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EB086" w14:textId="35055D4E" w:rsidR="00B4352A" w:rsidRPr="00AA3BAA" w:rsidRDefault="00AA3BAA" w:rsidP="003751D1">
      <w:pPr>
        <w:spacing w:line="276" w:lineRule="auto"/>
        <w:jc w:val="center"/>
        <w:rPr>
          <w:rFonts w:cs="Nazanin"/>
          <w:sz w:val="28"/>
          <w:szCs w:val="36"/>
        </w:rPr>
      </w:pPr>
      <w:r w:rsidRPr="00AA3BAA">
        <w:rPr>
          <w:rFonts w:cs="Nazanin"/>
          <w:sz w:val="28"/>
          <w:szCs w:val="36"/>
        </w:rPr>
        <w:t>Efficacy of Topical Anesthetic Cream, Cold Angiocath, and Their Combination on Pain and Fear During Pediatric Oncology Venipuncture: A Double-Blind Randomized Controlled Trial</w:t>
      </w:r>
    </w:p>
    <w:p w14:paraId="1FF790E7" w14:textId="77777777" w:rsidR="00CB67CE" w:rsidRDefault="00CB67CE" w:rsidP="001D4FC4">
      <w:pPr>
        <w:bidi/>
        <w:ind w:right="90"/>
        <w:rPr>
          <w:rFonts w:cs="Nazanin"/>
          <w:b/>
          <w:bCs/>
        </w:rPr>
      </w:pPr>
    </w:p>
    <w:p w14:paraId="0D042E3D" w14:textId="01AB5207" w:rsidR="00562440" w:rsidRPr="007710D4" w:rsidRDefault="00562440" w:rsidP="001D4FC4">
      <w:pPr>
        <w:pStyle w:val="ListParagraph"/>
        <w:numPr>
          <w:ilvl w:val="0"/>
          <w:numId w:val="23"/>
        </w:numPr>
        <w:spacing w:line="240" w:lineRule="auto"/>
        <w:ind w:left="0" w:right="90"/>
        <w:rPr>
          <w:rFonts w:cs="Nazanin"/>
          <w:b/>
          <w:bCs/>
          <w:rtl/>
        </w:rPr>
      </w:pPr>
      <w:r w:rsidRPr="007710D4">
        <w:rPr>
          <w:rFonts w:cs="Nazanin"/>
          <w:b/>
          <w:bCs/>
        </w:rPr>
        <w:t>Fateme Borzoee</w:t>
      </w:r>
    </w:p>
    <w:p w14:paraId="509FA830" w14:textId="0E8167C3" w:rsidR="00283E83" w:rsidRDefault="00562440" w:rsidP="001D4FC4">
      <w:pPr>
        <w:ind w:right="90"/>
        <w:contextualSpacing/>
        <w:rPr>
          <w:rFonts w:asciiTheme="majorBidi" w:hAnsiTheme="majorBidi" w:cstheme="majorBidi"/>
          <w:b/>
          <w:bCs/>
          <w:color w:val="1D2228"/>
          <w:sz w:val="16"/>
          <w:szCs w:val="16"/>
          <w:shd w:val="clear" w:color="auto" w:fill="FFFFFF"/>
        </w:rPr>
      </w:pPr>
      <w:r w:rsidRPr="00B02AD4">
        <w:rPr>
          <w:rFonts w:asciiTheme="majorBidi" w:hAnsiTheme="majorBidi" w:cstheme="majorBidi"/>
          <w:b/>
          <w:bCs/>
          <w:color w:val="1D2228"/>
          <w:sz w:val="16"/>
          <w:szCs w:val="16"/>
          <w:shd w:val="clear" w:color="auto" w:fill="FFFFFF"/>
        </w:rPr>
        <w:t>Faculty Member, Paramedical Sciences, Department of Operating Room, Sabzevar University of Medical Sciences, Iran</w:t>
      </w:r>
    </w:p>
    <w:p w14:paraId="002DDCAF" w14:textId="77777777" w:rsidR="00283E83" w:rsidRPr="000826B3" w:rsidRDefault="00283E83" w:rsidP="001D4FC4">
      <w:pPr>
        <w:ind w:right="90"/>
        <w:contextualSpacing/>
        <w:rPr>
          <w:rFonts w:asciiTheme="majorBidi" w:hAnsiTheme="majorBidi" w:cstheme="majorBidi"/>
          <w:b/>
          <w:bCs/>
          <w:color w:val="1D2228"/>
          <w:sz w:val="16"/>
          <w:szCs w:val="16"/>
          <w:shd w:val="clear" w:color="auto" w:fill="FFFFFF"/>
          <w:rtl/>
        </w:rPr>
      </w:pPr>
    </w:p>
    <w:p w14:paraId="6377FD66" w14:textId="6F019197" w:rsidR="00562440" w:rsidRPr="007710D4" w:rsidRDefault="00562440" w:rsidP="001D4FC4">
      <w:pPr>
        <w:pStyle w:val="ListParagraph"/>
        <w:numPr>
          <w:ilvl w:val="0"/>
          <w:numId w:val="23"/>
        </w:numPr>
        <w:spacing w:line="240" w:lineRule="auto"/>
        <w:ind w:left="0" w:right="90"/>
        <w:rPr>
          <w:rFonts w:asciiTheme="majorBidi" w:hAnsiTheme="majorBidi" w:cstheme="majorBidi"/>
          <w:b/>
          <w:bCs/>
          <w:rtl/>
        </w:rPr>
      </w:pPr>
      <w:r w:rsidRPr="007710D4">
        <w:rPr>
          <w:rFonts w:asciiTheme="majorBidi" w:hAnsiTheme="majorBidi" w:cstheme="majorBidi"/>
          <w:b/>
          <w:bCs/>
        </w:rPr>
        <w:t>Ali Ghasemi</w:t>
      </w:r>
    </w:p>
    <w:p w14:paraId="5C66CA47" w14:textId="05D6A0E0" w:rsidR="007710D4" w:rsidRDefault="00732AF2" w:rsidP="001D4FC4">
      <w:pPr>
        <w:ind w:right="90"/>
        <w:contextualSpacing/>
        <w:rPr>
          <w:rFonts w:asciiTheme="majorBidi" w:hAnsiTheme="majorBidi" w:cstheme="majorBidi"/>
          <w:b/>
          <w:bCs/>
          <w:color w:val="1D2228"/>
          <w:sz w:val="16"/>
          <w:szCs w:val="16"/>
          <w:shd w:val="clear" w:color="auto" w:fill="FFFFFF"/>
        </w:rPr>
      </w:pPr>
      <w:r w:rsidRPr="00B02AD4">
        <w:rPr>
          <w:rFonts w:asciiTheme="majorBidi" w:hAnsiTheme="majorBidi" w:cstheme="majorBidi"/>
          <w:b/>
          <w:bCs/>
          <w:color w:val="1D2228"/>
          <w:sz w:val="16"/>
          <w:szCs w:val="16"/>
          <w:shd w:val="clear" w:color="auto" w:fill="FFFFFF"/>
        </w:rPr>
        <w:t>Associate Professor of Hematology &amp; Oncology</w:t>
      </w:r>
      <w:r w:rsidRPr="00B02AD4">
        <w:rPr>
          <w:rFonts w:asciiTheme="majorBidi" w:hAnsiTheme="majorBidi" w:cstheme="majorBidi"/>
          <w:b/>
          <w:bCs/>
          <w:color w:val="1D2228"/>
          <w:sz w:val="16"/>
          <w:szCs w:val="16"/>
          <w:shd w:val="clear" w:color="auto" w:fill="FFFFFF"/>
          <w:rtl/>
        </w:rPr>
        <w:t xml:space="preserve"> </w:t>
      </w:r>
      <w:r w:rsidRPr="00B02AD4">
        <w:rPr>
          <w:rFonts w:asciiTheme="majorBidi" w:hAnsiTheme="majorBidi" w:cstheme="majorBidi"/>
          <w:b/>
          <w:bCs/>
          <w:color w:val="1D2228"/>
          <w:sz w:val="16"/>
          <w:szCs w:val="16"/>
          <w:shd w:val="clear" w:color="auto" w:fill="FFFFFF"/>
        </w:rPr>
        <w:t>Department of Pediatrics, School of Medicine</w:t>
      </w:r>
      <w:r w:rsidRPr="00B02AD4">
        <w:rPr>
          <w:rFonts w:asciiTheme="majorBidi" w:hAnsiTheme="majorBidi" w:cstheme="majorBidi"/>
          <w:b/>
          <w:bCs/>
          <w:color w:val="1D2228"/>
          <w:sz w:val="16"/>
          <w:szCs w:val="16"/>
          <w:rtl/>
        </w:rPr>
        <w:t xml:space="preserve"> </w:t>
      </w:r>
      <w:r w:rsidRPr="00B02AD4">
        <w:rPr>
          <w:rFonts w:asciiTheme="majorBidi" w:hAnsiTheme="majorBidi" w:cstheme="majorBidi"/>
          <w:b/>
          <w:bCs/>
          <w:color w:val="1D2228"/>
          <w:sz w:val="16"/>
          <w:szCs w:val="16"/>
          <w:shd w:val="clear" w:color="auto" w:fill="FFFFFF"/>
        </w:rPr>
        <w:t>Sheikh Hospital</w:t>
      </w:r>
      <w:r w:rsidRPr="00B02AD4">
        <w:rPr>
          <w:rFonts w:asciiTheme="majorBidi" w:hAnsiTheme="majorBidi" w:cstheme="majorBidi"/>
          <w:b/>
          <w:bCs/>
          <w:color w:val="1D2228"/>
          <w:sz w:val="16"/>
          <w:szCs w:val="16"/>
          <w:rtl/>
        </w:rPr>
        <w:t xml:space="preserve"> </w:t>
      </w:r>
      <w:r w:rsidRPr="00B02AD4">
        <w:rPr>
          <w:rFonts w:asciiTheme="majorBidi" w:hAnsiTheme="majorBidi" w:cstheme="majorBidi"/>
          <w:b/>
          <w:bCs/>
          <w:color w:val="1D2228"/>
          <w:sz w:val="16"/>
          <w:szCs w:val="16"/>
          <w:shd w:val="clear" w:color="auto" w:fill="FFFFFF"/>
        </w:rPr>
        <w:t>Mashhad University of Medical Sciences. Iran</w:t>
      </w:r>
    </w:p>
    <w:p w14:paraId="64F3A0B1" w14:textId="77777777" w:rsidR="00283E83" w:rsidRDefault="00283E83" w:rsidP="001D4FC4">
      <w:pPr>
        <w:ind w:right="90"/>
        <w:contextualSpacing/>
        <w:rPr>
          <w:rFonts w:asciiTheme="majorBidi" w:hAnsiTheme="majorBidi" w:cstheme="majorBidi"/>
          <w:b/>
          <w:bCs/>
          <w:color w:val="1D2228"/>
          <w:sz w:val="16"/>
          <w:szCs w:val="16"/>
          <w:shd w:val="clear" w:color="auto" w:fill="FFFFFF"/>
          <w:rtl/>
        </w:rPr>
      </w:pPr>
    </w:p>
    <w:p w14:paraId="24F13B81" w14:textId="0AFC2B6D" w:rsidR="00732AF2" w:rsidRPr="007710D4" w:rsidRDefault="00562440" w:rsidP="001D4FC4">
      <w:pPr>
        <w:pStyle w:val="ListParagraph"/>
        <w:numPr>
          <w:ilvl w:val="0"/>
          <w:numId w:val="23"/>
        </w:numPr>
        <w:spacing w:line="240" w:lineRule="auto"/>
        <w:ind w:left="0" w:right="90"/>
        <w:rPr>
          <w:rFonts w:asciiTheme="majorBidi" w:hAnsiTheme="majorBidi" w:cstheme="majorBidi"/>
          <w:b/>
          <w:bCs/>
          <w:rtl/>
        </w:rPr>
      </w:pPr>
      <w:r w:rsidRPr="007710D4">
        <w:rPr>
          <w:rFonts w:asciiTheme="majorBidi" w:hAnsiTheme="majorBidi" w:cstheme="majorBidi"/>
          <w:b/>
          <w:bCs/>
        </w:rPr>
        <w:t>Sara Jahangiri</w:t>
      </w:r>
    </w:p>
    <w:p w14:paraId="4CE7AD7E" w14:textId="77777777" w:rsidR="00732AF2" w:rsidRDefault="00732AF2" w:rsidP="001D4FC4">
      <w:pPr>
        <w:ind w:right="90"/>
        <w:contextualSpacing/>
        <w:rPr>
          <w:rFonts w:asciiTheme="majorBidi" w:hAnsiTheme="majorBidi" w:cstheme="majorBidi"/>
          <w:b/>
          <w:bCs/>
          <w:color w:val="1D2228"/>
          <w:sz w:val="16"/>
          <w:szCs w:val="16"/>
          <w:shd w:val="clear" w:color="auto" w:fill="FFFFFF"/>
          <w:rtl/>
        </w:rPr>
      </w:pPr>
      <w:r w:rsidRPr="00B02AD4">
        <w:rPr>
          <w:rFonts w:asciiTheme="majorBidi" w:hAnsiTheme="majorBidi" w:cstheme="majorBidi"/>
          <w:b/>
          <w:bCs/>
          <w:color w:val="1D2228"/>
          <w:sz w:val="16"/>
          <w:szCs w:val="16"/>
          <w:shd w:val="clear" w:color="auto" w:fill="FFFFFF"/>
        </w:rPr>
        <w:t>Master of Nursing, Dr. Sheikh Children's Hospital, Mashhad University of Medical Sciences. Iran</w:t>
      </w:r>
    </w:p>
    <w:p w14:paraId="0EC34F2B" w14:textId="77777777" w:rsidR="007710D4" w:rsidRPr="00B02AD4" w:rsidRDefault="007710D4" w:rsidP="001D4FC4">
      <w:pPr>
        <w:ind w:right="90"/>
        <w:contextualSpacing/>
        <w:rPr>
          <w:rFonts w:asciiTheme="majorBidi" w:hAnsiTheme="majorBidi" w:cstheme="majorBidi"/>
          <w:b/>
          <w:bCs/>
          <w:color w:val="1D2228"/>
          <w:sz w:val="16"/>
          <w:szCs w:val="16"/>
          <w:shd w:val="clear" w:color="auto" w:fill="FFFFFF"/>
          <w:rtl/>
        </w:rPr>
      </w:pPr>
    </w:p>
    <w:p w14:paraId="3E4EA516" w14:textId="004121DE" w:rsidR="00732AF2" w:rsidRPr="007710D4" w:rsidRDefault="00562440" w:rsidP="001D4FC4">
      <w:pPr>
        <w:pStyle w:val="ListParagraph"/>
        <w:numPr>
          <w:ilvl w:val="0"/>
          <w:numId w:val="23"/>
        </w:numPr>
        <w:spacing w:line="240" w:lineRule="auto"/>
        <w:ind w:left="0" w:right="90"/>
        <w:rPr>
          <w:rFonts w:asciiTheme="majorBidi" w:hAnsiTheme="majorBidi" w:cstheme="majorBidi"/>
          <w:b/>
          <w:bCs/>
          <w:vertAlign w:val="superscript"/>
          <w:rtl/>
        </w:rPr>
      </w:pPr>
      <w:r w:rsidRPr="007710D4">
        <w:rPr>
          <w:rFonts w:asciiTheme="majorBidi" w:hAnsiTheme="majorBidi" w:cstheme="majorBidi"/>
          <w:b/>
          <w:bCs/>
        </w:rPr>
        <w:t xml:space="preserve">Narjes </w:t>
      </w:r>
      <w:proofErr w:type="spellStart"/>
      <w:r w:rsidRPr="007710D4">
        <w:rPr>
          <w:rFonts w:asciiTheme="majorBidi" w:hAnsiTheme="majorBidi" w:cstheme="majorBidi"/>
          <w:b/>
          <w:bCs/>
        </w:rPr>
        <w:t>Heshmatifar</w:t>
      </w:r>
      <w:proofErr w:type="spellEnd"/>
    </w:p>
    <w:p w14:paraId="554AC1A8" w14:textId="77777777" w:rsidR="00732AF2" w:rsidRPr="00B02AD4" w:rsidRDefault="00732AF2" w:rsidP="001D4FC4">
      <w:pPr>
        <w:ind w:right="90"/>
        <w:contextualSpacing/>
        <w:rPr>
          <w:rFonts w:asciiTheme="majorBidi" w:hAnsiTheme="majorBidi" w:cstheme="majorBidi"/>
          <w:b/>
          <w:bCs/>
          <w:color w:val="1D2228"/>
          <w:sz w:val="16"/>
          <w:szCs w:val="16"/>
          <w:shd w:val="clear" w:color="auto" w:fill="FFFFFF"/>
        </w:rPr>
      </w:pPr>
      <w:r w:rsidRPr="00B02AD4">
        <w:rPr>
          <w:rFonts w:asciiTheme="majorBidi" w:hAnsiTheme="majorBidi" w:cstheme="majorBidi"/>
          <w:b/>
          <w:bCs/>
          <w:color w:val="1D2228"/>
          <w:sz w:val="16"/>
          <w:szCs w:val="16"/>
          <w:shd w:val="clear" w:color="auto" w:fill="FFFFFF"/>
        </w:rPr>
        <w:t>Faculty Member, Department of nursing, Sabzevar University of medical Sciences. Iran</w:t>
      </w:r>
    </w:p>
    <w:p w14:paraId="6DCAC785" w14:textId="77777777" w:rsidR="00732AF2" w:rsidRDefault="00732AF2" w:rsidP="001D4FC4">
      <w:pPr>
        <w:ind w:right="90"/>
        <w:contextualSpacing/>
        <w:rPr>
          <w:rFonts w:asciiTheme="majorBidi" w:hAnsiTheme="majorBidi" w:cstheme="majorBidi"/>
          <w:b/>
          <w:bCs/>
          <w:vertAlign w:val="superscript"/>
          <w:rtl/>
        </w:rPr>
      </w:pPr>
    </w:p>
    <w:p w14:paraId="58265563" w14:textId="6B26788D" w:rsidR="00562440" w:rsidRPr="009E4F63" w:rsidRDefault="00562440" w:rsidP="001D4FC4">
      <w:pPr>
        <w:pStyle w:val="ListParagraph"/>
        <w:numPr>
          <w:ilvl w:val="0"/>
          <w:numId w:val="23"/>
        </w:numPr>
        <w:spacing w:line="240" w:lineRule="auto"/>
        <w:ind w:left="0" w:right="90"/>
        <w:rPr>
          <w:rFonts w:asciiTheme="majorBidi" w:hAnsiTheme="majorBidi" w:cstheme="majorBidi"/>
          <w:b/>
          <w:bCs/>
          <w:sz w:val="20"/>
          <w:szCs w:val="20"/>
          <w:vertAlign w:val="superscript"/>
          <w:rtl/>
        </w:rPr>
      </w:pPr>
      <w:r w:rsidRPr="009E4F63">
        <w:rPr>
          <w:rFonts w:asciiTheme="majorBidi" w:hAnsiTheme="majorBidi" w:cstheme="majorBidi"/>
          <w:b/>
          <w:bCs/>
        </w:rPr>
        <w:t xml:space="preserve">Mohamad </w:t>
      </w:r>
      <w:proofErr w:type="spellStart"/>
      <w:r w:rsidRPr="009E4F63">
        <w:rPr>
          <w:rFonts w:asciiTheme="majorBidi" w:hAnsiTheme="majorBidi" w:cstheme="majorBidi"/>
          <w:b/>
          <w:bCs/>
        </w:rPr>
        <w:t>Sahebkar</w:t>
      </w:r>
      <w:proofErr w:type="spellEnd"/>
    </w:p>
    <w:p w14:paraId="4DFC094C" w14:textId="77777777" w:rsidR="00AA3BAA" w:rsidRPr="00B02AD4" w:rsidRDefault="00AA3BAA" w:rsidP="001D4FC4">
      <w:pPr>
        <w:ind w:right="90"/>
        <w:contextualSpacing/>
        <w:rPr>
          <w:rFonts w:asciiTheme="majorBidi" w:hAnsiTheme="majorBidi" w:cstheme="majorBidi"/>
          <w:b/>
          <w:bCs/>
          <w:color w:val="1D2228"/>
          <w:sz w:val="16"/>
          <w:szCs w:val="16"/>
          <w:shd w:val="clear" w:color="auto" w:fill="FFFFFF"/>
          <w:rtl/>
        </w:rPr>
      </w:pPr>
      <w:r w:rsidRPr="00B02AD4">
        <w:rPr>
          <w:rFonts w:asciiTheme="majorBidi" w:hAnsiTheme="majorBidi" w:cstheme="majorBidi"/>
          <w:b/>
          <w:bCs/>
          <w:color w:val="1D2228"/>
          <w:sz w:val="16"/>
          <w:szCs w:val="16"/>
          <w:shd w:val="clear" w:color="auto" w:fill="FFFFFF"/>
        </w:rPr>
        <w:t>Faculty of Health Sciences, </w:t>
      </w:r>
      <w:hyperlink r:id="rId8" w:history="1">
        <w:r w:rsidRPr="00B02AD4">
          <w:rPr>
            <w:rFonts w:asciiTheme="majorBidi" w:hAnsiTheme="majorBidi" w:cstheme="majorBidi"/>
            <w:b/>
            <w:bCs/>
            <w:color w:val="1D2228"/>
            <w:sz w:val="16"/>
            <w:szCs w:val="16"/>
          </w:rPr>
          <w:t>University of Ottawa</w:t>
        </w:r>
      </w:hyperlink>
      <w:r w:rsidRPr="00B02AD4">
        <w:rPr>
          <w:rFonts w:asciiTheme="majorBidi" w:hAnsiTheme="majorBidi" w:cstheme="majorBidi"/>
          <w:b/>
          <w:bCs/>
          <w:color w:val="1D2228"/>
          <w:sz w:val="16"/>
          <w:szCs w:val="16"/>
          <w:shd w:val="clear" w:color="auto" w:fill="FFFFFF"/>
        </w:rPr>
        <w:t>, Ottawa, Ontario, Canada</w:t>
      </w:r>
    </w:p>
    <w:p w14:paraId="6FAFBBFA" w14:textId="087EC051" w:rsidR="00747DF5" w:rsidRPr="00747DF5" w:rsidRDefault="00747DF5" w:rsidP="001D4FC4">
      <w:pPr>
        <w:bidi/>
        <w:ind w:right="90"/>
        <w:contextualSpacing/>
        <w:rPr>
          <w:rFonts w:cs="Nazanin"/>
          <w:b/>
          <w:bCs/>
        </w:rPr>
      </w:pPr>
      <w:r w:rsidRPr="00747DF5">
        <w:rPr>
          <w:rFonts w:cs="Nazanin"/>
          <w:b/>
          <w:bCs/>
          <w:rtl/>
        </w:rPr>
        <w:t xml:space="preserve"> </w:t>
      </w:r>
    </w:p>
    <w:p w14:paraId="777EB59F" w14:textId="77777777" w:rsidR="00F728DC" w:rsidRDefault="00F728DC" w:rsidP="003751D1">
      <w:pPr>
        <w:pStyle w:val="Heading2"/>
        <w:ind w:right="567"/>
        <w:jc w:val="both"/>
        <w:rPr>
          <w:rFonts w:cs="Nazanin"/>
          <w:sz w:val="28"/>
          <w:szCs w:val="28"/>
        </w:rPr>
      </w:pPr>
    </w:p>
    <w:p w14:paraId="530A8E72" w14:textId="77777777" w:rsidR="00B55AB2" w:rsidRDefault="0016451D" w:rsidP="003751D1">
      <w:pPr>
        <w:pStyle w:val="Heading2"/>
        <w:jc w:val="right"/>
        <w:rPr>
          <w:rFonts w:cs="Nazanin"/>
          <w:rtl/>
        </w:rPr>
      </w:pPr>
      <w:r w:rsidRPr="00D26024">
        <w:rPr>
          <w:rFonts w:cs="Nazanin"/>
        </w:rPr>
        <w:t>Abstract</w:t>
      </w:r>
    </w:p>
    <w:p w14:paraId="0EE69509" w14:textId="77777777" w:rsidR="001D4FC4" w:rsidRPr="001D4FC4" w:rsidRDefault="001D4FC4" w:rsidP="001D4FC4"/>
    <w:p w14:paraId="23A15523" w14:textId="77777777" w:rsidR="00613D26" w:rsidRPr="00B929DE" w:rsidRDefault="00613D26" w:rsidP="003751D1">
      <w:pPr>
        <w:spacing w:line="360" w:lineRule="auto"/>
        <w:jc w:val="both"/>
        <w:rPr>
          <w:rFonts w:asciiTheme="majorBidi" w:hAnsiTheme="majorBidi" w:cstheme="majorBidi"/>
          <w:b/>
          <w:bCs/>
        </w:rPr>
      </w:pPr>
      <w:r w:rsidRPr="00B929DE">
        <w:rPr>
          <w:rFonts w:asciiTheme="majorBidi" w:hAnsiTheme="majorBidi" w:cstheme="majorBidi"/>
          <w:b/>
          <w:bCs/>
        </w:rPr>
        <w:t xml:space="preserve">Background: </w:t>
      </w:r>
      <w:r w:rsidRPr="00B929DE">
        <w:rPr>
          <w:rFonts w:asciiTheme="majorBidi" w:hAnsiTheme="majorBidi" w:cstheme="majorBidi"/>
        </w:rPr>
        <w:t>Venipuncture-induced pain and anxiety are major challenges in pediatric oncology. This study evaluated the effects of Xylap cream, cold angiocath, and their combination on pain and fear during venipuncture in children with cancer.</w:t>
      </w:r>
    </w:p>
    <w:p w14:paraId="7F4BE326" w14:textId="77777777" w:rsidR="00613D26" w:rsidRPr="00B929DE" w:rsidRDefault="00613D26" w:rsidP="003751D1">
      <w:pPr>
        <w:spacing w:line="360" w:lineRule="auto"/>
        <w:jc w:val="both"/>
        <w:rPr>
          <w:rFonts w:asciiTheme="majorBidi" w:hAnsiTheme="majorBidi" w:cstheme="majorBidi"/>
          <w:b/>
          <w:bCs/>
        </w:rPr>
      </w:pPr>
      <w:r w:rsidRPr="00B929DE">
        <w:rPr>
          <w:rFonts w:asciiTheme="majorBidi" w:hAnsiTheme="majorBidi" w:cstheme="majorBidi"/>
          <w:b/>
          <w:bCs/>
        </w:rPr>
        <w:t xml:space="preserve">Methods: </w:t>
      </w:r>
      <w:r w:rsidRPr="00B929DE">
        <w:rPr>
          <w:rFonts w:asciiTheme="majorBidi" w:hAnsiTheme="majorBidi" w:cstheme="majorBidi"/>
        </w:rPr>
        <w:t>This randomized controlled trial included 87 children undergoing outpatient chemotherapy in Mashhad, Iran. Participants were randomized into four groups: control (routine care), cold angiocath, Xylap cream, and combination. Pain intensity and fear were assessed using FLACC and Children’s Fear Scale (CFS), respectively, across four venipuncture sessions (one baseline, three intervention).</w:t>
      </w:r>
    </w:p>
    <w:p w14:paraId="1D5614EE" w14:textId="77777777" w:rsidR="00613D26" w:rsidRPr="00B929DE" w:rsidRDefault="00613D26" w:rsidP="003751D1">
      <w:pPr>
        <w:spacing w:line="360" w:lineRule="auto"/>
        <w:jc w:val="both"/>
        <w:rPr>
          <w:rFonts w:asciiTheme="majorBidi" w:hAnsiTheme="majorBidi" w:cstheme="majorBidi"/>
          <w:b/>
          <w:bCs/>
        </w:rPr>
      </w:pPr>
      <w:r w:rsidRPr="00B929DE">
        <w:rPr>
          <w:rFonts w:asciiTheme="majorBidi" w:hAnsiTheme="majorBidi" w:cstheme="majorBidi"/>
          <w:b/>
          <w:bCs/>
        </w:rPr>
        <w:t xml:space="preserve">Results: </w:t>
      </w:r>
      <w:r w:rsidRPr="00B929DE">
        <w:rPr>
          <w:rFonts w:asciiTheme="majorBidi" w:hAnsiTheme="majorBidi" w:cstheme="majorBidi"/>
        </w:rPr>
        <w:t>The combination group showed the greatest reduction in mean pain (−4.40, 95% CI: −5.04 to −3.75) and fear scores (−1.39, 95% CI: −1.75 to −1.03) compared with control (p &lt; 0.001). Xylap cream alone also significantly reduced pain (−3.52, 95% CI: −4.15 to −2.90) and fear (−0.96, 95% CI: −1.34 to −0.58, p &lt; 0.001). Cold angiocath yielded smaller but significant reductions in pain (−1.62, 95% CI: −2.26 to −0.98) and fear (−0.87, 95% CI: −1.24 to −0.49, p &lt; 0.001).</w:t>
      </w:r>
    </w:p>
    <w:p w14:paraId="7668DAC8" w14:textId="517A7D2D" w:rsidR="00273820" w:rsidRPr="003751D1" w:rsidRDefault="00613D26" w:rsidP="003751D1">
      <w:pPr>
        <w:spacing w:line="360" w:lineRule="auto"/>
        <w:jc w:val="both"/>
        <w:rPr>
          <w:rFonts w:asciiTheme="majorBidi" w:hAnsiTheme="majorBidi" w:cstheme="majorBidi"/>
          <w:rtl/>
        </w:rPr>
      </w:pPr>
      <w:r w:rsidRPr="00B929DE">
        <w:rPr>
          <w:rFonts w:asciiTheme="majorBidi" w:hAnsiTheme="majorBidi" w:cstheme="majorBidi"/>
          <w:b/>
          <w:bCs/>
        </w:rPr>
        <w:t xml:space="preserve">Conclusion: </w:t>
      </w:r>
      <w:r w:rsidRPr="00B929DE">
        <w:rPr>
          <w:rFonts w:asciiTheme="majorBidi" w:hAnsiTheme="majorBidi" w:cstheme="majorBidi"/>
        </w:rPr>
        <w:t>Xylap cream and cold angiocatheter application, alone or combined, effectively reduce venipuncture-related pain and fear in young children with cancer. The combination strategy provided the most substantial benefit for outpatient oncology care.</w:t>
      </w:r>
      <w:bookmarkStart w:id="0" w:name="OLE_LINK8"/>
      <w:bookmarkStart w:id="1" w:name="OLE_LINK9"/>
    </w:p>
    <w:p w14:paraId="2F9E1C40" w14:textId="77777777" w:rsidR="00273820" w:rsidRPr="00D14553" w:rsidRDefault="00273820" w:rsidP="003751D1">
      <w:pPr>
        <w:bidi/>
        <w:jc w:val="center"/>
        <w:rPr>
          <w:rFonts w:cs="Nazanin"/>
          <w:b/>
          <w:bCs/>
          <w:sz w:val="28"/>
          <w:szCs w:val="32"/>
          <w:rtl/>
          <w:lang w:bidi="fa-IR"/>
        </w:rPr>
      </w:pPr>
    </w:p>
    <w:p w14:paraId="5FAE84D0" w14:textId="71C2F2E8" w:rsidR="00D14553" w:rsidRPr="00AC1B79" w:rsidRDefault="00D26024" w:rsidP="003751D1">
      <w:pPr>
        <w:pStyle w:val="Heading2"/>
        <w:bidi w:val="0"/>
        <w:ind w:right="567"/>
        <w:jc w:val="left"/>
        <w:rPr>
          <w:rFonts w:cs="Nazanin"/>
          <w:b w:val="0"/>
          <w:bCs w:val="0"/>
          <w:sz w:val="20"/>
          <w:szCs w:val="20"/>
          <w:rtl/>
          <w:lang w:bidi="fa-IR"/>
        </w:rPr>
      </w:pPr>
      <w:r w:rsidRPr="00AC1B79">
        <w:rPr>
          <w:rFonts w:cs="Nazanin"/>
          <w:sz w:val="20"/>
          <w:szCs w:val="20"/>
        </w:rPr>
        <w:t>Keywords</w:t>
      </w:r>
      <w:r w:rsidRPr="00AC1B79">
        <w:rPr>
          <w:rFonts w:cs="Traditional Arabic"/>
          <w:b w:val="0"/>
          <w:bCs w:val="0"/>
          <w:sz w:val="20"/>
          <w:szCs w:val="20"/>
        </w:rPr>
        <w:t xml:space="preserve">: </w:t>
      </w:r>
      <w:r w:rsidR="00EB3D14" w:rsidRPr="00AC1B79">
        <w:rPr>
          <w:rFonts w:cs="Nazanin"/>
          <w:b w:val="0"/>
          <w:bCs w:val="0"/>
          <w:sz w:val="20"/>
          <w:szCs w:val="20"/>
        </w:rPr>
        <w:t>“</w:t>
      </w:r>
      <w:r w:rsidR="00EB3D14" w:rsidRPr="00AC1B79">
        <w:rPr>
          <w:rFonts w:cs="Nazanin"/>
          <w:b w:val="0"/>
          <w:bCs w:val="0"/>
          <w:sz w:val="20"/>
          <w:szCs w:val="20"/>
        </w:rPr>
        <w:t>Pediatric Oncology</w:t>
      </w:r>
      <w:r w:rsidR="00EB3D14" w:rsidRPr="00AC1B79">
        <w:rPr>
          <w:rFonts w:cs="Nazanin"/>
          <w:b w:val="0"/>
          <w:bCs w:val="0"/>
          <w:sz w:val="20"/>
          <w:szCs w:val="20"/>
        </w:rPr>
        <w:t>”,</w:t>
      </w:r>
      <w:r w:rsidR="00EB3D14" w:rsidRPr="00AC1B79">
        <w:rPr>
          <w:rFonts w:cs="Nazanin"/>
          <w:b w:val="0"/>
          <w:bCs w:val="0"/>
          <w:sz w:val="20"/>
          <w:szCs w:val="20"/>
        </w:rPr>
        <w:t xml:space="preserve"> </w:t>
      </w:r>
      <w:r w:rsidR="00EB3D14" w:rsidRPr="00AC1B79">
        <w:rPr>
          <w:rFonts w:cs="Nazanin"/>
          <w:b w:val="0"/>
          <w:bCs w:val="0"/>
          <w:sz w:val="20"/>
          <w:szCs w:val="20"/>
        </w:rPr>
        <w:t>“</w:t>
      </w:r>
      <w:r w:rsidR="00EB3D14" w:rsidRPr="00AC1B79">
        <w:rPr>
          <w:rFonts w:cs="Nazanin"/>
          <w:b w:val="0"/>
          <w:bCs w:val="0"/>
          <w:sz w:val="20"/>
          <w:szCs w:val="20"/>
        </w:rPr>
        <w:t>Venipuncture</w:t>
      </w:r>
      <w:r w:rsidR="00EB3D14" w:rsidRPr="00AC1B79">
        <w:rPr>
          <w:rFonts w:cs="Nazanin"/>
          <w:b w:val="0"/>
          <w:bCs w:val="0"/>
          <w:sz w:val="20"/>
          <w:szCs w:val="20"/>
        </w:rPr>
        <w:t>”,</w:t>
      </w:r>
      <w:r w:rsidR="00EB3D14" w:rsidRPr="00AC1B79">
        <w:rPr>
          <w:rFonts w:cs="Nazanin"/>
          <w:b w:val="0"/>
          <w:bCs w:val="0"/>
          <w:sz w:val="20"/>
          <w:szCs w:val="20"/>
        </w:rPr>
        <w:t xml:space="preserve"> </w:t>
      </w:r>
      <w:r w:rsidR="00EB3D14" w:rsidRPr="00AC1B79">
        <w:rPr>
          <w:rFonts w:cs="Nazanin"/>
          <w:b w:val="0"/>
          <w:bCs w:val="0"/>
          <w:sz w:val="20"/>
          <w:szCs w:val="20"/>
        </w:rPr>
        <w:t>“</w:t>
      </w:r>
      <w:r w:rsidR="00EB3D14" w:rsidRPr="00AC1B79">
        <w:rPr>
          <w:rFonts w:cs="Nazanin"/>
          <w:b w:val="0"/>
          <w:bCs w:val="0"/>
          <w:sz w:val="20"/>
          <w:szCs w:val="20"/>
        </w:rPr>
        <w:t>Pain</w:t>
      </w:r>
      <w:r w:rsidR="00EB3D14" w:rsidRPr="00AC1B79">
        <w:rPr>
          <w:rFonts w:cs="Nazanin"/>
          <w:b w:val="0"/>
          <w:bCs w:val="0"/>
          <w:sz w:val="20"/>
          <w:szCs w:val="20"/>
        </w:rPr>
        <w:t>”,</w:t>
      </w:r>
      <w:r w:rsidR="00EB3D14" w:rsidRPr="00AC1B79">
        <w:rPr>
          <w:rFonts w:cs="Nazanin"/>
          <w:b w:val="0"/>
          <w:bCs w:val="0"/>
          <w:sz w:val="20"/>
          <w:szCs w:val="20"/>
        </w:rPr>
        <w:t xml:space="preserve"> </w:t>
      </w:r>
      <w:r w:rsidR="00EB3D14" w:rsidRPr="00AC1B79">
        <w:rPr>
          <w:rFonts w:cs="Nazanin"/>
          <w:b w:val="0"/>
          <w:bCs w:val="0"/>
          <w:sz w:val="20"/>
          <w:szCs w:val="20"/>
        </w:rPr>
        <w:t>“</w:t>
      </w:r>
      <w:r w:rsidR="00EB3D14" w:rsidRPr="00AC1B79">
        <w:rPr>
          <w:rFonts w:cs="Nazanin"/>
          <w:b w:val="0"/>
          <w:bCs w:val="0"/>
          <w:sz w:val="20"/>
          <w:szCs w:val="20"/>
        </w:rPr>
        <w:t>Fear</w:t>
      </w:r>
      <w:r w:rsidR="00EB3D14" w:rsidRPr="00AC1B79">
        <w:rPr>
          <w:rFonts w:cs="Nazanin"/>
          <w:b w:val="0"/>
          <w:bCs w:val="0"/>
          <w:sz w:val="20"/>
          <w:szCs w:val="20"/>
        </w:rPr>
        <w:t>”,</w:t>
      </w:r>
      <w:r w:rsidR="00EB3D14" w:rsidRPr="00AC1B79">
        <w:rPr>
          <w:rFonts w:cs="Nazanin"/>
          <w:b w:val="0"/>
          <w:bCs w:val="0"/>
          <w:sz w:val="20"/>
          <w:szCs w:val="20"/>
        </w:rPr>
        <w:t xml:space="preserve"> </w:t>
      </w:r>
      <w:r w:rsidR="002C56B5" w:rsidRPr="00AC1B79">
        <w:rPr>
          <w:rFonts w:cs="Nazanin"/>
          <w:b w:val="0"/>
          <w:bCs w:val="0"/>
          <w:sz w:val="20"/>
          <w:szCs w:val="20"/>
        </w:rPr>
        <w:t>“</w:t>
      </w:r>
      <w:r w:rsidR="00EB3D14" w:rsidRPr="00AC1B79">
        <w:rPr>
          <w:rFonts w:cs="Nazanin"/>
          <w:b w:val="0"/>
          <w:bCs w:val="0"/>
          <w:sz w:val="20"/>
          <w:szCs w:val="20"/>
        </w:rPr>
        <w:t>Anesthetics, Local</w:t>
      </w:r>
      <w:r w:rsidR="002C56B5" w:rsidRPr="00AC1B79">
        <w:rPr>
          <w:rFonts w:cs="Nazanin"/>
          <w:b w:val="0"/>
          <w:bCs w:val="0"/>
          <w:sz w:val="20"/>
          <w:szCs w:val="20"/>
        </w:rPr>
        <w:t>”,</w:t>
      </w:r>
      <w:r w:rsidR="00EB3D14" w:rsidRPr="00AC1B79">
        <w:rPr>
          <w:rFonts w:cs="Nazanin"/>
          <w:b w:val="0"/>
          <w:bCs w:val="0"/>
          <w:sz w:val="20"/>
          <w:szCs w:val="20"/>
        </w:rPr>
        <w:t xml:space="preserve"> </w:t>
      </w:r>
      <w:r w:rsidR="002C56B5" w:rsidRPr="00AC1B79">
        <w:rPr>
          <w:rFonts w:cs="Nazanin"/>
          <w:b w:val="0"/>
          <w:bCs w:val="0"/>
          <w:sz w:val="20"/>
          <w:szCs w:val="20"/>
        </w:rPr>
        <w:t>“</w:t>
      </w:r>
      <w:r w:rsidR="00EB3D14" w:rsidRPr="00AC1B79">
        <w:rPr>
          <w:rFonts w:cs="Nazanin"/>
          <w:b w:val="0"/>
          <w:bCs w:val="0"/>
          <w:sz w:val="20"/>
          <w:szCs w:val="20"/>
        </w:rPr>
        <w:t>Cold Angiocatheter</w:t>
      </w:r>
      <w:r w:rsidR="002C56B5" w:rsidRPr="00AC1B79">
        <w:rPr>
          <w:rFonts w:cs="Nazanin"/>
          <w:b w:val="0"/>
          <w:bCs w:val="0"/>
          <w:sz w:val="20"/>
          <w:szCs w:val="20"/>
        </w:rPr>
        <w:t>”</w:t>
      </w:r>
      <w:r w:rsidR="00EB3D14" w:rsidRPr="00AC1B79">
        <w:rPr>
          <w:rFonts w:cs="Nazanin"/>
          <w:b w:val="0"/>
          <w:bCs w:val="0"/>
          <w:sz w:val="20"/>
          <w:szCs w:val="20"/>
        </w:rPr>
        <w:t>.</w:t>
      </w:r>
    </w:p>
    <w:p w14:paraId="4529F6EE" w14:textId="77777777" w:rsidR="00D14553" w:rsidRPr="00D14553" w:rsidRDefault="00D14553" w:rsidP="00D14553">
      <w:pPr>
        <w:bidi/>
        <w:jc w:val="center"/>
        <w:rPr>
          <w:rFonts w:cs="Nazanin"/>
          <w:b/>
          <w:bCs/>
          <w:sz w:val="28"/>
          <w:szCs w:val="32"/>
          <w:rtl/>
          <w:lang w:bidi="fa-IR"/>
        </w:rPr>
      </w:pPr>
    </w:p>
    <w:p w14:paraId="5D9D2619" w14:textId="77777777" w:rsidR="000B200C" w:rsidRDefault="000B200C" w:rsidP="003751D1">
      <w:pPr>
        <w:bidi/>
        <w:rPr>
          <w:rFonts w:cs="Nazanin"/>
          <w:b/>
          <w:bCs/>
          <w:sz w:val="28"/>
          <w:szCs w:val="32"/>
          <w:lang w:bidi="fa-IR"/>
        </w:rPr>
      </w:pPr>
    </w:p>
    <w:bookmarkEnd w:id="0"/>
    <w:bookmarkEnd w:id="1"/>
    <w:p w14:paraId="2E6C05A8" w14:textId="0121CE95" w:rsidR="00EA7A4A" w:rsidRDefault="000B200C" w:rsidP="00EA7A4A">
      <w:pPr>
        <w:rPr>
          <w:rFonts w:cs="Nazanin"/>
          <w:b/>
          <w:bCs/>
          <w:sz w:val="22"/>
          <w:szCs w:val="22"/>
          <w:lang w:bidi="fa-IR"/>
        </w:rPr>
      </w:pPr>
      <w:r w:rsidRPr="00EA7A4A">
        <w:rPr>
          <w:rFonts w:cs="Nazanin"/>
          <w:b/>
          <w:bCs/>
          <w:sz w:val="22"/>
          <w:szCs w:val="22"/>
          <w:lang w:bidi="fa-IR"/>
        </w:rPr>
        <w:t>Introduction</w:t>
      </w:r>
    </w:p>
    <w:p w14:paraId="57BBB92E" w14:textId="77777777" w:rsidR="00EA7A4A" w:rsidRPr="00EA7A4A" w:rsidRDefault="00EA7A4A" w:rsidP="00EA7A4A">
      <w:pPr>
        <w:rPr>
          <w:rFonts w:cs="Nazanin"/>
          <w:b/>
          <w:bCs/>
          <w:sz w:val="22"/>
          <w:szCs w:val="22"/>
          <w:lang w:bidi="fa-IR"/>
        </w:rPr>
      </w:pPr>
    </w:p>
    <w:p w14:paraId="14445739" w14:textId="77777777" w:rsidR="00B929DE" w:rsidRPr="00EA7A4A" w:rsidRDefault="00B929DE" w:rsidP="00B929DE">
      <w:pPr>
        <w:spacing w:line="480" w:lineRule="auto"/>
        <w:jc w:val="both"/>
        <w:rPr>
          <w:rFonts w:asciiTheme="majorBidi" w:hAnsiTheme="majorBidi" w:cstheme="majorBidi"/>
        </w:rPr>
      </w:pPr>
      <w:r w:rsidRPr="00EA7A4A">
        <w:rPr>
          <w:rFonts w:asciiTheme="majorBidi" w:hAnsiTheme="majorBidi" w:cstheme="majorBidi"/>
        </w:rPr>
        <w:t>Pain and anxiety associated with medical procedures are among the most challenging aspects of pediatric oncology care.</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&lt;EndNote&gt;&lt;Cite&gt;&lt;Author&gt;Li&lt;/Author&gt;&lt;Year&gt;2025&lt;/Year&gt;&lt;RecNum&gt;2&lt;/RecNum&gt;&lt;DisplayText&gt;&lt;style face="superscript"&gt;1&lt;/style&gt;&lt;/DisplayText&gt;&lt;record&gt;&lt;rec-number&gt;2&lt;/rec-number&gt;&lt;foreign-keys&gt;&lt;key app="EN" db-id="f95xtastof2r58exz025pz5lz9z99wa0t5zp" timestamp="1759076391"&gt;2&lt;/key&gt;&lt;/foreign-keys&gt;&lt;ref-type name="Journal Article"&gt;17&lt;/ref-type&gt;&lt;contributors&gt;&lt;authors&gt;&lt;author&gt;Li, Chengyang&lt;/author&gt;&lt;author&gt;Wang, Chunfeng&lt;/author&gt;&lt;author&gt;Zhuang, Xueting&lt;/author&gt;&lt;author&gt;Wang, Ying&lt;/author&gt;&lt;author&gt;Wu, Yong&lt;/author&gt;&lt;author&gt;Hu, Rong&lt;/author&gt;&lt;/authors&gt;&lt;/contributors&gt;&lt;titles&gt;&lt;title&gt;Exploring experiences and needs among children with cancer undergoing peripherally inserted central catheter insertion: A qualitative study&lt;/title&gt;&lt;secondary-title&gt;Asia-Pacific Journal of Oncology Nursing&lt;/secondary-title&gt;&lt;/titles&gt;&lt;periodical&gt;&lt;full-title&gt;Asia-Pacific Journal of Oncology Nursing&lt;/full-title&gt;&lt;/periodical&gt;&lt;pages&gt;100654&lt;/pages&gt;&lt;volume&gt;12&lt;/volume&gt;&lt;keywords&gt;&lt;keyword&gt;Qualitative study&lt;/keyword&gt;&lt;keyword&gt;Children&lt;/keyword&gt;&lt;keyword&gt;Cancer&lt;/keyword&gt;&lt;keyword&gt;PICC&lt;/keyword&gt;&lt;keyword&gt;Experience&lt;/keyword&gt;&lt;/keywords&gt;&lt;dates&gt;&lt;year&gt;2025&lt;/year&gt;&lt;pub-dates&gt;&lt;date&gt;2025/12/01/&lt;/date&gt;&lt;/pub-dates&gt;&lt;/dates&gt;&lt;isbn&gt;2347-5625&lt;/isbn&gt;&lt;urls&gt;&lt;related-urls&gt;&lt;url&gt;https://www.sciencedirect.com/science/article/pii/S2347562525000022&lt;/url&gt;&lt;/related-urls&gt;&lt;/urls&gt;&lt;electronic-resource-num&gt;https://doi.org/10.1016/j.apjon.2025.100654&lt;/electronic-resource-num&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w:t>
      </w:r>
      <w:r w:rsidRPr="00EA7A4A">
        <w:rPr>
          <w:rFonts w:asciiTheme="majorBidi" w:hAnsiTheme="majorBidi" w:cstheme="majorBidi"/>
        </w:rPr>
        <w:fldChar w:fldCharType="end"/>
      </w:r>
      <w:r w:rsidRPr="00EA7A4A">
        <w:rPr>
          <w:rFonts w:asciiTheme="majorBidi" w:hAnsiTheme="majorBidi" w:cstheme="majorBidi"/>
        </w:rPr>
        <w:t xml:space="preserve"> Alleviating distress and discomfort is a central responsibility of nurses, particularly for children who cannot always verbalize their pain.</w:t>
      </w:r>
      <w:r w:rsidRPr="00EA7A4A">
        <w:rPr>
          <w:rFonts w:asciiTheme="majorBidi" w:hAnsiTheme="majorBidi" w:cstheme="majorBidi"/>
        </w:rPr>
        <w:fldChar w:fldCharType="begin">
          <w:fldData xml:space="preserve">PEVuZE5vdGU+PENpdGU+PEF1dGhvcj5UYWRkaW88L0F1dGhvcj48WWVhcj4yMDE1PC9ZZWFyPjxS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</w:fldData>
        </w:fldChar>
      </w:r>
      <w:r w:rsidRPr="00EA7A4A">
        <w:rPr>
          <w:rFonts w:asciiTheme="majorBidi" w:hAnsiTheme="majorBidi" w:cstheme="majorBidi"/>
        </w:rPr>
        <w:instrText xml:space="preserve"> ADDIN EN.CITE </w:instrText>
      </w:r>
      <w:r w:rsidRPr="00EA7A4A">
        <w:rPr>
          <w:rFonts w:asciiTheme="majorBidi" w:hAnsiTheme="majorBidi" w:cstheme="majorBidi"/>
        </w:rPr>
        <w:fldChar w:fldCharType="begin">
          <w:fldData xml:space="preserve">PEVuZE5vdGU+PENpdGU+PEF1dGhvcj5UYWRkaW88L0F1dGhvcj48WWVhcj4yMDE1PC9ZZWFyPjxS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</w:fldData>
        </w:fldChar>
      </w:r>
      <w:r w:rsidRPr="00EA7A4A">
        <w:rPr>
          <w:rFonts w:asciiTheme="majorBidi" w:hAnsiTheme="majorBidi" w:cstheme="majorBidi"/>
        </w:rPr>
        <w:instrText xml:space="preserve"> ADDIN EN.CITE.DATA </w:instrText>
      </w:r>
      <w:r w:rsidRPr="00EA7A4A">
        <w:rPr>
          <w:rFonts w:asciiTheme="majorBidi" w:hAnsiTheme="majorBidi" w:cstheme="majorBidi"/>
        </w:rPr>
      </w:r>
      <w:r w:rsidRPr="00EA7A4A">
        <w:rPr>
          <w:rFonts w:asciiTheme="majorBidi" w:hAnsiTheme="majorBidi" w:cstheme="majorBidi"/>
        </w:rPr>
        <w:fldChar w:fldCharType="end"/>
      </w:r>
      <w:r w:rsidRPr="00EA7A4A">
        <w:rPr>
          <w:rFonts w:asciiTheme="majorBidi" w:hAnsiTheme="majorBidi" w:cstheme="majorBidi"/>
        </w:rPr>
      </w:r>
      <w:r w:rsidRPr="00EA7A4A">
        <w:rPr>
          <w:rFonts w:asciiTheme="majorBidi" w:hAnsiTheme="majorBidi" w:cstheme="majorBidi"/>
        </w:rPr>
        <w:fldChar w:fldCharType="separate"/>
      </w:r>
      <w:r w:rsidRPr="00EA7A4A">
        <w:rPr>
          <w:rFonts w:asciiTheme="majorBidi" w:hAnsiTheme="majorBidi" w:cstheme="majorBidi"/>
          <w:vertAlign w:val="superscript"/>
        </w:rPr>
        <w:t>2</w:t>
      </w:r>
      <w:r w:rsidRPr="00EA7A4A">
        <w:rPr>
          <w:rFonts w:asciiTheme="majorBidi" w:hAnsiTheme="majorBidi" w:cstheme="majorBidi"/>
        </w:rPr>
        <w:fldChar w:fldCharType="end"/>
      </w:r>
      <w:r w:rsidRPr="00EA7A4A">
        <w:rPr>
          <w:rFonts w:asciiTheme="majorBidi" w:hAnsiTheme="majorBidi" w:cstheme="majorBidi"/>
        </w:rPr>
        <w:t xml:space="preserve"> Venipuncture—the puncture of skin by needle for intravenous access or injection—is one of the most common iatrogenic sources of pain in children.</w:t>
      </w:r>
      <w:r w:rsidRPr="00EA7A4A">
        <w:rPr>
          <w:rFonts w:asciiTheme="majorBidi" w:hAnsiTheme="majorBidi" w:cstheme="majorBidi"/>
        </w:rPr>
        <w:fldChar w:fldCharType="begin">
          <w:fldData xml:space="preserve">PEVuZE5vdGU+PENpdGU+PEF1dGhvcj5aaGFvPC9BdXRob3I+PFllYXI+MjAyNTwvWWVhcj48UmVj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</w:fldData>
        </w:fldChar>
      </w:r>
      <w:r w:rsidRPr="00EA7A4A">
        <w:rPr>
          <w:rFonts w:asciiTheme="majorBidi" w:hAnsiTheme="majorBidi" w:cstheme="majorBidi"/>
        </w:rPr>
        <w:instrText xml:space="preserve"> ADDIN EN.CITE </w:instrText>
      </w:r>
      <w:r w:rsidRPr="00EA7A4A">
        <w:rPr>
          <w:rFonts w:asciiTheme="majorBidi" w:hAnsiTheme="majorBidi" w:cstheme="majorBidi"/>
        </w:rPr>
        <w:fldChar w:fldCharType="begin">
          <w:fldData xml:space="preserve">PEVuZE5vdGU+PENpdGU+PEF1dGhvcj5aaGFvPC9BdXRob3I+PFllYXI+MjAyNTwvWWVhcj48UmVj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</w:fldData>
        </w:fldChar>
      </w:r>
      <w:r w:rsidRPr="00EA7A4A">
        <w:rPr>
          <w:rFonts w:asciiTheme="majorBidi" w:hAnsiTheme="majorBidi" w:cstheme="majorBidi"/>
        </w:rPr>
        <w:instrText xml:space="preserve"> ADDIN EN.CITE.DATA </w:instrText>
      </w:r>
      <w:r w:rsidRPr="00EA7A4A">
        <w:rPr>
          <w:rFonts w:asciiTheme="majorBidi" w:hAnsiTheme="majorBidi" w:cstheme="majorBidi"/>
        </w:rPr>
      </w:r>
      <w:r w:rsidRPr="00EA7A4A">
        <w:rPr>
          <w:rFonts w:asciiTheme="majorBidi" w:hAnsiTheme="majorBidi" w:cstheme="majorBidi"/>
        </w:rPr>
        <w:fldChar w:fldCharType="end"/>
      </w:r>
      <w:r w:rsidRPr="00EA7A4A">
        <w:rPr>
          <w:rFonts w:asciiTheme="majorBidi" w:hAnsiTheme="majorBidi" w:cstheme="majorBidi"/>
        </w:rPr>
      </w:r>
      <w:r w:rsidRPr="00EA7A4A">
        <w:rPr>
          <w:rFonts w:asciiTheme="majorBidi" w:hAnsiTheme="majorBidi" w:cstheme="majorBidi"/>
        </w:rPr>
        <w:fldChar w:fldCharType="separate"/>
      </w:r>
      <w:r w:rsidRPr="00EA7A4A">
        <w:rPr>
          <w:rFonts w:asciiTheme="majorBidi" w:hAnsiTheme="majorBidi" w:cstheme="majorBidi"/>
          <w:vertAlign w:val="superscript"/>
        </w:rPr>
        <w:t>3</w:t>
      </w:r>
      <w:r w:rsidRPr="00EA7A4A">
        <w:rPr>
          <w:rFonts w:asciiTheme="majorBidi" w:hAnsiTheme="majorBidi" w:cstheme="majorBidi"/>
        </w:rPr>
        <w:fldChar w:fldCharType="end"/>
      </w:r>
      <w:r w:rsidRPr="00EA7A4A">
        <w:rPr>
          <w:rFonts w:asciiTheme="majorBidi" w:hAnsiTheme="majorBidi" w:cstheme="majorBidi"/>
        </w:rPr>
        <w:t xml:space="preserve"> Although procedural pain in adults is well acknowledged, in pediatric populations, particularly among young children, such pain is often underestimated or insufficiently managed.</w:t>
      </w:r>
      <w:r w:rsidRPr="00EA7A4A">
        <w:rPr>
          <w:rFonts w:asciiTheme="majorBidi" w:hAnsiTheme="majorBidi" w:cstheme="majorBidi"/>
        </w:rPr>
        <w:fldChar w:fldCharType="begin">
          <w:fldData xml:space="preserve">PEVuZE5vdGU+PENpdGU+PEF1dGhvcj5QYW5jZWthdXNrYWl0xJc8L0F1dGhvcj48WWVhcj4yMDE4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</w:fldData>
        </w:fldChar>
      </w:r>
      <w:r w:rsidRPr="00EA7A4A">
        <w:rPr>
          <w:rFonts w:asciiTheme="majorBidi" w:hAnsiTheme="majorBidi" w:cstheme="majorBidi"/>
        </w:rPr>
        <w:instrText xml:space="preserve"> ADDIN EN.CITE </w:instrText>
      </w:r>
      <w:r w:rsidRPr="00EA7A4A">
        <w:rPr>
          <w:rFonts w:asciiTheme="majorBidi" w:hAnsiTheme="majorBidi" w:cstheme="majorBidi"/>
        </w:rPr>
        <w:fldChar w:fldCharType="begin">
          <w:fldData xml:space="preserve">PEVuZE5vdGU+PENpdGU+PEF1dGhvcj5QYW5jZWthdXNrYWl0xJc8L0F1dGhvcj48WWVhcj4yMDE4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</w:fldData>
        </w:fldChar>
      </w:r>
      <w:r w:rsidRPr="00EA7A4A">
        <w:rPr>
          <w:rFonts w:asciiTheme="majorBidi" w:hAnsiTheme="majorBidi" w:cstheme="majorBidi"/>
        </w:rPr>
        <w:instrText xml:space="preserve"> ADDIN EN.CITE.DATA </w:instrText>
      </w:r>
      <w:r w:rsidRPr="00EA7A4A">
        <w:rPr>
          <w:rFonts w:asciiTheme="majorBidi" w:hAnsiTheme="majorBidi" w:cstheme="majorBidi"/>
        </w:rPr>
      </w:r>
      <w:r w:rsidRPr="00EA7A4A">
        <w:rPr>
          <w:rFonts w:asciiTheme="majorBidi" w:hAnsiTheme="majorBidi" w:cstheme="majorBidi"/>
        </w:rPr>
        <w:fldChar w:fldCharType="end"/>
      </w:r>
      <w:r w:rsidRPr="00EA7A4A">
        <w:rPr>
          <w:rFonts w:asciiTheme="majorBidi" w:hAnsiTheme="majorBidi" w:cstheme="majorBidi"/>
        </w:rPr>
      </w:r>
      <w:r w:rsidRPr="00EA7A4A">
        <w:rPr>
          <w:rFonts w:asciiTheme="majorBidi" w:hAnsiTheme="majorBidi" w:cstheme="majorBidi"/>
        </w:rPr>
        <w:fldChar w:fldCharType="separate"/>
      </w:r>
      <w:r w:rsidRPr="00EA7A4A">
        <w:rPr>
          <w:rFonts w:asciiTheme="majorBidi" w:hAnsiTheme="majorBidi" w:cstheme="majorBidi"/>
          <w:vertAlign w:val="superscript"/>
        </w:rPr>
        <w:t>4</w:t>
      </w:r>
      <w:r w:rsidRPr="00EA7A4A">
        <w:rPr>
          <w:rFonts w:asciiTheme="majorBidi" w:hAnsiTheme="majorBidi" w:cstheme="majorBidi"/>
        </w:rPr>
        <w:fldChar w:fldCharType="end"/>
      </w:r>
      <w:r w:rsidRPr="00EA7A4A">
        <w:rPr>
          <w:rFonts w:asciiTheme="majorBidi" w:hAnsiTheme="majorBidi" w:cstheme="majorBidi"/>
        </w:rPr>
        <w:t xml:space="preserve"> In hospital-based studies, nearly half of admitted children reported needle or injection pain to be worse than other discomforts during hospitalization.</w:t>
      </w:r>
      <w:r w:rsidRPr="00EA7A4A">
        <w:rPr>
          <w:rFonts w:asciiTheme="majorBidi" w:hAnsiTheme="majorBidi" w:cstheme="majorBidi"/>
        </w:rPr>
        <w:fldChar w:fldCharType="begin">
          <w:fldData xml:space="preserve">PEVuZE5vdGU+PENpdGU+PEF1dGhvcj5IYXJyaXNvbjwvQXV0aG9yPjxZZWFyPjIwMTQ8L1llYXI+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</w:fldData>
        </w:fldChar>
      </w:r>
      <w:r w:rsidRPr="00EA7A4A">
        <w:rPr>
          <w:rFonts w:asciiTheme="majorBidi" w:hAnsiTheme="majorBidi" w:cstheme="majorBidi"/>
        </w:rPr>
        <w:instrText xml:space="preserve"> ADDIN EN.CITE </w:instrText>
      </w:r>
      <w:r w:rsidRPr="00EA7A4A">
        <w:rPr>
          <w:rFonts w:asciiTheme="majorBidi" w:hAnsiTheme="majorBidi" w:cstheme="majorBidi"/>
        </w:rPr>
        <w:fldChar w:fldCharType="begin">
          <w:fldData xml:space="preserve">PEVuZE5vdGU+PENpdGU+PEF1dGhvcj5IYXJyaXNvbjwvQXV0aG9yPjxZZWFyPjIwMTQ8L1llYXI+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</w:fldData>
        </w:fldChar>
      </w:r>
      <w:r w:rsidRPr="00EA7A4A">
        <w:rPr>
          <w:rFonts w:asciiTheme="majorBidi" w:hAnsiTheme="majorBidi" w:cstheme="majorBidi"/>
        </w:rPr>
        <w:instrText xml:space="preserve"> ADDIN EN.CITE.DATA </w:instrText>
      </w:r>
      <w:r w:rsidRPr="00EA7A4A">
        <w:rPr>
          <w:rFonts w:asciiTheme="majorBidi" w:hAnsiTheme="majorBidi" w:cstheme="majorBidi"/>
        </w:rPr>
      </w:r>
      <w:r w:rsidRPr="00EA7A4A">
        <w:rPr>
          <w:rFonts w:asciiTheme="majorBidi" w:hAnsiTheme="majorBidi" w:cstheme="majorBidi"/>
        </w:rPr>
        <w:fldChar w:fldCharType="end"/>
      </w:r>
      <w:r w:rsidRPr="00EA7A4A">
        <w:rPr>
          <w:rFonts w:asciiTheme="majorBidi" w:hAnsiTheme="majorBidi" w:cstheme="majorBidi"/>
        </w:rPr>
      </w:r>
      <w:r w:rsidRPr="00EA7A4A">
        <w:rPr>
          <w:rFonts w:asciiTheme="majorBidi" w:hAnsiTheme="majorBidi" w:cstheme="majorBidi"/>
        </w:rPr>
        <w:fldChar w:fldCharType="separate"/>
      </w:r>
      <w:r w:rsidRPr="00EA7A4A">
        <w:rPr>
          <w:rFonts w:asciiTheme="majorBidi" w:hAnsiTheme="majorBidi" w:cstheme="majorBidi"/>
          <w:vertAlign w:val="superscript"/>
        </w:rPr>
        <w:t>1,5</w:t>
      </w:r>
      <w:r w:rsidRPr="00EA7A4A">
        <w:rPr>
          <w:rFonts w:asciiTheme="majorBidi" w:hAnsiTheme="majorBidi" w:cstheme="majorBidi"/>
        </w:rPr>
        <w:fldChar w:fldCharType="end"/>
      </w:r>
    </w:p>
    <w:p w14:paraId="1CD2DDE8" w14:textId="77777777" w:rsidR="00B929DE" w:rsidRPr="00EA7A4A" w:rsidRDefault="00B929DE" w:rsidP="00B929DE">
      <w:pPr>
        <w:spacing w:line="480" w:lineRule="auto"/>
        <w:jc w:val="both"/>
        <w:rPr>
          <w:rFonts w:asciiTheme="majorBidi" w:hAnsiTheme="majorBidi" w:cstheme="majorBidi"/>
        </w:rPr>
      </w:pPr>
      <w:r w:rsidRPr="00EA7A4A">
        <w:rPr>
          <w:rFonts w:asciiTheme="majorBidi" w:hAnsiTheme="majorBidi" w:cstheme="majorBidi"/>
        </w:rPr>
        <w:t>Children with cancer are especially vulnerable. Repeated treatments, frequent venipuncture, and prolonged hospitalization amplify both physical pain and psychological distress.</w:t>
      </w:r>
      <w:r w:rsidRPr="00EA7A4A">
        <w:rPr>
          <w:rFonts w:asciiTheme="majorBidi" w:hAnsiTheme="majorBidi" w:cstheme="majorBidi"/>
        </w:rPr>
        <w:fldChar w:fldCharType="begin">
          <w:fldData xml:space="preserve">PEVuZE5vdGU+PENpdGU+PEF1dGhvcj5Mb2VmZmVuPC9BdXRob3I+PFllYXI+MjAyMDwvWWVhcj48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</w:fldData>
        </w:fldChar>
      </w:r>
      <w:r w:rsidRPr="00EA7A4A">
        <w:rPr>
          <w:rFonts w:asciiTheme="majorBidi" w:hAnsiTheme="majorBidi" w:cstheme="majorBidi"/>
        </w:rPr>
        <w:instrText xml:space="preserve"> ADDIN EN.CITE </w:instrText>
      </w:r>
      <w:r w:rsidRPr="00EA7A4A">
        <w:rPr>
          <w:rFonts w:asciiTheme="majorBidi" w:hAnsiTheme="majorBidi" w:cstheme="majorBidi"/>
        </w:rPr>
        <w:fldChar w:fldCharType="begin">
          <w:fldData xml:space="preserve">PEVuZE5vdGU+PENpdGU+PEF1dGhvcj5Mb2VmZmVuPC9BdXRob3I+PFllYXI+MjAyMDwvWWVhcj48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</w:fldData>
        </w:fldChar>
      </w:r>
      <w:r w:rsidRPr="00EA7A4A">
        <w:rPr>
          <w:rFonts w:asciiTheme="majorBidi" w:hAnsiTheme="majorBidi" w:cstheme="majorBidi"/>
        </w:rPr>
        <w:instrText xml:space="preserve"> ADDIN EN.CITE.DATA </w:instrText>
      </w:r>
      <w:r w:rsidRPr="00EA7A4A">
        <w:rPr>
          <w:rFonts w:asciiTheme="majorBidi" w:hAnsiTheme="majorBidi" w:cstheme="majorBidi"/>
        </w:rPr>
      </w:r>
      <w:r w:rsidRPr="00EA7A4A">
        <w:rPr>
          <w:rFonts w:asciiTheme="majorBidi" w:hAnsiTheme="majorBidi" w:cstheme="majorBidi"/>
        </w:rPr>
        <w:fldChar w:fldCharType="end"/>
      </w:r>
      <w:r w:rsidRPr="00EA7A4A">
        <w:rPr>
          <w:rFonts w:asciiTheme="majorBidi" w:hAnsiTheme="majorBidi" w:cstheme="majorBidi"/>
        </w:rPr>
      </w:r>
      <w:r w:rsidRPr="00EA7A4A">
        <w:rPr>
          <w:rFonts w:asciiTheme="majorBidi" w:hAnsiTheme="majorBidi" w:cstheme="majorBidi"/>
        </w:rPr>
        <w:fldChar w:fldCharType="separate"/>
      </w:r>
      <w:r w:rsidRPr="00EA7A4A">
        <w:rPr>
          <w:rFonts w:asciiTheme="majorBidi" w:hAnsiTheme="majorBidi" w:cstheme="majorBidi"/>
          <w:vertAlign w:val="superscript"/>
        </w:rPr>
        <w:t>6</w:t>
      </w:r>
      <w:r w:rsidRPr="00EA7A4A">
        <w:rPr>
          <w:rFonts w:asciiTheme="majorBidi" w:hAnsiTheme="majorBidi" w:cstheme="majorBidi"/>
        </w:rPr>
        <w:fldChar w:fldCharType="end"/>
      </w:r>
      <w:r w:rsidRPr="00EA7A4A">
        <w:rPr>
          <w:rFonts w:asciiTheme="majorBidi" w:hAnsiTheme="majorBidi" w:cstheme="majorBidi"/>
        </w:rPr>
        <w:t xml:space="preserve"> Anxiety, fear, and negative memories from prior procedures may contribute to anticipatory fear, avoidance of future procedures, and even treatment non-adherence.</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&lt;EndNote&gt;&lt;Cite&gt;&lt;Author&gt;Orenius&lt;/Author&gt;&lt;Year&gt;2018&lt;/Year&gt;&lt;RecNum&gt;7&lt;/RecNum&gt;&lt;DisplayText&gt;&lt;style face="superscript"&gt;7&lt;/style&gt;&lt;/DisplayText&gt;&lt;record&gt;&lt;rec-number&gt;7&lt;/rec-number&gt;&lt;foreign-keys&gt;&lt;key app="EN" db-id="f95xtastof2r58exz025pz5lz9z99wa0t5zp" timestamp="1759077003"&gt;7&lt;/key&gt;&lt;/foreign-keys&gt;&lt;ref-type name="Journal Article"&gt;17&lt;/ref-type&gt;&lt;contributors&gt;&lt;authors&gt;&lt;author&gt;Orenius, T.&lt;/author&gt;&lt;author&gt;LicPsych,&lt;/author&gt;&lt;author&gt;Säilä, H.&lt;/author&gt;&lt;author&gt;Mikola, K.&lt;/author&gt;&lt;author&gt;Ristolainen, L.&lt;/author&gt;&lt;/authors&gt;&lt;/contributors&gt;&lt;auth-address&gt;Orton Orthopaedic Hospital, Orton, Helsinki, Finland.&amp;#xD;Orton Research Institute, Orton, Helsinki, Finland.&amp;#xD;Helsinki University Central Hospital, Children&amp;apos;s Hospital, Helsinki, Finland.&lt;/auth-address&gt;&lt;titles&gt;&lt;title&gt;Fear of Injections and Needle Phobia Among Children and Adolescents: An Overview of Psychological, Behavioral, and Contextual Factors&lt;/title&gt;&lt;secondary-title&gt;SAGE Open Nurs&lt;/secondary-title&gt;&lt;/titles&gt;&lt;periodical&gt;&lt;full-title&gt;SAGE Open Nurs&lt;/full-title&gt;&lt;/periodical&gt;&lt;pages&gt;2377960818759442&lt;/pages&gt;&lt;volume&gt;4&lt;/volume&gt;&lt;edition&gt;20180314&lt;/edition&gt;&lt;keywords&gt;&lt;keyword&gt;adolescents&lt;/keyword&gt;&lt;keyword&gt;children&lt;/keyword&gt;&lt;keyword&gt;etiology&lt;/keyword&gt;&lt;keyword&gt;management&lt;/keyword&gt;&lt;keyword&gt;needle phobia&lt;/keyword&gt;&lt;/keywords&gt;&lt;dates&gt;&lt;year&gt;2018&lt;/year&gt;&lt;pub-dates&gt;&lt;date&gt;Jan-Dec&lt;/date&gt;&lt;/pub-dates&gt;&lt;/dates&gt;&lt;isbn&gt;2377-9608&lt;/isbn&gt;&lt;accession-num&gt;33415191&lt;/accession-num&gt;&lt;urls&gt;&lt;/urls&gt;&lt;custom1&gt;The author(s) declared no potential conflicts of interest with respect to the research, authorship, and/or publication of this article.&lt;/custom1&gt;&lt;custom2&gt;PMC7774419&lt;/custom2&gt;&lt;electronic-resource-num&gt;10.1177/2377960818759442&lt;/electronic-resource-num&gt;&lt;remote-database-provider&gt;NLM&lt;/remote-database-provider&gt;&lt;language&gt;eng&lt;/languag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7</w:t>
      </w:r>
      <w:r w:rsidRPr="00EA7A4A">
        <w:rPr>
          <w:rFonts w:asciiTheme="majorBidi" w:hAnsiTheme="majorBidi" w:cstheme="majorBidi"/>
        </w:rPr>
        <w:fldChar w:fldCharType="end"/>
      </w:r>
      <w:r w:rsidRPr="00EA7A4A">
        <w:rPr>
          <w:rFonts w:asciiTheme="majorBidi" w:hAnsiTheme="majorBidi" w:cstheme="majorBidi"/>
        </w:rPr>
        <w:t xml:space="preserve"> The persistence of injection pain as a clinical problem, despite the availability of numerous interventions, underscores the need for more effective approaches in pediatric oncology.</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&lt;EndNote&gt;&lt;Cite&gt;&lt;Author&gt;Atefeh&lt;/Author&gt;&lt;Year&gt;2025&lt;/Year&gt;&lt;RecNum&gt;8&lt;/RecNum&gt;&lt;DisplayText&gt;&lt;style face="superscript"&gt;8&lt;/style&gt;&lt;/DisplayText&gt;&lt;record&gt;&lt;rec-number&gt;8&lt;/rec-number&gt;&lt;foreign-keys&gt;&lt;key app="EN" db-id="f95xtastof2r58exz025pz5lz9z99wa0t5zp" timestamp="1759077119"&gt;8&lt;/key&gt;&lt;/foreign-keys&gt;&lt;ref-type name="Journal Article"&gt;17&lt;/ref-type&gt;&lt;contributors&gt;&lt;authors&gt;&lt;author&gt;Atefeh, S.&lt;/author&gt;&lt;/authors&gt;&lt;/contributors&gt;&lt;auth-address&gt;Nursing Care Research Center, Nursing Faculty, Baqiyatallah University of Medical Sciences, Tehran, Iran. noor13500@yahoo.com.&lt;/auth-address&gt;&lt;titles&gt;&lt;title&gt;Barriers and facilitators of pain management in children: a scoping review&lt;/title&gt;&lt;secondary-title&gt;BMC Anesthesiol&lt;/secondary-title&gt;&lt;/titles&gt;&lt;periodical&gt;&lt;full-title&gt;BMC Anesthesiol&lt;/full-title&gt;&lt;/periodical&gt;&lt;pages&gt;148&lt;/pages&gt;&lt;volume&gt;25&lt;/volume&gt;&lt;number&gt;1&lt;/number&gt;&lt;edition&gt;20250401&lt;/edition&gt;&lt;keywords&gt;&lt;keyword&gt;Humans&lt;/keyword&gt;&lt;keyword&gt;*Pain Management/methods&lt;/keyword&gt;&lt;keyword&gt;Child&lt;/keyword&gt;&lt;keyword&gt;Health Personnel&lt;/keyword&gt;&lt;keyword&gt;Advance Care Planning&lt;/keyword&gt;&lt;keyword&gt;Health services&lt;/keyword&gt;&lt;keyword&gt;Pain management&lt;/keyword&gt;&lt;keyword&gt;Pediatrics&lt;/keyword&gt;&lt;keyword&gt;Practice pattern&lt;/keyword&gt;&lt;/keywords&gt;&lt;dates&gt;&lt;year&gt;2025&lt;/year&gt;&lt;pub-dates&gt;&lt;date&gt;Apr 1&lt;/date&gt;&lt;/pub-dates&gt;&lt;/dates&gt;&lt;isbn&gt;1471-2253&lt;/isbn&gt;&lt;accession-num&gt;40170135&lt;/accession-num&gt;&lt;urls&gt;&lt;/urls&gt;&lt;custom1&gt;Declarations. Ethics approval and consent to participate: Not applicable. Consent for publication: The author has given her consent for the publication of this study and its findings. Competing interests: The authors declare no competing interests.&lt;/custom1&gt;&lt;custom2&gt;PMC11963635&lt;/custom2&gt;&lt;electronic-resource-num&gt;10.1186/s12871-025-02941-2&lt;/electronic-resource-num&gt;&lt;remote-database-provider&gt;NLM&lt;/remote-database-provider&gt;&lt;language&gt;eng&lt;/languag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8</w:t>
      </w:r>
      <w:r w:rsidRPr="00EA7A4A">
        <w:rPr>
          <w:rFonts w:asciiTheme="majorBidi" w:hAnsiTheme="majorBidi" w:cstheme="majorBidi"/>
        </w:rPr>
        <w:fldChar w:fldCharType="end"/>
      </w:r>
    </w:p>
    <w:p w14:paraId="6097C999" w14:textId="77777777" w:rsidR="00B929DE" w:rsidRPr="00EA7A4A" w:rsidRDefault="00B929DE" w:rsidP="00B929DE">
      <w:pPr>
        <w:spacing w:line="480" w:lineRule="auto"/>
        <w:jc w:val="both"/>
        <w:rPr>
          <w:rFonts w:asciiTheme="majorBidi" w:hAnsiTheme="majorBidi" w:cstheme="majorBidi"/>
        </w:rPr>
      </w:pPr>
      <w:r w:rsidRPr="00EA7A4A">
        <w:rPr>
          <w:rFonts w:asciiTheme="majorBidi" w:hAnsiTheme="majorBidi" w:cstheme="majorBidi"/>
        </w:rPr>
        <w:t>Effective pain control is so central that organizations such as the American Pain Society and the Joint Commission have recognized procedural pain as a “fifth vital sign”.</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&lt;EndNote&gt;&lt;Cite&gt;&lt;Author&gt;Levy&lt;/Author&gt;&lt;Year&gt;2018&lt;/Year&gt;&lt;RecNum&gt;9&lt;/RecNum&gt;&lt;DisplayText&gt;&lt;style face="superscript"&gt;9&lt;/style&gt;&lt;/DisplayText&gt;&lt;record&gt;&lt;rec-number&gt;9&lt;/rec-number&gt;&lt;foreign-keys&gt;&lt;key app="EN" db-id="f95xtastof2r58exz025pz5lz9z99wa0t5zp" timestamp="1759077211"&gt;9&lt;/key&gt;&lt;/foreign-keys&gt;&lt;ref-type name="Journal Article"&gt;17&lt;/ref-type&gt;&lt;contributors&gt;&lt;authors&gt;&lt;author&gt;Levy, N.&lt;/author&gt;&lt;author&gt;Sturgess, J.&lt;/author&gt;&lt;author&gt;Mills, P.&lt;/author&gt;&lt;/authors&gt;&lt;/contributors&gt;&lt;titles&gt;&lt;title&gt;&amp;amp;#x201c;Pain as the fifth vital sign&amp;amp;#x201d; and dependence on the &amp;amp;#x201c;numerical pain scale&amp;amp;#x201d; is being abandoned in the US: Why?&lt;/title&gt;&lt;secondary-title&gt;British Journal of Anaesthesia&lt;/secondary-title&gt;&lt;/titles&gt;&lt;periodical&gt;&lt;full-title&gt;British Journal of Anaesthesia&lt;/full-title&gt;&lt;/periodical&gt;&lt;pages&gt;435-438&lt;/pages&gt;&lt;volume&gt;120&lt;/volume&gt;&lt;number&gt;3&lt;/number&gt;&lt;dates&gt;&lt;year&gt;2018&lt;/year&gt;&lt;/dates&gt;&lt;publisher&gt;Elsevier&lt;/publisher&gt;&lt;isbn&gt;0007-0912&lt;/isbn&gt;&lt;urls&gt;&lt;related-urls&gt;&lt;url&gt;https://doi.org/10.1016/j.bja.2017.11.098&lt;/url&gt;&lt;/related-urls&gt;&lt;/urls&gt;&lt;electronic-resource-num&gt;10.1016/j.bja.2017.11.098&lt;/electronic-resource-num&gt;&lt;access-date&gt;2025/09/28&lt;/access-dat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9</w:t>
      </w:r>
      <w:r w:rsidRPr="00EA7A4A">
        <w:rPr>
          <w:rFonts w:asciiTheme="majorBidi" w:hAnsiTheme="majorBidi" w:cstheme="majorBidi"/>
        </w:rPr>
        <w:fldChar w:fldCharType="end"/>
      </w:r>
      <w:r w:rsidRPr="00EA7A4A">
        <w:rPr>
          <w:rFonts w:asciiTheme="majorBidi" w:hAnsiTheme="majorBidi" w:cstheme="majorBidi"/>
        </w:rPr>
        <w:t xml:space="preserve"> Thus, the development of simple, safe, and efficient nursing interventions to reduce pain in children undergoing venipuncture is of paramount importance. Such interventions should be feasible in routine outpatient oncology practice, require minimal additional personnel or infrastructure, and remain cost-effective.</w:t>
      </w:r>
    </w:p>
    <w:p w14:paraId="3A1DD4E3" w14:textId="77777777" w:rsidR="00B929DE" w:rsidRPr="00EA7A4A" w:rsidRDefault="00B929DE" w:rsidP="00B929DE">
      <w:pPr>
        <w:spacing w:line="480" w:lineRule="auto"/>
        <w:jc w:val="both"/>
        <w:rPr>
          <w:rFonts w:asciiTheme="majorBidi" w:hAnsiTheme="majorBidi" w:cstheme="majorBidi"/>
        </w:rPr>
      </w:pPr>
      <w:r w:rsidRPr="00EA7A4A">
        <w:rPr>
          <w:rFonts w:asciiTheme="majorBidi" w:hAnsiTheme="majorBidi" w:cstheme="majorBidi"/>
        </w:rPr>
        <w:t>Two broad strategies have demonstrated potential in prior research. Topical anesthetics, such as eutectic mixtures of lidocaine and prilocaine (EMLA), have consistently been shown in randomized controlled trials and meta-analyses to reduce pain and improve procedural comfort during venipuncture and intravenous cannulation.</w:t>
      </w:r>
      <w:r w:rsidRPr="00EA7A4A">
        <w:rPr>
          <w:rFonts w:asciiTheme="majorBidi" w:hAnsiTheme="majorBidi" w:cstheme="majorBidi"/>
        </w:rPr>
        <w:fldChar w:fldCharType="begin">
          <w:fldData xml:space="preserve">PEVuZE5vdGU+PENpdGU+PEF1dGhvcj5MZSBNYXk8L0F1dGhvcj48WWVhcj4yMDIzPC9ZZWFyPjxS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</w:fldData>
        </w:fldChar>
      </w:r>
      <w:r w:rsidRPr="00EA7A4A">
        <w:rPr>
          <w:rFonts w:asciiTheme="majorBidi" w:hAnsiTheme="majorBidi" w:cstheme="majorBidi"/>
        </w:rPr>
        <w:instrText xml:space="preserve"> ADDIN EN.CITE </w:instrText>
      </w:r>
      <w:r w:rsidRPr="00EA7A4A">
        <w:rPr>
          <w:rFonts w:asciiTheme="majorBidi" w:hAnsiTheme="majorBidi" w:cstheme="majorBidi"/>
        </w:rPr>
        <w:fldChar w:fldCharType="begin">
          <w:fldData xml:space="preserve">PEVuZE5vdGU+PENpdGU+PEF1dGhvcj5MZSBNYXk8L0F1dGhvcj48WWVhcj4yMDIzPC9ZZWFyPjxS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</w:fldData>
        </w:fldChar>
      </w:r>
      <w:r w:rsidRPr="00EA7A4A">
        <w:rPr>
          <w:rFonts w:asciiTheme="majorBidi" w:hAnsiTheme="majorBidi" w:cstheme="majorBidi"/>
        </w:rPr>
        <w:instrText xml:space="preserve"> ADDIN EN.CITE.DATA </w:instrText>
      </w:r>
      <w:r w:rsidRPr="00EA7A4A">
        <w:rPr>
          <w:rFonts w:asciiTheme="majorBidi" w:hAnsiTheme="majorBidi" w:cstheme="majorBidi"/>
        </w:rPr>
      </w:r>
      <w:r w:rsidRPr="00EA7A4A">
        <w:rPr>
          <w:rFonts w:asciiTheme="majorBidi" w:hAnsiTheme="majorBidi" w:cstheme="majorBidi"/>
        </w:rPr>
        <w:fldChar w:fldCharType="end"/>
      </w:r>
      <w:r w:rsidRPr="00EA7A4A">
        <w:rPr>
          <w:rFonts w:asciiTheme="majorBidi" w:hAnsiTheme="majorBidi" w:cstheme="majorBidi"/>
        </w:rPr>
      </w:r>
      <w:r w:rsidRPr="00EA7A4A">
        <w:rPr>
          <w:rFonts w:asciiTheme="majorBidi" w:hAnsiTheme="majorBidi" w:cstheme="majorBidi"/>
        </w:rPr>
        <w:fldChar w:fldCharType="separate"/>
      </w:r>
      <w:r w:rsidRPr="00EA7A4A">
        <w:rPr>
          <w:rFonts w:asciiTheme="majorBidi" w:hAnsiTheme="majorBidi" w:cstheme="majorBidi"/>
          <w:vertAlign w:val="superscript"/>
        </w:rPr>
        <w:t>10</w:t>
      </w:r>
      <w:r w:rsidRPr="00EA7A4A">
        <w:rPr>
          <w:rFonts w:asciiTheme="majorBidi" w:hAnsiTheme="majorBidi" w:cstheme="majorBidi"/>
        </w:rPr>
        <w:fldChar w:fldCharType="end"/>
      </w:r>
      <w:r w:rsidRPr="00EA7A4A">
        <w:rPr>
          <w:rFonts w:asciiTheme="majorBidi" w:hAnsiTheme="majorBidi" w:cstheme="majorBidi"/>
        </w:rPr>
        <w:t xml:space="preserve"> Similarly, cold application—such as cooling of needles or equipment—may reduce pain perception by slowing peripheral nerve conduction and diminishing synaptic transmission.</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&lt;EndNote&gt;&lt;Cite&gt;&lt;Author&gt;Ozen&lt;/Author&gt;&lt;Year&gt;2025&lt;/Year&gt;&lt;RecNum&gt;11&lt;/RecNum&gt;&lt;DisplayText&gt;&lt;style face="superscript"&gt;11&lt;/style&gt;&lt;/DisplayText&gt;&lt;record&gt;&lt;rec-number&gt;11&lt;/rec-number&gt;&lt;foreign-keys&gt;&lt;key app="EN" db-id="f95xtastof2r58exz025pz5lz9z99wa0t5zp" timestamp="1759077355"&gt;11&lt;/key&gt;&lt;/foreign-keys&gt;&lt;ref-type name="Journal Article"&gt;17&lt;/ref-type&gt;&lt;contributors&gt;&lt;authors&gt;&lt;author&gt;Ozen, N.&lt;/author&gt;&lt;author&gt;Akcoban, S.&lt;/author&gt;&lt;author&gt;Tosun, B.&lt;/author&gt;&lt;/authors&gt;&lt;/contributors&gt;&lt;auth-address&gt;Associate Professor, Department of Internal Medicine Nursing, Faculty of Nursing, Istanbul University, Istanbul, Turkey.&amp;#xD;Lecturer, Hatay Mustafa Kemal University, Kırıkhan Vocational School, Health Services Department, Hatay, Turkey.&amp;#xD;Associate Professor, Department of Fundamentals of Nursing, Faculty of Nursing, Hacettepe University, Ankara, Turkey.&lt;/auth-address&gt;&lt;titles&gt;&lt;title&gt;Effect of cold needle application on the arteriovenous fistula cannulation-related pain: a self-controlled, double-blind study&lt;/title&gt;&lt;secondary-title&gt;J Res Nurs&lt;/secondary-title&gt;&lt;/titles&gt;&lt;periodical&gt;&lt;full-title&gt;J Res Nurs&lt;/full-title&gt;&lt;/periodical&gt;&lt;pages&gt;17449871251364711&lt;/pages&gt;&lt;edition&gt;20250814&lt;/edition&gt;&lt;keywords&gt;&lt;keyword&gt;arteriovenous fistula&lt;/keyword&gt;&lt;keyword&gt;cannulation&lt;/keyword&gt;&lt;keyword&gt;cold&lt;/keyword&gt;&lt;keyword&gt;haemodialysis&lt;/keyword&gt;&lt;keyword&gt;needle&lt;/keyword&gt;&lt;keyword&gt;pain&lt;/keyword&gt;&lt;/keywords&gt;&lt;dates&gt;&lt;year&gt;2025&lt;/year&gt;&lt;pub-dates&gt;&lt;date&gt;Aug 14&lt;/date&gt;&lt;/pub-dates&gt;&lt;/dates&gt;&lt;isbn&gt;1744-9871 (Print)&amp;#xD;1744-9871&lt;/isbn&gt;&lt;accession-num&gt;40822019&lt;/accession-num&gt;&lt;urls&gt;&lt;/urls&gt;&lt;custom1&gt;The author(s) declared no potential conflicts of interest with respect to the research, authorship, and/or publication of this article.&lt;/custom1&gt;&lt;custom2&gt;PMC12354392&lt;/custom2&gt;&lt;electronic-resource-num&gt;10.1177/17449871251364711&lt;/electronic-resource-num&gt;&lt;remote-database-provider&gt;NLM&lt;/remote-database-provider&gt;&lt;language&gt;eng&lt;/languag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11</w:t>
      </w:r>
      <w:r w:rsidRPr="00EA7A4A">
        <w:rPr>
          <w:rFonts w:asciiTheme="majorBidi" w:hAnsiTheme="majorBidi" w:cstheme="majorBidi"/>
        </w:rPr>
        <w:fldChar w:fldCharType="end"/>
      </w:r>
      <w:r w:rsidRPr="00EA7A4A">
        <w:rPr>
          <w:rFonts w:asciiTheme="majorBidi" w:hAnsiTheme="majorBidi" w:cstheme="majorBidi"/>
        </w:rPr>
        <w:t xml:space="preserve"> However, existing studies have limitations, including variability in child age, inconsistent procedural settings, and examination of either topical anesthetics or cold application alone, rather than their combined use.</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&lt;EndNote&gt;&lt;Cite&gt;&lt;Author&gt;Chilakamuri&lt;/Author&gt;&lt;Year&gt;2020&lt;/Year&gt;&lt;RecNum&gt;12&lt;/RecNum&gt;&lt;DisplayText&gt;&lt;style face="superscript"&gt;12&lt;/style&gt;&lt;/DisplayText&gt;&lt;record&gt;&lt;rec-number&gt;12&lt;/rec-number&gt;&lt;foreign-keys&gt;&lt;key app="EN" db-id="f95xtastof2r58exz025pz5lz9z99wa0t5zp" timestamp="1759077436"&gt;12&lt;/key&gt;&lt;/foreign-keys&gt;&lt;ref-type name="Journal Article"&gt;17&lt;/ref-type&gt;&lt;contributors&gt;&lt;authors&gt;&lt;author&gt;Chilakamuri, S.&lt;/author&gt;&lt;author&gt;Svsg, N.&lt;/author&gt;&lt;author&gt;Nuvvula, S.&lt;/author&gt;&lt;/authors&gt;&lt;/contributors&gt;&lt;auth-address&gt;Department of Pedodontics and Preventive Dentistry, Narayana Dental College &amp;amp; Hospital, Nellore, India.&lt;/auth-address&gt;&lt;titles&gt;&lt;title&gt;The effect of pre-cooling versus topical anesthesia on pain perception during palatal injections in children aged 7-9 years: a randomized split-mouth crossover clinical trial&lt;/title&gt;&lt;secondary-title&gt;J Dent Anesth Pain Med&lt;/secondary-title&gt;&lt;/titles&gt;&lt;periodical&gt;&lt;full-title&gt;J Dent Anesth Pain Med&lt;/full-title&gt;&lt;/periodical&gt;&lt;pages&gt;377-386&lt;/pages&gt;&lt;volume&gt;20&lt;/volume&gt;&lt;number&gt;6&lt;/number&gt;&lt;edition&gt;20201228&lt;/edition&gt;&lt;keywords&gt;&lt;keyword&gt;Children&lt;/keyword&gt;&lt;keyword&gt;Local Anesthesia&lt;/keyword&gt;&lt;keyword&gt;Pain Perception&lt;/keyword&gt;&lt;keyword&gt;Palate&lt;/keyword&gt;&lt;keyword&gt;Pre-cooling&lt;/keyword&gt;&lt;keyword&gt;Topical Anesthetic&lt;/keyword&gt;&lt;/keywords&gt;&lt;dates&gt;&lt;year&gt;2020&lt;/year&gt;&lt;pub-dates&gt;&lt;date&gt;Dec&lt;/date&gt;&lt;/pub-dates&gt;&lt;/dates&gt;&lt;isbn&gt;2383-9309 (Print)&amp;#xD;2383-9309&lt;/isbn&gt;&lt;accession-num&gt;33409366&lt;/accession-num&gt;&lt;urls&gt;&lt;/urls&gt;&lt;custom1&gt;DECLARATION OF INTEREST: There are no conflicts of interest to declare.&lt;/custom1&gt;&lt;custom2&gt;PMC7783376&lt;/custom2&gt;&lt;electronic-resource-num&gt;10.17245/jdapm.2020.20.6.377&lt;/electronic-resource-num&gt;&lt;remote-database-provider&gt;NLM&lt;/remote-database-provider&gt;&lt;language&gt;eng&lt;/languag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12</w:t>
      </w:r>
      <w:r w:rsidRPr="00EA7A4A">
        <w:rPr>
          <w:rFonts w:asciiTheme="majorBidi" w:hAnsiTheme="majorBidi" w:cstheme="majorBidi"/>
        </w:rPr>
        <w:fldChar w:fldCharType="end"/>
      </w:r>
      <w:r w:rsidRPr="00EA7A4A">
        <w:rPr>
          <w:rFonts w:asciiTheme="majorBidi" w:hAnsiTheme="majorBidi" w:cstheme="majorBidi"/>
        </w:rPr>
        <w:t xml:space="preserve"> Furthermore, research focusing on very young children (2–6 years), particularly within pediatric oncology populations, remains limited.</w:t>
      </w:r>
    </w:p>
    <w:p w14:paraId="257CEE4B" w14:textId="77777777" w:rsidR="00B929DE" w:rsidRPr="00EA7A4A" w:rsidRDefault="00B929DE" w:rsidP="00B929DE">
      <w:pPr>
        <w:spacing w:line="480" w:lineRule="auto"/>
        <w:jc w:val="both"/>
        <w:rPr>
          <w:rFonts w:asciiTheme="majorBidi" w:hAnsiTheme="majorBidi" w:cstheme="majorBidi"/>
        </w:rPr>
      </w:pPr>
      <w:r w:rsidRPr="00EA7A4A">
        <w:rPr>
          <w:rFonts w:asciiTheme="majorBidi" w:hAnsiTheme="majorBidi" w:cstheme="majorBidi"/>
        </w:rPr>
        <w:t xml:space="preserve">Considering these gaps, the present study employed a randomized controlled design to compare the effects of a locally available anesthetic cream ("Xylap," similar in formulation to EMLA), cold angiocath application, their combination, </w:t>
      </w:r>
      <w:r w:rsidRPr="00EA7A4A">
        <w:rPr>
          <w:rFonts w:asciiTheme="majorBidi" w:hAnsiTheme="majorBidi" w:cstheme="majorBidi"/>
        </w:rPr>
        <w:lastRenderedPageBreak/>
        <w:t>and routine care on pain intensity during venipuncture among children aged 2–6 years receiving chemotherapy. The repeated-measures design was used to minimize the confounding influence of prior pain and fear experiences, while the outpatient oncology setting enhances the generalizability of findings. The primary aim was to evaluate whether these interventions could safely and effectively reduce pain, with fear assessed as a secondary outcome.</w:t>
      </w:r>
    </w:p>
    <w:p w14:paraId="28DF43F1" w14:textId="77777777" w:rsidR="006A0585" w:rsidRDefault="006A0585" w:rsidP="00B929DE">
      <w:pPr>
        <w:spacing w:line="480" w:lineRule="auto"/>
        <w:jc w:val="both"/>
        <w:rPr>
          <w:rFonts w:asciiTheme="majorBidi" w:hAnsiTheme="majorBidi" w:cstheme="majorBidi"/>
          <w:sz w:val="22"/>
          <w:szCs w:val="22"/>
        </w:rPr>
      </w:pPr>
    </w:p>
    <w:p w14:paraId="1AC394FA" w14:textId="5C370BD1" w:rsidR="00583348" w:rsidRPr="00EA7A4A" w:rsidRDefault="006A0585" w:rsidP="00583348">
      <w:pPr>
        <w:spacing w:line="480" w:lineRule="auto"/>
        <w:jc w:val="both"/>
        <w:rPr>
          <w:rFonts w:asciiTheme="majorBidi" w:hAnsiTheme="majorBidi" w:cstheme="majorBidi"/>
          <w:b/>
          <w:bCs/>
          <w:sz w:val="22"/>
          <w:szCs w:val="22"/>
        </w:rPr>
      </w:pPr>
      <w:r w:rsidRPr="00EA7A4A">
        <w:rPr>
          <w:rFonts w:asciiTheme="majorBidi" w:hAnsiTheme="majorBidi" w:cstheme="majorBidi"/>
          <w:b/>
          <w:bCs/>
          <w:sz w:val="22"/>
          <w:szCs w:val="22"/>
        </w:rPr>
        <w:t>Methods</w:t>
      </w:r>
    </w:p>
    <w:p w14:paraId="2E629B5A"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b/>
          <w:bCs/>
        </w:rPr>
        <w:t>Study Design</w:t>
      </w:r>
    </w:p>
    <w:p w14:paraId="17EE94E7"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rPr>
        <w:t>This double-blind, parallel group, randomized controlled trial (RCT) was conducted between February 2022 and December 2024 at the outpatient chemotherapy unit of Sheikh Hospital, Mashhad, Iran. The trial evaluated the effects of Xylap cream and cold angiocath on pain intensity and fear during venipuncture in children undergoing chemotherapy.</w:t>
      </w:r>
    </w:p>
    <w:p w14:paraId="36D32727"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b/>
          <w:bCs/>
        </w:rPr>
        <w:t xml:space="preserve">Participants </w:t>
      </w:r>
      <w:r w:rsidRPr="00EA7A4A">
        <w:rPr>
          <w:rFonts w:asciiTheme="majorBidi" w:hAnsiTheme="majorBidi" w:cstheme="majorBidi"/>
        </w:rPr>
        <w:br/>
        <w:t>Eligible participants were children aged 2 to 6 years with a diagnosis of cancer, referred for outpatient chemotherapy requiring venous cannulation and intravenous drug administration. Inclusion required the ability to communicate effectively without significant hearing, vision, speech, or language barriers. Children were excluded if they had severe psychiatric or mood disorders interfering with communication, sensory problems, pain, hypersensitivity, or stiffness at the venipuncture site, or if they had used analgesics or narcotics within 24 hours prior to the procedure. Additional exclusion criteria included known allergies to lidocaine, prilocaine, or other local anesthetics, certain foods, or dyes; dermatological conditions such as eczema, burns, wounds, or cuts; glucose-6-phosphate dehydrogenase deficiency, methemoglobinemia, liver disease, or coagulation disorders. Children taking specific medications (gliziliten, tocainide, sulfonamides, acetaminophen, chloroquine, dapsone, nitrofurantoin, nitroglycerin, nitroprusside, para-aminosalicylic acid, phenacetin, phenobarbital, or primaquine) were excluded. Participants who developed adverse reactions to Xylap cream (e.g., local skin reactions, bruising, weakness, fatigue, respiratory difficulties, tachycardia, excessive sweating, hot flashes, urine discoloration, or neurological disturbances) were also withdrawn from the study.</w:t>
      </w:r>
    </w:p>
    <w:p w14:paraId="5D91D6B6" w14:textId="77777777" w:rsidR="006A0585" w:rsidRPr="00EA7A4A" w:rsidRDefault="006A0585" w:rsidP="006A0585">
      <w:pPr>
        <w:spacing w:line="480" w:lineRule="auto"/>
        <w:jc w:val="both"/>
        <w:rPr>
          <w:rFonts w:asciiTheme="majorBidi" w:hAnsiTheme="majorBidi" w:cstheme="majorBidi"/>
          <w:sz w:val="16"/>
          <w:szCs w:val="16"/>
        </w:rPr>
      </w:pPr>
      <w:r w:rsidRPr="00EA7A4A">
        <w:rPr>
          <w:rFonts w:asciiTheme="majorBidi" w:hAnsiTheme="majorBidi" w:cstheme="majorBidi"/>
          <w:b/>
          <w:bCs/>
        </w:rPr>
        <w:t>Intervention</w:t>
      </w:r>
      <w:r w:rsidRPr="00EA7A4A">
        <w:rPr>
          <w:rFonts w:asciiTheme="majorBidi" w:hAnsiTheme="majorBidi" w:cstheme="majorBidi"/>
          <w:b/>
          <w:bCs/>
        </w:rPr>
        <w:br/>
      </w:r>
      <w:r w:rsidRPr="00EA7A4A">
        <w:rPr>
          <w:rFonts w:asciiTheme="majorBidi" w:hAnsiTheme="majorBidi" w:cstheme="majorBidi"/>
        </w:rPr>
        <w:t>Following informed consent and completion of a demographic questionnaire, children were randomized into one of four groups:</w:t>
      </w:r>
    </w:p>
    <w:p w14:paraId="3EE6F243" w14:textId="77777777" w:rsidR="006A0585" w:rsidRPr="00EA7A4A" w:rsidRDefault="006A0585" w:rsidP="006A0585">
      <w:pPr>
        <w:numPr>
          <w:ilvl w:val="0"/>
          <w:numId w:val="24"/>
        </w:numPr>
        <w:spacing w:after="160" w:line="480" w:lineRule="auto"/>
        <w:jc w:val="both"/>
        <w:rPr>
          <w:rFonts w:asciiTheme="majorBidi" w:hAnsiTheme="majorBidi" w:cstheme="majorBidi"/>
        </w:rPr>
      </w:pPr>
      <w:r w:rsidRPr="00EA7A4A">
        <w:rPr>
          <w:rFonts w:asciiTheme="majorBidi" w:hAnsiTheme="majorBidi" w:cstheme="majorBidi"/>
          <w:b/>
          <w:bCs/>
        </w:rPr>
        <w:lastRenderedPageBreak/>
        <w:t>Control group:</w:t>
      </w:r>
      <w:r w:rsidRPr="00EA7A4A">
        <w:rPr>
          <w:rFonts w:asciiTheme="majorBidi" w:hAnsiTheme="majorBidi" w:cstheme="majorBidi"/>
        </w:rPr>
        <w:t xml:space="preserve"> Routine venipuncture without topical cream, using a 22-gauge angiocatheter stored at room temperature.</w:t>
      </w:r>
    </w:p>
    <w:p w14:paraId="3CE8CEA1" w14:textId="77777777" w:rsidR="006A0585" w:rsidRPr="00EA7A4A" w:rsidRDefault="006A0585" w:rsidP="006A0585">
      <w:pPr>
        <w:numPr>
          <w:ilvl w:val="0"/>
          <w:numId w:val="24"/>
        </w:numPr>
        <w:spacing w:after="160" w:line="480" w:lineRule="auto"/>
        <w:jc w:val="both"/>
        <w:rPr>
          <w:rFonts w:asciiTheme="majorBidi" w:hAnsiTheme="majorBidi" w:cstheme="majorBidi"/>
        </w:rPr>
      </w:pPr>
      <w:r w:rsidRPr="00EA7A4A">
        <w:rPr>
          <w:rFonts w:asciiTheme="majorBidi" w:hAnsiTheme="majorBidi" w:cstheme="majorBidi"/>
          <w:b/>
          <w:bCs/>
        </w:rPr>
        <w:t>Cold Angiocath group:</w:t>
      </w:r>
      <w:r w:rsidRPr="00EA7A4A">
        <w:rPr>
          <w:rFonts w:asciiTheme="majorBidi" w:hAnsiTheme="majorBidi" w:cstheme="majorBidi"/>
        </w:rPr>
        <w:t xml:space="preserve"> Venipuncture with a 22-gauge angiocatheter stored at −20°C for at least one hour in a sealed stainless-steel container to prevent moisture, removed immediately before the procedure. A placebo moisturizing cream was applied topically.</w:t>
      </w:r>
    </w:p>
    <w:p w14:paraId="4A4BCB9B" w14:textId="77777777" w:rsidR="006A0585" w:rsidRPr="00EA7A4A" w:rsidRDefault="006A0585" w:rsidP="006A0585">
      <w:pPr>
        <w:numPr>
          <w:ilvl w:val="0"/>
          <w:numId w:val="24"/>
        </w:numPr>
        <w:spacing w:after="160" w:line="480" w:lineRule="auto"/>
        <w:jc w:val="both"/>
        <w:rPr>
          <w:rFonts w:asciiTheme="majorBidi" w:hAnsiTheme="majorBidi" w:cstheme="majorBidi"/>
        </w:rPr>
      </w:pPr>
      <w:r w:rsidRPr="00EA7A4A">
        <w:rPr>
          <w:rFonts w:asciiTheme="majorBidi" w:hAnsiTheme="majorBidi" w:cstheme="majorBidi"/>
          <w:b/>
          <w:bCs/>
        </w:rPr>
        <w:t>Xylap Cream group:</w:t>
      </w:r>
      <w:r w:rsidRPr="00EA7A4A">
        <w:rPr>
          <w:rFonts w:asciiTheme="majorBidi" w:hAnsiTheme="majorBidi" w:cstheme="majorBidi"/>
        </w:rPr>
        <w:t xml:space="preserve"> Approximately 2.5 g of Xylap cream applied to a 20–25 cm² intact skin area at the venipuncture site, covered with an occlusive dressing for at least 45 minutes before venipuncture with a room-temperature 22-gauge angiocatheter. Application followed guideline-recommended maximum dose and duration for children aged 2–6 years weighing over 10 kg.</w:t>
      </w:r>
    </w:p>
    <w:p w14:paraId="58CEE055" w14:textId="77777777" w:rsidR="006A0585" w:rsidRPr="00EA7A4A" w:rsidRDefault="006A0585" w:rsidP="006A0585">
      <w:pPr>
        <w:numPr>
          <w:ilvl w:val="0"/>
          <w:numId w:val="24"/>
        </w:numPr>
        <w:spacing w:after="160" w:line="480" w:lineRule="auto"/>
        <w:jc w:val="both"/>
        <w:rPr>
          <w:rFonts w:asciiTheme="majorBidi" w:hAnsiTheme="majorBidi" w:cstheme="majorBidi"/>
        </w:rPr>
      </w:pPr>
      <w:r w:rsidRPr="00EA7A4A">
        <w:rPr>
          <w:rFonts w:asciiTheme="majorBidi" w:hAnsiTheme="majorBidi" w:cstheme="majorBidi"/>
          <w:b/>
          <w:bCs/>
        </w:rPr>
        <w:t>Combination group:</w:t>
      </w:r>
      <w:r w:rsidRPr="00EA7A4A">
        <w:rPr>
          <w:rFonts w:asciiTheme="majorBidi" w:hAnsiTheme="majorBidi" w:cstheme="majorBidi"/>
        </w:rPr>
        <w:t xml:space="preserve"> Application of Xylap cream as described above, followed by venipuncture using a cold angiocatheter prepared at −20°C.</w:t>
      </w:r>
    </w:p>
    <w:p w14:paraId="138113B8"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rPr>
        <w:t>All venipunctures were performed by the same trained nurse. Each child underwent four procedures: the first under routine conditions to establish baseline pain and fear, followed by three procedures with the assigned intervention. This repeated-measures design minimized confounding from previous procedural experiences. Outcome assessment was performed immediately after venipuncture by a blinded research assistant.</w:t>
      </w:r>
    </w:p>
    <w:p w14:paraId="59DE3077" w14:textId="77777777" w:rsidR="006A0585" w:rsidRPr="00EA7A4A" w:rsidRDefault="006A0585" w:rsidP="006A0585">
      <w:pPr>
        <w:spacing w:line="480" w:lineRule="auto"/>
        <w:jc w:val="both"/>
        <w:rPr>
          <w:rFonts w:asciiTheme="majorBidi" w:hAnsiTheme="majorBidi" w:cstheme="majorBidi"/>
          <w:b/>
          <w:bCs/>
        </w:rPr>
      </w:pPr>
      <w:r w:rsidRPr="00EA7A4A">
        <w:rPr>
          <w:rFonts w:asciiTheme="majorBidi" w:hAnsiTheme="majorBidi" w:cstheme="majorBidi"/>
          <w:b/>
          <w:bCs/>
        </w:rPr>
        <w:t>Instruments</w:t>
      </w:r>
    </w:p>
    <w:p w14:paraId="3BF62F08"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b/>
          <w:bCs/>
        </w:rPr>
        <w:t>FLACC scale</w:t>
      </w:r>
    </w:p>
    <w:p w14:paraId="6E770BA9"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rPr>
        <w:t>Pain intensity was assessed using the Face, Legs, Activity, Cry, Consolability (FLACC) scale, a behavioral observational tool comprising five domains, each scored from 0 to 2, yielding a total score from 0 (no pain) to 10 (severe pain).</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&lt;EndNote&gt;&lt;Cite&gt;&lt;Author&gt;Association&lt;/Author&gt;&lt;Year&gt;2020&lt;/Year&gt;&lt;RecNum&gt;13&lt;/RecNum&gt;&lt;DisplayText&gt;&lt;style face="superscript"&gt;13&lt;/style&gt;&lt;/DisplayText&gt;&lt;record&gt;&lt;rec-number&gt;13&lt;/rec-number&gt;&lt;foreign-keys&gt;&lt;key app="EN" db-id="f95xtastof2r58exz025pz5lz9z99wa0t5zp" timestamp="1759080872"&gt;13&lt;/key&gt;&lt;/foreign-keys&gt;&lt;ref-type name="Generic"&gt;13&lt;/ref-type&gt;&lt;contributors&gt;&lt;authors&gt;&lt;author&gt;American Physical Therapy Association&lt;/author&gt;&lt;/authors&gt;&lt;/contributors&gt;&lt;titles&gt;&lt;title&gt;Face, legs, activity, cry, consolability (FLACC) behavioral pain scale&lt;/title&gt;&lt;/titles&gt;&lt;dates&gt;&lt;year&gt;2020&lt;/year&gt;&lt;/dates&gt;&lt;publisher&gt;APTA. https://www. apta. org/patient-care/evidence-based-practice-resources …&lt;/publisher&gt;&lt;urls&gt;&lt;/urls&gt;&lt;/record&gt;&lt;/Cite&gt;&lt;/EndNote&gt;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13</w:t>
      </w:r>
      <w:r w:rsidRPr="00EA7A4A">
        <w:rPr>
          <w:rFonts w:asciiTheme="majorBidi" w:hAnsiTheme="majorBidi" w:cstheme="majorBidi"/>
        </w:rPr>
        <w:fldChar w:fldCharType="end"/>
      </w:r>
      <w:r w:rsidRPr="00EA7A4A">
        <w:rPr>
          <w:rFonts w:asciiTheme="majorBidi" w:hAnsiTheme="majorBidi" w:cstheme="majorBidi"/>
        </w:rPr>
        <w:t xml:space="preserve"> The FLACC scale has demonstrated high inter-rater reliability for both individual items and total scores, with strong concordance (Kendall’s W = 0.85–0.96), and is considered a valid and sensitive observational tool for assessing acute pain in pediatric populations, including young children with cancer.</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&lt;EndNote&gt;&lt;Cite&gt;&lt;Author&gt;Kochman&lt;/Author&gt;&lt;Year&gt;2017&lt;/Year&gt;&lt;RecNum&gt;14&lt;/RecNum&gt;&lt;DisplayText&gt;&lt;style face="superscript"&gt;14&lt;/style&gt;&lt;/DisplayText&gt;&lt;record&gt;&lt;rec-number&gt;14&lt;/rec-number&gt;&lt;foreign-keys&gt;&lt;key app="EN" db-id="f95xtastof2r58exz025pz5lz9z99wa0t5zp" timestamp="1759081131"&gt;14&lt;/key&gt;&lt;/foreign-keys&gt;&lt;ref-type name="Journal Article"&gt;17&lt;/ref-type&gt;&lt;contributors&gt;&lt;authors&gt;&lt;author&gt;Kochman, A.&lt;/author&gt;&lt;author&gt;Howell, J.&lt;/author&gt;&lt;author&gt;Sheridan, M.&lt;/author&gt;&lt;author&gt;Kou, M.&lt;/author&gt;&lt;author&gt;Shelton Ryan, E. E.&lt;/author&gt;&lt;author&gt;Lee, S.&lt;/author&gt;&lt;author&gt;Zettersten, W.&lt;/author&gt;&lt;author&gt;Yoder, L.&lt;/author&gt;&lt;/authors&gt;&lt;/contributors&gt;&lt;auth-address&gt;From the Pediatric Emergency Department, Inova Fairfax Hospital, Falls Church, VA.&lt;/auth-address&gt;&lt;titles&gt;&lt;title&gt;Reliability of the Faces, Legs, Activity, Cry, and Consolability Scale in Assessing Acute Pain in the Pediatric Emergency Department&lt;/title&gt;&lt;secondary-title&gt;Pediatr Emerg Care&lt;/secondary-title&gt;&lt;/titles&gt;&lt;periodical&gt;&lt;full-title&gt;Pediatr Emerg Care&lt;/full-title&gt;&lt;/periodical&gt;&lt;pages&gt;14-17&lt;/pages&gt;&lt;volume&gt;33&lt;/volume&gt;&lt;number&gt;1&lt;/number&gt;&lt;keywords&gt;&lt;keyword&gt;Acute Pain/*diagnosis&lt;/keyword&gt;&lt;keyword&gt;Child, Preschool&lt;/keyword&gt;&lt;keyword&gt;Emergency Service, Hospital/*organization &amp;amp; administration&lt;/keyword&gt;&lt;keyword&gt;Female&lt;/keyword&gt;&lt;keyword&gt;Humans&lt;/keyword&gt;&lt;keyword&gt;Male&lt;/keyword&gt;&lt;keyword&gt;Pain Measurement/*methods&lt;/keyword&gt;&lt;keyword&gt;Prospective Studies&lt;/keyword&gt;&lt;keyword&gt;Reproducibility of Results&lt;/keyword&gt;&lt;keyword&gt;Sensitivity and Specificity&lt;/keyword&gt;&lt;/keywords&gt;&lt;dates&gt;&lt;year&gt;2017&lt;/year&gt;&lt;pub-dates&gt;&lt;date&gt;Jan&lt;/date&gt;&lt;/pub-dates&gt;&lt;/dates&gt;&lt;isbn&gt;0749-5161&lt;/isbn&gt;&lt;accession-num&gt;27977532&lt;/accession-num&gt;&lt;urls&gt;&lt;/urls&gt;&lt;electronic-resource-num&gt;10.1097/pec.0000000000000995&lt;/electronic-resource-num&gt;&lt;remote-database-provider&gt;NLM&lt;/remote-database-provider&gt;&lt;language&gt;eng&lt;/languag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14</w:t>
      </w:r>
      <w:r w:rsidRPr="00EA7A4A">
        <w:rPr>
          <w:rFonts w:asciiTheme="majorBidi" w:hAnsiTheme="majorBidi" w:cstheme="majorBidi"/>
        </w:rPr>
        <w:fldChar w:fldCharType="end"/>
      </w:r>
    </w:p>
    <w:p w14:paraId="680756B7" w14:textId="77777777" w:rsidR="006A0585" w:rsidRPr="00EA7A4A" w:rsidRDefault="006A0585" w:rsidP="006A0585">
      <w:pPr>
        <w:spacing w:line="480" w:lineRule="auto"/>
        <w:jc w:val="both"/>
        <w:rPr>
          <w:rFonts w:asciiTheme="majorBidi" w:hAnsiTheme="majorBidi" w:cstheme="majorBidi"/>
          <w:b/>
          <w:bCs/>
        </w:rPr>
      </w:pPr>
      <w:r w:rsidRPr="00EA7A4A">
        <w:rPr>
          <w:rFonts w:asciiTheme="majorBidi" w:hAnsiTheme="majorBidi" w:cstheme="majorBidi"/>
          <w:b/>
          <w:bCs/>
        </w:rPr>
        <w:t>Children’s Fear Scale (CFS)</w:t>
      </w:r>
    </w:p>
    <w:p w14:paraId="7C96A24A"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rPr>
        <w:t xml:space="preserve">Fear was assessed using the Children’s Fear Scale (CFS), which presents five schematic faces representing increasing levels of fear, scored from 0 (“not scared at all”) to 4 (“most scared possible”). The scale was validated by McMurtry et al. (2011) in children undergoing painful procedures and has shown convergent validity, strong inter-rater </w:t>
      </w:r>
      <w:r w:rsidRPr="00EA7A4A">
        <w:rPr>
          <w:rFonts w:asciiTheme="majorBidi" w:hAnsiTheme="majorBidi" w:cstheme="majorBidi"/>
        </w:rPr>
        <w:lastRenderedPageBreak/>
        <w:t>reliability, and sensitivity to change.</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&lt;EndNote&gt;&lt;Cite&gt;&lt;Author&gt;McMurtry&lt;/Author&gt;&lt;Year&gt;2011&lt;/Year&gt;&lt;RecNum&gt;15&lt;/RecNum&gt;&lt;DisplayText&gt;&lt;style face="superscript"&gt;15&lt;/style&gt;&lt;/DisplayText&gt;&lt;record&gt;&lt;rec-number&gt;15&lt;/rec-number&gt;&lt;foreign-keys&gt;&lt;key app="EN" db-id="f95xtastof2r58exz025pz5lz9z99wa0t5zp" timestamp="1759081184"&gt;15&lt;/key&gt;&lt;/foreign-keys&gt;&lt;ref-type name="Journal Article"&gt;17&lt;/ref-type&gt;&lt;contributors&gt;&lt;authors&gt;&lt;author&gt;McMurtry, C. M.&lt;/author&gt;&lt;author&gt;Noel, M.&lt;/author&gt;&lt;author&gt;Chambers, C. T.&lt;/author&gt;&lt;author&gt;McGrath, P. J.&lt;/author&gt;&lt;/authors&gt;&lt;/contributors&gt;&lt;auth-address&gt;Department of Psychology, University of Guelph, Guelph, Ontario. cmcmurtr@uoguelph.ca&lt;/auth-address&gt;&lt;titles&gt;&lt;title&gt;Children&amp;apos;s fear during procedural pain: preliminary investigation of the Children&amp;apos;s Fear Scale&lt;/title&gt;&lt;secondary-title&gt;Health Psychol&lt;/secondary-title&gt;&lt;/titles&gt;&lt;periodical&gt;&lt;full-title&gt;Health Psychol&lt;/full-title&gt;&lt;/periodical&gt;&lt;pages&gt;780-8&lt;/pages&gt;&lt;volume&gt;30&lt;/volume&gt;&lt;number&gt;6&lt;/number&gt;&lt;edition&gt;20110801&lt;/edition&gt;&lt;keywords&gt;&lt;keyword&gt;*Adaptation, Psychological&lt;/keyword&gt;&lt;keyword&gt;Adult&lt;/keyword&gt;&lt;keyword&gt;Anxiety/psychology&lt;/keyword&gt;&lt;keyword&gt;Child&lt;/keyword&gt;&lt;keyword&gt;Child Behavior/psychology&lt;/keyword&gt;&lt;keyword&gt;Child, Preschool&lt;/keyword&gt;&lt;keyword&gt;Fear/*psychology&lt;/keyword&gt;&lt;keyword&gt;Female&lt;/keyword&gt;&lt;keyword&gt;Humans&lt;/keyword&gt;&lt;keyword&gt;Male&lt;/keyword&gt;&lt;keyword&gt;*Needles&lt;/keyword&gt;&lt;keyword&gt;Pain/*psychology&lt;/keyword&gt;&lt;keyword&gt;Parents/psychology&lt;/keyword&gt;&lt;keyword&gt;Phlebotomy/*psychology&lt;/keyword&gt;&lt;keyword&gt;Psychometrics&lt;/keyword&gt;&lt;keyword&gt;Reproducibility of Results&lt;/keyword&gt;&lt;/keywords&gt;&lt;dates&gt;&lt;year&gt;2011&lt;/year&gt;&lt;pub-dates&gt;&lt;date&gt;Nov&lt;/date&gt;&lt;/pub-dates&gt;&lt;/dates&gt;&lt;isbn&gt;0278-6133&lt;/isbn&gt;&lt;accession-num&gt;21806301&lt;/accession-num&gt;&lt;urls&gt;&lt;/urls&gt;&lt;electronic-resource-num&gt;10.1037/a0024817&lt;/electronic-resource-num&gt;&lt;remote-database-provider&gt;NLM&lt;/remote-database-provider&gt;&lt;language&gt;eng&lt;/languag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15</w:t>
      </w:r>
      <w:r w:rsidRPr="00EA7A4A">
        <w:rPr>
          <w:rFonts w:asciiTheme="majorBidi" w:hAnsiTheme="majorBidi" w:cstheme="majorBidi"/>
        </w:rPr>
        <w:fldChar w:fldCharType="end"/>
      </w:r>
      <w:r w:rsidRPr="00EA7A4A">
        <w:rPr>
          <w:rFonts w:asciiTheme="majorBidi" w:hAnsiTheme="majorBidi" w:cstheme="majorBidi"/>
        </w:rPr>
        <w:t xml:space="preserve"> Parents rated their own anxiety using an adapted version of the Faces Anxiety Scale.</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&lt;EndNote&gt;&lt;Cite&gt;&lt;Author&gt;McKinley&lt;/Author&gt;&lt;Year&gt;2003&lt;/Year&gt;&lt;RecNum&gt;16&lt;/RecNum&gt;&lt;DisplayText&gt;&lt;style face="superscript"&gt;16&lt;/style&gt;&lt;/DisplayText&gt;&lt;record&gt;&lt;rec-number&gt;16&lt;/rec-number&gt;&lt;foreign-keys&gt;&lt;key app="EN" db-id="f95xtastof2r58exz025pz5lz9z99wa0t5zp" timestamp="1759081226"&gt;16&lt;/key&gt;&lt;/foreign-keys&gt;&lt;ref-type name="Journal Article"&gt;17&lt;/ref-type&gt;&lt;contributors&gt;&lt;authors&gt;&lt;author&gt;McKinley, S.&lt;/author&gt;&lt;author&gt;Coote, K.&lt;/author&gt;&lt;author&gt;Stein-Parbury, J.&lt;/author&gt;&lt;/authors&gt;&lt;/contributors&gt;&lt;auth-address&gt;Critical Care Nursing, University of Technology Sydney, New South Wales, Australia. sharon.mckinley@uts.edu.au&lt;/auth-address&gt;&lt;titles&gt;&lt;title&gt;Development and testing of a Faces Scale for the assessment of anxiety in critically ill patients&lt;/title&gt;&lt;secondary-title&gt;J Adv Nurs&lt;/secondary-title&gt;&lt;/titles&gt;&lt;periodical&gt;&lt;full-title&gt;J Adv Nurs&lt;/full-title&gt;&lt;/periodical&gt;&lt;pages&gt;73-9&lt;/pages&gt;&lt;volume&gt;41&lt;/volume&gt;&lt;number&gt;1&lt;/number&gt;&lt;keywords&gt;&lt;keyword&gt;Adult&lt;/keyword&gt;&lt;keyword&gt;Aged&lt;/keyword&gt;&lt;keyword&gt;Anxiety/*diagnosis&lt;/keyword&gt;&lt;keyword&gt;Critical Care/*psychology&lt;/keyword&gt;&lt;keyword&gt;Critical Illness/*psychology&lt;/keyword&gt;&lt;keyword&gt;Face&lt;/keyword&gt;&lt;keyword&gt;Female&lt;/keyword&gt;&lt;keyword&gt;Humans&lt;/keyword&gt;&lt;keyword&gt;Male&lt;/keyword&gt;&lt;keyword&gt;Middle Aged&lt;/keyword&gt;&lt;keyword&gt;Psychological Tests/standards&lt;/keyword&gt;&lt;keyword&gt;Reproducibility of Results&lt;/keyword&gt;&lt;keyword&gt;Sensitivity and Specificity&lt;/keyword&gt;&lt;keyword&gt;Severity of Illness Index&lt;/keyword&gt;&lt;/keywords&gt;&lt;dates&gt;&lt;year&gt;2003&lt;/year&gt;&lt;pub-dates&gt;&lt;date&gt;Jan&lt;/date&gt;&lt;/pub-dates&gt;&lt;/dates&gt;&lt;isbn&gt;0309-2402 (Print)&amp;#xD;0309-2402&lt;/isbn&gt;&lt;accession-num&gt;12519290&lt;/accession-num&gt;&lt;urls&gt;&lt;/urls&gt;&lt;electronic-resource-num&gt;10.1046/j.1365-2648.2003.02508.x&lt;/electronic-resource-num&gt;&lt;remote-database-provider&gt;NLM&lt;/remote-database-provider&gt;&lt;language&gt;eng&lt;/language&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16</w:t>
      </w:r>
      <w:r w:rsidRPr="00EA7A4A">
        <w:rPr>
          <w:rFonts w:asciiTheme="majorBidi" w:hAnsiTheme="majorBidi" w:cstheme="majorBidi"/>
        </w:rPr>
        <w:fldChar w:fldCharType="end"/>
      </w:r>
    </w:p>
    <w:p w14:paraId="39DCDBBB" w14:textId="77777777" w:rsidR="006A0585" w:rsidRPr="00EA7A4A" w:rsidRDefault="006A0585" w:rsidP="006A0585">
      <w:pPr>
        <w:spacing w:line="480" w:lineRule="auto"/>
        <w:jc w:val="both"/>
        <w:rPr>
          <w:rFonts w:asciiTheme="majorBidi" w:hAnsiTheme="majorBidi" w:cstheme="majorBidi"/>
          <w:b/>
          <w:bCs/>
        </w:rPr>
      </w:pPr>
      <w:r w:rsidRPr="00EA7A4A">
        <w:rPr>
          <w:rFonts w:asciiTheme="majorBidi" w:hAnsiTheme="majorBidi" w:cstheme="majorBidi"/>
          <w:b/>
          <w:bCs/>
        </w:rPr>
        <w:t>Outcomes</w:t>
      </w:r>
      <w:r w:rsidRPr="00EA7A4A">
        <w:rPr>
          <w:rFonts w:asciiTheme="majorBidi" w:hAnsiTheme="majorBidi" w:cstheme="majorBidi"/>
          <w:b/>
          <w:bCs/>
        </w:rPr>
        <w:br/>
      </w:r>
      <w:r w:rsidRPr="00EA7A4A">
        <w:rPr>
          <w:rFonts w:asciiTheme="majorBidi" w:hAnsiTheme="majorBidi" w:cstheme="majorBidi"/>
        </w:rPr>
        <w:t>The primary outcome was pain intensity during venipuncture, measured by the FLACC scale. The secondary outcome was fear, measured by the CFS. Outcomes were assessed across four venipuncture sessions (one baseline and three intervention sessions), allowing control for prior procedural experiences that may influence perceived pain and fear.</w:t>
      </w:r>
    </w:p>
    <w:p w14:paraId="68E66FAB" w14:textId="77777777" w:rsidR="006A0585" w:rsidRPr="00EA7A4A" w:rsidRDefault="006A0585" w:rsidP="006A0585">
      <w:pPr>
        <w:spacing w:line="480" w:lineRule="auto"/>
        <w:jc w:val="both"/>
        <w:rPr>
          <w:rFonts w:asciiTheme="majorBidi" w:hAnsiTheme="majorBidi" w:cstheme="majorBidi"/>
          <w:b/>
          <w:bCs/>
        </w:rPr>
      </w:pPr>
      <w:r w:rsidRPr="00EA7A4A">
        <w:rPr>
          <w:rFonts w:asciiTheme="majorBidi" w:hAnsiTheme="majorBidi" w:cstheme="majorBidi"/>
          <w:b/>
          <w:bCs/>
        </w:rPr>
        <w:t>Sample Size Estimation</w:t>
      </w:r>
    </w:p>
    <w:p w14:paraId="6B56F20C"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rPr>
        <w:t>Sample size was based on Bagherian et al.,</w:t>
      </w:r>
      <w:r w:rsidRPr="00EA7A4A">
        <w:rPr>
          <w:rFonts w:asciiTheme="majorBidi" w:hAnsiTheme="majorBidi" w:cstheme="majorBidi"/>
        </w:rPr>
        <w:fldChar w:fldCharType="begin"/>
      </w:r>
      <w:r w:rsidRPr="00EA7A4A">
        <w:rPr>
          <w:rFonts w:asciiTheme="majorBidi" w:hAnsiTheme="majorBidi" w:cstheme="majorBidi"/>
        </w:rPr>
        <w:instrText xml:space="preserve"> ADDIN EN.CITE &lt;EndNote&gt;&lt;Cite&gt;&lt;Author&gt;Bagherian&lt;/Author&gt;&lt;Year&gt;2012&lt;/Year&gt;&lt;RecNum&gt;17&lt;/RecNum&gt;&lt;DisplayText&gt;&lt;style face="superscript"&gt;17&lt;/style&gt;&lt;/DisplayText&gt;&lt;record&gt;&lt;rec-number&gt;17&lt;/rec-number&gt;&lt;foreign-keys&gt;&lt;key app="EN" db-id="f95xtastof2r58exz025pz5lz9z99wa0t5zp" timestamp="1759081329"&gt;17&lt;/key&gt;&lt;/foreign-keys&gt;&lt;ref-type name="Journal Article"&gt;17&lt;/ref-type&gt;&lt;contributors&gt;&lt;authors&gt;&lt;author&gt;Bagherian, Samaneh&lt;/author&gt;&lt;author&gt;Borhani, Fariba&lt;/author&gt;&lt;author&gt;Abbaszadeh, Abbas&lt;/author&gt;&lt;author&gt;Tehrani, Hadi&lt;/author&gt;&lt;author&gt;Pashandi, Shadi&lt;/author&gt;&lt;/authors&gt;&lt;/contributors&gt;&lt;titles&gt;&lt;title&gt;The severity of pain in children with thalassemia during venipuncture and prior to blood transfusion&lt;/title&gt;&lt;secondary-title&gt;Health and Development Journal&lt;/secondary-title&gt;&lt;/titles&gt;&lt;periodical&gt;&lt;full-title&gt;Health and Development Journal&lt;/full-title&gt;&lt;/periodical&gt;&lt;pages&gt;138-146&lt;/pages&gt;&lt;volume&gt;1&lt;/volume&gt;&lt;number&gt;2&lt;/number&gt;&lt;dates&gt;&lt;year&gt;2012&lt;/year&gt;&lt;/dates&gt;&lt;isbn&gt;2783-2821&lt;/isbn&gt;&lt;urls&gt;&lt;/urls&gt;&lt;/record&gt;&lt;/Cite&gt;&lt;/EndNote&gt;</w:instrText>
      </w:r>
      <w:r w:rsidRPr="00EA7A4A">
        <w:rPr>
          <w:rFonts w:asciiTheme="majorBidi" w:hAnsiTheme="majorBidi" w:cstheme="majorBidi"/>
        </w:rPr>
        <w:fldChar w:fldCharType="separate"/>
      </w:r>
      <w:r w:rsidRPr="00EA7A4A">
        <w:rPr>
          <w:rFonts w:asciiTheme="majorBidi" w:hAnsiTheme="majorBidi" w:cstheme="majorBidi"/>
          <w:vertAlign w:val="superscript"/>
        </w:rPr>
        <w:t>17</w:t>
      </w:r>
      <w:r w:rsidRPr="00EA7A4A">
        <w:rPr>
          <w:rFonts w:asciiTheme="majorBidi" w:hAnsiTheme="majorBidi" w:cstheme="majorBidi"/>
        </w:rPr>
        <w:fldChar w:fldCharType="end"/>
      </w:r>
      <w:r w:rsidRPr="00EA7A4A">
        <w:rPr>
          <w:rFonts w:asciiTheme="majorBidi" w:hAnsiTheme="majorBidi" w:cstheme="majorBidi"/>
        </w:rPr>
        <w:t xml:space="preserve"> who reported a mean behavioral pain score of 6.8 ± 2.4. Detecting a clinically meaningful difference of 2.5 units among four groups with α = 0.05, 80% power, and effect size f = 0.3 required 80 participants (G*Power 3.1). Allowing for 10% attrition, the final sample size was set at 88.</w:t>
      </w:r>
    </w:p>
    <w:p w14:paraId="0190AB07" w14:textId="77777777" w:rsidR="006A0585" w:rsidRPr="00EA7A4A" w:rsidRDefault="006A0585" w:rsidP="006A0585">
      <w:pPr>
        <w:spacing w:line="480" w:lineRule="auto"/>
        <w:jc w:val="both"/>
        <w:rPr>
          <w:rFonts w:asciiTheme="majorBidi" w:hAnsiTheme="majorBidi" w:cstheme="majorBidi"/>
          <w:b/>
          <w:bCs/>
        </w:rPr>
      </w:pPr>
      <w:r w:rsidRPr="00EA7A4A">
        <w:rPr>
          <w:rFonts w:asciiTheme="majorBidi" w:hAnsiTheme="majorBidi" w:cstheme="majorBidi"/>
          <w:b/>
          <w:bCs/>
        </w:rPr>
        <w:t>Randomization, Allocation Concealment, and Blinding</w:t>
      </w:r>
    </w:p>
    <w:p w14:paraId="25FDD7FA"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rPr>
        <w:t>Randomization was performed using a computer-generated random list with permuted blocks of size eight, prepared by an independent statistician. Allocation was concealed using 88 sequentially numbered, opaque, sealed envelopes, opened at the time of assignment. The trial was double-blinded: patients and outcome assessors were unaware of group allocation.</w:t>
      </w:r>
    </w:p>
    <w:p w14:paraId="165360A6"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b/>
          <w:bCs/>
        </w:rPr>
        <w:t>Ethical Considerations</w:t>
      </w:r>
    </w:p>
    <w:p w14:paraId="17AF8295" w14:textId="77777777" w:rsidR="006A0585" w:rsidRPr="00EA7A4A" w:rsidRDefault="006A0585" w:rsidP="006A0585">
      <w:pPr>
        <w:spacing w:line="480" w:lineRule="auto"/>
        <w:jc w:val="both"/>
        <w:rPr>
          <w:rFonts w:asciiTheme="majorBidi" w:hAnsiTheme="majorBidi" w:cstheme="majorBidi"/>
          <w:b/>
          <w:bCs/>
        </w:rPr>
      </w:pPr>
      <w:r w:rsidRPr="00EA7A4A">
        <w:rPr>
          <w:rFonts w:asciiTheme="majorBidi" w:hAnsiTheme="majorBidi" w:cstheme="majorBidi"/>
        </w:rPr>
        <w:t>Ethical approval for this study was obtained from the regional ethics committee of Sabzevar University of Medical Sciences (IR.MEDSAB.REC.1400.041). The trial was also registered in the Iranian Registry of Clinical Trials (IRCT) under the code IRCT20131113015393N7. All stages of the study were explained to the participants and their legal guardians, and written informed consent was obtained prior to enrollment. Each participant was assigned a unique identification code to ensure confidentiality and anonymity of data throughout the study. The study was conducted in accordance with the principles of the Declaration of Helsinki.</w:t>
      </w:r>
    </w:p>
    <w:p w14:paraId="433147C9" w14:textId="77777777" w:rsidR="006A0585" w:rsidRPr="00EA7A4A" w:rsidRDefault="006A0585" w:rsidP="006A0585">
      <w:pPr>
        <w:spacing w:line="480" w:lineRule="auto"/>
        <w:jc w:val="both"/>
        <w:rPr>
          <w:rFonts w:asciiTheme="majorBidi" w:hAnsiTheme="majorBidi" w:cstheme="majorBidi"/>
          <w:b/>
          <w:bCs/>
        </w:rPr>
      </w:pPr>
      <w:r w:rsidRPr="00EA7A4A">
        <w:rPr>
          <w:rFonts w:asciiTheme="majorBidi" w:hAnsiTheme="majorBidi" w:cstheme="majorBidi"/>
          <w:b/>
          <w:bCs/>
        </w:rPr>
        <w:t>Statistical Analysis</w:t>
      </w:r>
    </w:p>
    <w:p w14:paraId="549BCE4F" w14:textId="77777777" w:rsidR="006A0585" w:rsidRPr="00EA7A4A" w:rsidRDefault="006A0585" w:rsidP="006A0585">
      <w:pPr>
        <w:spacing w:line="480" w:lineRule="auto"/>
        <w:jc w:val="both"/>
        <w:rPr>
          <w:rFonts w:asciiTheme="majorBidi" w:hAnsiTheme="majorBidi" w:cstheme="majorBidi"/>
        </w:rPr>
      </w:pPr>
      <w:r w:rsidRPr="00EA7A4A">
        <w:rPr>
          <w:rFonts w:asciiTheme="majorBidi" w:hAnsiTheme="majorBidi" w:cstheme="majorBidi"/>
        </w:rPr>
        <w:t xml:space="preserve">Continuous variables were summarized as mean (SD) and categorical variables as frequency (%). Normality was assessed with the Kolmogorov-Smirnov test. Baseline characteristics were compared across groups using independent t-tests or Chi-square tests, with nonparametric alternatives as appropriate. Intervention effects on pain and fear were analyzed using Generalized Estimating Equations (GEE), adjusting for age, sex, residential area, cancer type, and comorbidity status. Predictive margins and Tukey-adjusted pairwise comparisons were reported. Analyses followed </w:t>
      </w:r>
      <w:r w:rsidRPr="00EA7A4A">
        <w:rPr>
          <w:rFonts w:asciiTheme="majorBidi" w:hAnsiTheme="majorBidi" w:cstheme="majorBidi"/>
        </w:rPr>
        <w:lastRenderedPageBreak/>
        <w:t>the intention-to-treat (ITT) principle and were performed using STATA version 12 (StataCorp, College Station, TX, USA). Statistical significance was set at p &lt; 0.05.</w:t>
      </w:r>
    </w:p>
    <w:p w14:paraId="246FBC42" w14:textId="77777777" w:rsidR="006A0585" w:rsidRDefault="006A0585" w:rsidP="00B929DE">
      <w:pPr>
        <w:spacing w:line="480" w:lineRule="auto"/>
        <w:jc w:val="both"/>
        <w:rPr>
          <w:rFonts w:asciiTheme="majorBidi" w:hAnsiTheme="majorBidi" w:cstheme="majorBidi"/>
          <w:sz w:val="22"/>
          <w:szCs w:val="22"/>
          <w:rtl/>
        </w:rPr>
      </w:pPr>
    </w:p>
    <w:p w14:paraId="415B3B48" w14:textId="77777777" w:rsidR="00143F54" w:rsidRPr="00143F54" w:rsidRDefault="00143F54" w:rsidP="00143F54">
      <w:pPr>
        <w:spacing w:line="480" w:lineRule="auto"/>
        <w:jc w:val="both"/>
        <w:rPr>
          <w:rFonts w:asciiTheme="majorBidi" w:hAnsiTheme="majorBidi" w:cstheme="majorBidi"/>
          <w:b/>
          <w:bCs/>
          <w:sz w:val="22"/>
          <w:szCs w:val="22"/>
        </w:rPr>
      </w:pPr>
      <w:r w:rsidRPr="00143F54">
        <w:rPr>
          <w:rFonts w:asciiTheme="majorBidi" w:hAnsiTheme="majorBidi" w:cstheme="majorBidi"/>
          <w:b/>
          <w:bCs/>
          <w:sz w:val="22"/>
          <w:szCs w:val="22"/>
        </w:rPr>
        <w:t>Results</w:t>
      </w:r>
    </w:p>
    <w:p w14:paraId="133C2D64" w14:textId="60D7B312" w:rsidR="0001703B" w:rsidRPr="00143F54" w:rsidRDefault="00143F54" w:rsidP="00E16B79">
      <w:pPr>
        <w:spacing w:line="480" w:lineRule="auto"/>
        <w:jc w:val="both"/>
        <w:rPr>
          <w:rFonts w:asciiTheme="majorBidi" w:hAnsiTheme="majorBidi" w:cstheme="majorBidi"/>
        </w:rPr>
      </w:pPr>
      <w:r w:rsidRPr="00143F54">
        <w:rPr>
          <w:rFonts w:asciiTheme="majorBidi" w:hAnsiTheme="majorBidi" w:cstheme="majorBidi"/>
        </w:rPr>
        <w:t>A total of 88 children were randomized into the four study groups. During follow-up, one child was inadvertently transferred from the combination group to the Xylap cream group, and one child in the cold angiocath group withdrew consent and did not continue the intervention. Therefore, 87 participants completed the study and were included in the final analysis (</w:t>
      </w:r>
      <w:r w:rsidRPr="00143F54">
        <w:rPr>
          <w:rFonts w:asciiTheme="majorBidi" w:hAnsiTheme="majorBidi" w:cstheme="majorBidi"/>
          <w:color w:val="365F91" w:themeColor="accent1" w:themeShade="BF"/>
        </w:rPr>
        <w:t>Figure 1</w:t>
      </w:r>
      <w:r w:rsidRPr="00143F54">
        <w:rPr>
          <w:rFonts w:asciiTheme="majorBidi" w:hAnsiTheme="majorBidi" w:cstheme="majorBidi"/>
        </w:rPr>
        <w:t xml:space="preserve">). The overall mean age of participants was 4.36 ± 1.62 years (range: 2–8 years). The mean age across groups was 4.40 ± 1.73 years in the control group, 4.47 ± 1.32 years in the cold angiocath group, 5.00 ± 1.81 years in the Xylap cream group, and 3.60 ± 1.33 years in the combination group, with a statistically significant difference observed among groups (p = 0.036). Overall, 56.3% of the participants were male, and no significant difference was observed in sex distribution across groups (p = 0.514). Baseline demographic and clinical characteristics, including residential area, cancer type, and comorbidity status, are summarized in </w:t>
      </w:r>
      <w:r w:rsidRPr="00143F54">
        <w:rPr>
          <w:rFonts w:asciiTheme="majorBidi" w:hAnsiTheme="majorBidi" w:cstheme="majorBidi"/>
          <w:color w:val="365F91" w:themeColor="accent1" w:themeShade="BF"/>
        </w:rPr>
        <w:t>Table 1</w:t>
      </w:r>
      <w:r w:rsidRPr="00143F54">
        <w:rPr>
          <w:rFonts w:asciiTheme="majorBidi" w:hAnsiTheme="majorBidi" w:cstheme="majorBidi"/>
        </w:rPr>
        <w:t>.</w:t>
      </w:r>
    </w:p>
    <w:p w14:paraId="23685D9E" w14:textId="77777777" w:rsidR="00143F54" w:rsidRPr="00143F54" w:rsidRDefault="00143F54" w:rsidP="00143F54">
      <w:pPr>
        <w:spacing w:line="480" w:lineRule="auto"/>
        <w:jc w:val="both"/>
        <w:rPr>
          <w:rFonts w:asciiTheme="majorBidi" w:hAnsiTheme="majorBidi" w:cstheme="majorBidi"/>
        </w:rPr>
      </w:pPr>
      <w:r w:rsidRPr="00143F54">
        <w:rPr>
          <w:rFonts w:asciiTheme="majorBidi" w:hAnsiTheme="majorBidi" w:cstheme="majorBidi"/>
        </w:rPr>
        <w:t>Pain intensity and fear scores varied significantly across intervention groups compared with the control group (</w:t>
      </w:r>
      <w:r w:rsidRPr="00143F54">
        <w:rPr>
          <w:rFonts w:asciiTheme="majorBidi" w:hAnsiTheme="majorBidi" w:cstheme="majorBidi"/>
          <w:color w:val="365F91" w:themeColor="accent1" w:themeShade="BF"/>
        </w:rPr>
        <w:t>Table 2</w:t>
      </w:r>
      <w:r w:rsidRPr="00143F54">
        <w:rPr>
          <w:rFonts w:asciiTheme="majorBidi" w:hAnsiTheme="majorBidi" w:cstheme="majorBidi"/>
        </w:rPr>
        <w:t>). The combination of Xylap cream and cold angiocath demonstrated the lowest mean pain intensity (−4.40, 95% CI: −5.04 to −3.75, p &lt; 0.001) and fear score (−1.39, 95% CI: −1.75 to −1.03, p &lt; 0.001). Xylap cream alone also showed a marked reduction in mean pain intensity (−3.52, 95% CI: −4.15 to −2.90, p &lt; 0.001) and fear score (−0.96, 95% CI: −1.34 to −0.58, p &lt; 0.001), while the cold angiocath group reported lower mean pain intensity (−1.62, 95% CI: −2.26 to −0.98, p &lt; 0.001) and fear score (−0.87, 95% CI: −1.24 to −0.49, p &lt; 0.001) compared with the control group. Among covariates, male sex was associated with lower mean pain intensity (−0.62, 95% CI: −1.08 to −0.16, p = 0.007) and fear score (−0.35, 95% CI: −0.61 to −0.08, p = 0.010). Increasing age was associated with lower mean fear scores (−0.10, 95% CI: −0.19 to −0.01, p = 0.017), but not with mean pain intensity (p = 0.712). No significant effects were observed for residential area, comorbidity status, or cancer type.</w:t>
      </w:r>
    </w:p>
    <w:p w14:paraId="75DC418C" w14:textId="77777777" w:rsidR="00143F54" w:rsidRPr="00E16B79" w:rsidRDefault="00143F54" w:rsidP="00143F54">
      <w:pPr>
        <w:spacing w:line="480" w:lineRule="auto"/>
        <w:jc w:val="both"/>
        <w:rPr>
          <w:rFonts w:asciiTheme="majorBidi" w:hAnsiTheme="majorBidi" w:cstheme="majorBidi"/>
        </w:rPr>
      </w:pPr>
      <w:r w:rsidRPr="00143F54">
        <w:rPr>
          <w:rFonts w:asciiTheme="majorBidi" w:hAnsiTheme="majorBidi" w:cstheme="majorBidi"/>
        </w:rPr>
        <w:t>Pairwise comparisons of predictive margins further supported the effectiveness of the interventions in reducing both pain intensity and fear scores (</w:t>
      </w:r>
      <w:r w:rsidRPr="00143F54">
        <w:rPr>
          <w:rFonts w:asciiTheme="majorBidi" w:hAnsiTheme="majorBidi" w:cstheme="majorBidi"/>
          <w:color w:val="365F91" w:themeColor="accent1" w:themeShade="BF"/>
        </w:rPr>
        <w:t>Table 3</w:t>
      </w:r>
      <w:r w:rsidRPr="00143F54">
        <w:rPr>
          <w:rFonts w:asciiTheme="majorBidi" w:hAnsiTheme="majorBidi" w:cstheme="majorBidi"/>
        </w:rPr>
        <w:t xml:space="preserve">). Compared with the control group, pain intensity was significantly lower in the cold angiocath group (mean difference = −1.70, 95% CI: −2.56 to −0.83, p &lt; 0.001), the Xylap cream group (mean difference = −3.52, 95% CI: −4.36 to −2.68, p &lt; 0.001), and the combination group (mean difference = −4.36, 95% CI: −5.22 to −3.50, p &lt; 0.001). For fear scores, the greatest reduction was observed in the combination group (mean </w:t>
      </w:r>
      <w:r w:rsidRPr="00143F54">
        <w:rPr>
          <w:rFonts w:asciiTheme="majorBidi" w:hAnsiTheme="majorBidi" w:cstheme="majorBidi"/>
        </w:rPr>
        <w:lastRenderedPageBreak/>
        <w:t xml:space="preserve">difference = −1.32, 95% CI: −1.74 to −0.90, p &lt; 0.001), followed by Xylap cream (mean difference = −1.02, 95% CI: −1.45 to −0.59, p &lt; 0.001) and cold angiocath (mean difference = −0.97, 95% CI: −1.40 to −0.54, p &lt; 0.001). Comparisons between intervention groups showed that the combination group consistently outperformed the others in lowering pain intensity, while its effect on </w:t>
      </w:r>
      <w:r w:rsidRPr="00E16B79">
        <w:rPr>
          <w:rFonts w:asciiTheme="majorBidi" w:hAnsiTheme="majorBidi" w:cstheme="majorBidi"/>
        </w:rPr>
        <w:t>fear scores was comparable to Xylap cream and cold angiocath.</w:t>
      </w:r>
    </w:p>
    <w:p w14:paraId="0295A157" w14:textId="77777777" w:rsidR="00143F54" w:rsidRPr="003957D4" w:rsidRDefault="00143F54" w:rsidP="00B929DE">
      <w:pPr>
        <w:spacing w:line="480" w:lineRule="auto"/>
        <w:jc w:val="both"/>
        <w:rPr>
          <w:rFonts w:asciiTheme="majorBidi" w:hAnsiTheme="majorBidi" w:cstheme="majorBidi"/>
          <w:sz w:val="22"/>
          <w:szCs w:val="22"/>
        </w:rPr>
      </w:pPr>
    </w:p>
    <w:p w14:paraId="45B7E784" w14:textId="77777777" w:rsidR="00E16B79" w:rsidRPr="00327EF3" w:rsidRDefault="00E16B79" w:rsidP="00E16B79">
      <w:pPr>
        <w:spacing w:line="480" w:lineRule="auto"/>
        <w:jc w:val="both"/>
        <w:rPr>
          <w:rFonts w:asciiTheme="majorBidi" w:hAnsiTheme="majorBidi" w:cstheme="majorBidi"/>
          <w:b/>
          <w:bCs/>
          <w:sz w:val="22"/>
          <w:szCs w:val="22"/>
        </w:rPr>
      </w:pPr>
      <w:r w:rsidRPr="00327EF3">
        <w:rPr>
          <w:rFonts w:asciiTheme="majorBidi" w:hAnsiTheme="majorBidi" w:cstheme="majorBidi"/>
          <w:b/>
          <w:bCs/>
          <w:sz w:val="22"/>
          <w:szCs w:val="22"/>
        </w:rPr>
        <w:t>Discussion</w:t>
      </w:r>
    </w:p>
    <w:p w14:paraId="3B398766"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The aim of this study was to assess the effectiveness of Xylap cream and cold angiocatheter application on pain intensity and fear during venipuncture among paediatric cancer patients. This study provides robust evidence that Xylap cream and cold angiocatheter application, individually and in combination, significantly reduce venipuncture-related pain and fear in children with cancer aged 2–6 years. Notably, the combination approach yielded the greatest reductions, suggesting an additive or synergistic effect of integrating pharmacologic and physical interventions. These results align with prior research demonstrating the analgesic efficacy of topical anesthetics such as EMLA and support evidence that pre-cooling of needles can diminish procedural pain by slowing peripheral nerve conduction and reducing nociceptive signal transmission.</w:t>
      </w:r>
      <w:r w:rsidRPr="00E16B79">
        <w:rPr>
          <w:rFonts w:asciiTheme="majorBidi" w:hAnsiTheme="majorBidi" w:cstheme="majorBidi"/>
        </w:rPr>
        <w:fldChar w:fldCharType="begin">
          <w:fldData xml:space="preserve">PEVuZE5vdGU+PENpdGU+PEF1dGhvcj5kZSBBbmRyYWRlPC9BdXRob3I+PFllYXI+MjAyNTwvWWVh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</w:fldData>
        </w:fldChar>
      </w:r>
      <w:r w:rsidRPr="00E16B79">
        <w:rPr>
          <w:rFonts w:asciiTheme="majorBidi" w:hAnsiTheme="majorBidi" w:cstheme="majorBidi"/>
        </w:rPr>
        <w:instrText xml:space="preserve"> ADDIN EN.CITE </w:instrText>
      </w:r>
      <w:r w:rsidRPr="00E16B79">
        <w:rPr>
          <w:rFonts w:asciiTheme="majorBidi" w:hAnsiTheme="majorBidi" w:cstheme="majorBidi"/>
        </w:rPr>
        <w:fldChar w:fldCharType="begin">
          <w:fldData xml:space="preserve">PEVuZE5vdGU+PENpdGU+PEF1dGhvcj5kZSBBbmRyYWRlPC9BdXRob3I+PFllYXI+MjAyNTwvWWVh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</w:fldData>
        </w:fldChar>
      </w:r>
      <w:r w:rsidRPr="00E16B79">
        <w:rPr>
          <w:rFonts w:asciiTheme="majorBidi" w:hAnsiTheme="majorBidi" w:cstheme="majorBidi"/>
        </w:rPr>
        <w:instrText xml:space="preserve"> ADDIN EN.CITE.DATA </w:instrText>
      </w:r>
      <w:r w:rsidRPr="00E16B79">
        <w:rPr>
          <w:rFonts w:asciiTheme="majorBidi" w:hAnsiTheme="majorBidi" w:cstheme="majorBidi"/>
        </w:rPr>
      </w:r>
      <w:r w:rsidRPr="00E16B79">
        <w:rPr>
          <w:rFonts w:asciiTheme="majorBidi" w:hAnsiTheme="majorBidi" w:cstheme="majorBidi"/>
        </w:rPr>
        <w:fldChar w:fldCharType="end"/>
      </w:r>
      <w:r w:rsidRPr="00E16B79">
        <w:rPr>
          <w:rFonts w:asciiTheme="majorBidi" w:hAnsiTheme="majorBidi" w:cstheme="majorBidi"/>
        </w:rPr>
      </w:r>
      <w:r w:rsidRPr="00E16B79">
        <w:rPr>
          <w:rFonts w:asciiTheme="majorBidi" w:hAnsiTheme="majorBidi" w:cstheme="majorBidi"/>
        </w:rPr>
        <w:fldChar w:fldCharType="separate"/>
      </w:r>
      <w:r w:rsidRPr="00E16B79">
        <w:rPr>
          <w:rFonts w:asciiTheme="majorBidi" w:hAnsiTheme="majorBidi" w:cstheme="majorBidi"/>
        </w:rPr>
        <w:t>12,18,19</w:t>
      </w:r>
      <w:r w:rsidRPr="00E16B79">
        <w:rPr>
          <w:rFonts w:asciiTheme="majorBidi" w:hAnsiTheme="majorBidi" w:cstheme="majorBidi"/>
        </w:rPr>
        <w:fldChar w:fldCharType="end"/>
      </w:r>
    </w:p>
    <w:p w14:paraId="290C22BB"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Our findings extend previous literature in several keyways. First, most studies of pediatric venipuncture pain management have focused on either topical anesthetics or cooling alone, often in heterogeneous age groups or outpatient settings.</w:t>
      </w:r>
      <w:r w:rsidRPr="00E16B79">
        <w:rPr>
          <w:rFonts w:asciiTheme="majorBidi" w:hAnsiTheme="majorBidi" w:cstheme="majorBidi"/>
        </w:rPr>
        <w:fldChar w:fldCharType="begin">
          <w:fldData xml:space="preserve">PEVuZE5vdGU+PENpdGU+PEF1dGhvcj5BeWthbmF0IEdpcmdpbjwvQXV0aG9yPjxZZWFyPjIwMjA8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==
</w:fldData>
        </w:fldChar>
      </w:r>
      <w:r w:rsidRPr="00E16B79">
        <w:rPr>
          <w:rFonts w:asciiTheme="majorBidi" w:hAnsiTheme="majorBidi" w:cstheme="majorBidi"/>
        </w:rPr>
        <w:instrText xml:space="preserve"> ADDIN EN.CITE </w:instrText>
      </w:r>
      <w:r w:rsidRPr="00E16B79">
        <w:rPr>
          <w:rFonts w:asciiTheme="majorBidi" w:hAnsiTheme="majorBidi" w:cstheme="majorBidi"/>
        </w:rPr>
        <w:fldChar w:fldCharType="begin">
          <w:fldData xml:space="preserve">PEVuZE5vdGU+PENpdGU+PEF1dGhvcj5BeWthbmF0IEdpcmdpbjwvQXV0aG9yPjxZZWFyPjIwMjA8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==
</w:fldData>
        </w:fldChar>
      </w:r>
      <w:r w:rsidRPr="00E16B79">
        <w:rPr>
          <w:rFonts w:asciiTheme="majorBidi" w:hAnsiTheme="majorBidi" w:cstheme="majorBidi"/>
        </w:rPr>
        <w:instrText xml:space="preserve"> ADDIN EN.CITE.DATA </w:instrText>
      </w:r>
      <w:r w:rsidRPr="00E16B79">
        <w:rPr>
          <w:rFonts w:asciiTheme="majorBidi" w:hAnsiTheme="majorBidi" w:cstheme="majorBidi"/>
        </w:rPr>
      </w:r>
      <w:r w:rsidRPr="00E16B79">
        <w:rPr>
          <w:rFonts w:asciiTheme="majorBidi" w:hAnsiTheme="majorBidi" w:cstheme="majorBidi"/>
        </w:rPr>
        <w:fldChar w:fldCharType="end"/>
      </w:r>
      <w:r w:rsidRPr="00E16B79">
        <w:rPr>
          <w:rFonts w:asciiTheme="majorBidi" w:hAnsiTheme="majorBidi" w:cstheme="majorBidi"/>
        </w:rPr>
      </w:r>
      <w:r w:rsidRPr="00E16B79">
        <w:rPr>
          <w:rFonts w:asciiTheme="majorBidi" w:hAnsiTheme="majorBidi" w:cstheme="majorBidi"/>
        </w:rPr>
        <w:fldChar w:fldCharType="separate"/>
      </w:r>
      <w:r w:rsidRPr="00E16B79">
        <w:rPr>
          <w:rFonts w:asciiTheme="majorBidi" w:hAnsiTheme="majorBidi" w:cstheme="majorBidi"/>
        </w:rPr>
        <w:t>3,20</w:t>
      </w:r>
      <w:r w:rsidRPr="00E16B79">
        <w:rPr>
          <w:rFonts w:asciiTheme="majorBidi" w:hAnsiTheme="majorBidi" w:cstheme="majorBidi"/>
        </w:rPr>
        <w:fldChar w:fldCharType="end"/>
      </w:r>
      <w:r w:rsidRPr="00E16B79">
        <w:rPr>
          <w:rFonts w:asciiTheme="majorBidi" w:hAnsiTheme="majorBidi" w:cstheme="majorBidi"/>
        </w:rPr>
        <w:t xml:space="preserve"> By focusing specifically on children aged 2–6 years with cancer—a population at high risk for repeated procedural distress—our study addresses a critical gap in evidence regarding interventions for very young pediatric oncology patients. Second, the repeated-measures design allowed us to control for anticipatory pain and fear associated with prior procedures, providing a more precise assessment of intervention efficacy.</w:t>
      </w:r>
    </w:p>
    <w:p w14:paraId="519D2F22"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The superiority of the combination strategy may be explained by complementary mechanisms of action. Topical anesthetics reduce pain through reversible blockade of sodium channels, inhibiting nociceptive transmission at the skin level, whereas cold application reduces pain perception via modulation of peripheral nerve conduction velocity and potential gating of pain signals at the spinal level.</w:t>
      </w:r>
      <w:r w:rsidRPr="00E16B79">
        <w:rPr>
          <w:rFonts w:asciiTheme="majorBidi" w:hAnsiTheme="majorBidi" w:cstheme="majorBidi"/>
        </w:rPr>
        <w:fldChar w:fldCharType="begin"/>
      </w:r>
      <w:r w:rsidRPr="00E16B79">
        <w:rPr>
          <w:rFonts w:asciiTheme="majorBidi" w:hAnsiTheme="majorBidi" w:cstheme="majorBidi"/>
        </w:rPr>
        <w:instrText xml:space="preserve"> ADDIN EN.CITE &lt;EndNote&gt;&lt;Cite&gt;&lt;Author&gt;Hermanns&lt;/Author&gt;&lt;Year&gt;2019&lt;/Year&gt;&lt;RecNum&gt;22&lt;/RecNum&gt;&lt;DisplayText&gt;&lt;style face="superscript"&gt;21&lt;/style&gt;&lt;/DisplayText&gt;&lt;record&gt;&lt;rec-number&gt;22&lt;/rec-number&gt;&lt;foreign-keys&gt;&lt;key app="EN" db-id="f95xtastof2r58exz025pz5lz9z99wa0t5zp" timestamp="1759082290"&gt;22&lt;/key&gt;&lt;/foreign-keys&gt;&lt;ref-type name="Journal Article"&gt;17&lt;/ref-type&gt;&lt;contributors&gt;&lt;authors&gt;&lt;author&gt;Hermanns, Henning&lt;/author&gt;&lt;author&gt;Hollmann, Markus W.&lt;/author&gt;&lt;author&gt;Stevens, Markus F.&lt;/author&gt;&lt;author&gt;Lirk, Philipp&lt;/author&gt;&lt;author&gt;Brandenburger, Timo&lt;/author&gt;&lt;author&gt;Piegeler, Tobias&lt;/author&gt;&lt;author&gt;Werdehausen, Robert&lt;/author&gt;&lt;/authors&gt;&lt;/contributors&gt;&lt;titles&gt;&lt;title&gt;Molecular mechanisms of action of systemic lidocaine in acute and chronic pain: a narrative review&lt;/title&gt;&lt;secondary-title&gt;British Journal of Anaesthesia&lt;/secondary-title&gt;&lt;/titles&gt;&lt;periodical&gt;&lt;full-title&gt;British Journal of Anaesthesia&lt;/full-title&gt;&lt;/periodical&gt;&lt;pages&gt;335-349&lt;/pages&gt;&lt;volume&gt;123&lt;/volume&gt;&lt;number&gt;3&lt;/number&gt;&lt;keywords&gt;&lt;keyword&gt;acute pain&lt;/keyword&gt;&lt;keyword&gt;analgesia&lt;/keyword&gt;&lt;keyword&gt;inflammation&lt;/keyword&gt;&lt;keyword&gt;lidocaine&lt;/keyword&gt;&lt;keyword&gt;local anaesthetics&lt;/keyword&gt;&lt;keyword&gt;neurotransmitter&lt;/keyword&gt;&lt;keyword&gt;neuropathic pain&lt;/keyword&gt;&lt;/keywords&gt;&lt;dates&gt;&lt;year&gt;2019&lt;/year&gt;&lt;pub-dates&gt;&lt;date&gt;2019/09/01/&lt;/date&gt;&lt;/pub-dates&gt;&lt;/dates&gt;&lt;isbn&gt;0007-0912&lt;/isbn&gt;&lt;urls&gt;&lt;related-urls&gt;&lt;url&gt;https://www.sciencedirect.com/science/article/pii/S000709121930501X&lt;/url&gt;&lt;/related-urls&gt;&lt;/urls&gt;&lt;electronic-resource-num&gt;https://doi.org/10.1016/j.bja.2019.06.014&lt;/electronic-resource-num&gt;&lt;/record&gt;&lt;/Cite&gt;&lt;/EndNote&gt;</w:instrText>
      </w:r>
      <w:r w:rsidRPr="00E16B79">
        <w:rPr>
          <w:rFonts w:asciiTheme="majorBidi" w:hAnsiTheme="majorBidi" w:cstheme="majorBidi"/>
        </w:rPr>
        <w:fldChar w:fldCharType="separate"/>
      </w:r>
      <w:r w:rsidRPr="00E16B79">
        <w:rPr>
          <w:rFonts w:asciiTheme="majorBidi" w:hAnsiTheme="majorBidi" w:cstheme="majorBidi"/>
        </w:rPr>
        <w:t>21</w:t>
      </w:r>
      <w:r w:rsidRPr="00E16B79">
        <w:rPr>
          <w:rFonts w:asciiTheme="majorBidi" w:hAnsiTheme="majorBidi" w:cstheme="majorBidi"/>
        </w:rPr>
        <w:fldChar w:fldCharType="end"/>
      </w:r>
      <w:r w:rsidRPr="00E16B79">
        <w:rPr>
          <w:rFonts w:asciiTheme="majorBidi" w:hAnsiTheme="majorBidi" w:cstheme="majorBidi"/>
        </w:rPr>
        <w:t xml:space="preserve"> The convergence of these mechanisms’ likely accounts for the observed additive effects, particularly in a population prone to heightened procedural anxiety.</w:t>
      </w:r>
    </w:p>
    <w:p w14:paraId="162604F8"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Interestingly, male sex and increasing age were associated with lower pain and fear scores, consistent with prior findings suggesting developmental and sex-related differences in pain perception and coping strategies.</w:t>
      </w:r>
      <w:r w:rsidRPr="00E16B79">
        <w:rPr>
          <w:rFonts w:asciiTheme="majorBidi" w:hAnsiTheme="majorBidi" w:cstheme="majorBidi"/>
        </w:rPr>
        <w:fldChar w:fldCharType="begin">
          <w:fldData xml:space="preserve">PEVuZE5vdGU+PENpdGU+PEF1dGhvcj5XYW5kbmVyPC9BdXRob3I+PFllYXI+MjAxMjwvWWVhcj48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=
</w:fldData>
        </w:fldChar>
      </w:r>
      <w:r w:rsidRPr="00E16B79">
        <w:rPr>
          <w:rFonts w:asciiTheme="majorBidi" w:hAnsiTheme="majorBidi" w:cstheme="majorBidi"/>
        </w:rPr>
        <w:instrText xml:space="preserve"> ADDIN EN.CITE </w:instrText>
      </w:r>
      <w:r w:rsidRPr="00E16B79">
        <w:rPr>
          <w:rFonts w:asciiTheme="majorBidi" w:hAnsiTheme="majorBidi" w:cstheme="majorBidi"/>
        </w:rPr>
        <w:fldChar w:fldCharType="begin">
          <w:fldData xml:space="preserve">PEVuZE5vdGU+PENpdGU+PEF1dGhvcj5XYW5kbmVyPC9BdXRob3I+PFllYXI+MjAxMjwvWWVhcj48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=
</w:fldData>
        </w:fldChar>
      </w:r>
      <w:r w:rsidRPr="00E16B79">
        <w:rPr>
          <w:rFonts w:asciiTheme="majorBidi" w:hAnsiTheme="majorBidi" w:cstheme="majorBidi"/>
        </w:rPr>
        <w:instrText xml:space="preserve"> ADDIN EN.CITE.DATA </w:instrText>
      </w:r>
      <w:r w:rsidRPr="00E16B79">
        <w:rPr>
          <w:rFonts w:asciiTheme="majorBidi" w:hAnsiTheme="majorBidi" w:cstheme="majorBidi"/>
        </w:rPr>
      </w:r>
      <w:r w:rsidRPr="00E16B79">
        <w:rPr>
          <w:rFonts w:asciiTheme="majorBidi" w:hAnsiTheme="majorBidi" w:cstheme="majorBidi"/>
        </w:rPr>
        <w:fldChar w:fldCharType="end"/>
      </w:r>
      <w:r w:rsidRPr="00E16B79">
        <w:rPr>
          <w:rFonts w:asciiTheme="majorBidi" w:hAnsiTheme="majorBidi" w:cstheme="majorBidi"/>
        </w:rPr>
      </w:r>
      <w:r w:rsidRPr="00E16B79">
        <w:rPr>
          <w:rFonts w:asciiTheme="majorBidi" w:hAnsiTheme="majorBidi" w:cstheme="majorBidi"/>
        </w:rPr>
        <w:fldChar w:fldCharType="separate"/>
      </w:r>
      <w:r w:rsidRPr="00E16B79">
        <w:rPr>
          <w:rFonts w:asciiTheme="majorBidi" w:hAnsiTheme="majorBidi" w:cstheme="majorBidi"/>
        </w:rPr>
        <w:t>2,4,22</w:t>
      </w:r>
      <w:r w:rsidRPr="00E16B79">
        <w:rPr>
          <w:rFonts w:asciiTheme="majorBidi" w:hAnsiTheme="majorBidi" w:cstheme="majorBidi"/>
        </w:rPr>
        <w:fldChar w:fldCharType="end"/>
      </w:r>
      <w:r w:rsidRPr="00E16B79">
        <w:rPr>
          <w:rFonts w:asciiTheme="majorBidi" w:hAnsiTheme="majorBidi" w:cstheme="majorBidi"/>
        </w:rPr>
        <w:t xml:space="preserve"> Clinicians should consider these factors when tailoring interventions for individual patients.</w:t>
      </w:r>
    </w:p>
    <w:p w14:paraId="4B995ADC"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lastRenderedPageBreak/>
        <w:t>Future research should investigate multimodal pain management strategies across broader pediatric age ranges, diverse clinical settings, and repeated treatment cycles. Longitudinal studies could assess sustained effects on procedural anxiety, treatment adherence, and quality of life. Comparative studies examining additional non-pharmacologic interventions (e.g., distraction, virtual reality, guided imagery) combined with anesthetic or cooling strategies may further optimize procedural comfort in pediatric oncology populations. Mechanistic studies using neurophysiological assessments could elucidate the biological basis for the synergistic effects observed.</w:t>
      </w:r>
    </w:p>
    <w:p w14:paraId="553F8FAC" w14:textId="77777777" w:rsidR="00E16B79" w:rsidRPr="00327EF3" w:rsidRDefault="00E16B79" w:rsidP="00E16B79">
      <w:pPr>
        <w:spacing w:line="480" w:lineRule="auto"/>
        <w:jc w:val="both"/>
        <w:rPr>
          <w:rFonts w:asciiTheme="majorBidi" w:hAnsiTheme="majorBidi" w:cstheme="majorBidi"/>
          <w:b/>
          <w:bCs/>
        </w:rPr>
      </w:pPr>
      <w:r w:rsidRPr="00327EF3">
        <w:rPr>
          <w:rFonts w:asciiTheme="majorBidi" w:hAnsiTheme="majorBidi" w:cstheme="majorBidi"/>
          <w:b/>
          <w:bCs/>
        </w:rPr>
        <w:t>Clinical Implications</w:t>
      </w:r>
    </w:p>
    <w:p w14:paraId="0277ACF4"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The findings support the implementation of combined Xylap cream and cold angiocatheter use as a standard practice in outpatient pediatric oncology units. Such a protocol is safe, low-cost, and feasible, requiring minimal additional resources while potentially improving procedural compliance and reducing long-term anxiety and phobia related to repeated venipuncture.</w:t>
      </w:r>
    </w:p>
    <w:p w14:paraId="4432BC98"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b/>
          <w:bCs/>
        </w:rPr>
        <w:t>Limitations</w:t>
      </w:r>
      <w:r w:rsidRPr="00E16B79">
        <w:rPr>
          <w:rFonts w:asciiTheme="majorBidi" w:hAnsiTheme="majorBidi" w:cstheme="majorBidi"/>
        </w:rPr>
        <w:br/>
        <w:t>This study has several limitations. It was conducted at a single center, which may limit generalizability. Complete caregiver blinding was not possible, introducing potential observational bias. The sample was restricted to children aged 2–6 years; effects in older children or adolescents may differ. Finally, the study focused on immediate pain and fear, without assessing long-term psychological outcomes or repeated exposure effects over the entire treatment course.</w:t>
      </w:r>
    </w:p>
    <w:p w14:paraId="6979F6A6" w14:textId="77777777" w:rsidR="00E16B79" w:rsidRPr="00E16B79" w:rsidRDefault="00E16B79" w:rsidP="00E16B79">
      <w:pPr>
        <w:spacing w:line="480" w:lineRule="auto"/>
        <w:jc w:val="both"/>
        <w:rPr>
          <w:rFonts w:asciiTheme="majorBidi" w:hAnsiTheme="majorBidi" w:cstheme="majorBidi"/>
          <w:b/>
          <w:bCs/>
        </w:rPr>
      </w:pPr>
      <w:r w:rsidRPr="00E16B79">
        <w:rPr>
          <w:rFonts w:asciiTheme="majorBidi" w:hAnsiTheme="majorBidi" w:cstheme="majorBidi"/>
          <w:b/>
          <w:bCs/>
        </w:rPr>
        <w:t>Conclusion</w:t>
      </w:r>
    </w:p>
    <w:p w14:paraId="06F83093"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This study suggests compelling evidence that combined topical anesthetic and cold angiocatheter application is highly effective in reducing procedural pain and fear in young children with cancer. Integrating such multimodal interventions into routine care represents a practical, evidence-based approach to improving pediatric oncology outcomes.</w:t>
      </w:r>
    </w:p>
    <w:p w14:paraId="7A6C2AF3" w14:textId="77777777" w:rsidR="00E16B79" w:rsidRPr="00E16B79" w:rsidRDefault="00E16B79" w:rsidP="00E16B79">
      <w:pPr>
        <w:spacing w:line="480" w:lineRule="auto"/>
        <w:jc w:val="both"/>
        <w:rPr>
          <w:rFonts w:asciiTheme="majorBidi" w:hAnsiTheme="majorBidi" w:cstheme="majorBidi"/>
          <w:b/>
          <w:bCs/>
        </w:rPr>
      </w:pPr>
      <w:r w:rsidRPr="00E16B79">
        <w:rPr>
          <w:rFonts w:asciiTheme="majorBidi" w:hAnsiTheme="majorBidi" w:cstheme="majorBidi"/>
          <w:b/>
          <w:bCs/>
        </w:rPr>
        <w:t>Declarations</w:t>
      </w:r>
    </w:p>
    <w:p w14:paraId="22B8AB48"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Availability of data and materials: The data that support the findings of this study are available on request from the corresponding author. The data is not publicly available due to privacy or ethical restrictions.</w:t>
      </w:r>
    </w:p>
    <w:p w14:paraId="218FBE80"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Competing interests: The authors declare that they have no competing interests.</w:t>
      </w:r>
    </w:p>
    <w:p w14:paraId="228C0A12" w14:textId="77777777" w:rsidR="00E16B79" w:rsidRPr="00E16B79" w:rsidRDefault="00E16B79" w:rsidP="00E16B79">
      <w:pPr>
        <w:spacing w:line="480" w:lineRule="auto"/>
        <w:jc w:val="both"/>
        <w:rPr>
          <w:rFonts w:asciiTheme="majorBidi" w:hAnsiTheme="majorBidi" w:cstheme="majorBidi"/>
        </w:rPr>
      </w:pPr>
      <w:r w:rsidRPr="00E16B79">
        <w:rPr>
          <w:rFonts w:asciiTheme="majorBidi" w:hAnsiTheme="majorBidi" w:cstheme="majorBidi"/>
        </w:rPr>
        <w:t>Funding Statement: The authors did not receive any financial support for the research, authorship, or publication of this article.</w:t>
      </w:r>
    </w:p>
    <w:p w14:paraId="5838C60B" w14:textId="77777777" w:rsidR="00E16B79" w:rsidRPr="00585C7C" w:rsidRDefault="00E16B79" w:rsidP="00E16B79">
      <w:pPr>
        <w:spacing w:line="480" w:lineRule="auto"/>
        <w:jc w:val="both"/>
        <w:rPr>
          <w:rFonts w:asciiTheme="majorBidi" w:hAnsiTheme="majorBidi" w:cstheme="majorBidi"/>
          <w:b/>
          <w:bCs/>
        </w:rPr>
      </w:pPr>
      <w:r w:rsidRPr="00585C7C">
        <w:rPr>
          <w:rFonts w:asciiTheme="majorBidi" w:hAnsiTheme="majorBidi" w:cstheme="majorBidi"/>
          <w:b/>
          <w:bCs/>
        </w:rPr>
        <w:lastRenderedPageBreak/>
        <w:t>References</w:t>
      </w:r>
    </w:p>
    <w:p w14:paraId="151281D8"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fldChar w:fldCharType="begin"/>
      </w:r>
      <w:r w:rsidRPr="00585C7C">
        <w:rPr>
          <w:rFonts w:asciiTheme="majorBidi" w:hAnsiTheme="majorBidi" w:cstheme="majorBidi"/>
          <w:sz w:val="20"/>
          <w:szCs w:val="20"/>
        </w:rPr>
        <w:instrText xml:space="preserve"> ADDIN EN.REFLIST </w:instrText>
      </w:r>
      <w:r w:rsidRPr="00585C7C">
        <w:rPr>
          <w:rFonts w:asciiTheme="majorBidi" w:hAnsiTheme="majorBidi" w:cstheme="majorBidi"/>
          <w:sz w:val="20"/>
          <w:szCs w:val="20"/>
        </w:rPr>
        <w:fldChar w:fldCharType="separate"/>
      </w:r>
      <w:r w:rsidRPr="00585C7C">
        <w:rPr>
          <w:rFonts w:asciiTheme="majorBidi" w:hAnsiTheme="majorBidi" w:cstheme="majorBidi"/>
          <w:sz w:val="20"/>
          <w:szCs w:val="20"/>
        </w:rPr>
        <w:t>1.</w:t>
      </w:r>
      <w:r w:rsidRPr="00585C7C">
        <w:rPr>
          <w:rFonts w:asciiTheme="majorBidi" w:hAnsiTheme="majorBidi" w:cstheme="majorBidi"/>
          <w:sz w:val="20"/>
          <w:szCs w:val="20"/>
        </w:rPr>
        <w:tab/>
        <w:t xml:space="preserve">Li C, Wang C, Zhuang X, Wang Y, Wu Y, Hu R. Exploring experiences and needs among children with cancer undergoing peripherally inserted central catheter insertion: A qualitative study. </w:t>
      </w:r>
      <w:r w:rsidRPr="00585C7C">
        <w:rPr>
          <w:rFonts w:asciiTheme="majorBidi" w:hAnsiTheme="majorBidi" w:cstheme="majorBidi"/>
          <w:i/>
          <w:sz w:val="20"/>
          <w:szCs w:val="20"/>
        </w:rPr>
        <w:t>Asia-Pacific Journal of Oncology Nursing</w:t>
      </w:r>
      <w:r w:rsidRPr="00585C7C">
        <w:rPr>
          <w:rFonts w:asciiTheme="majorBidi" w:hAnsiTheme="majorBidi" w:cstheme="majorBidi"/>
          <w:sz w:val="20"/>
          <w:szCs w:val="20"/>
        </w:rPr>
        <w:t>. 2025/12/01/ 2025;12:100654. doi:</w:t>
      </w:r>
      <w:hyperlink r:id="rId9" w:history="1">
        <w:r w:rsidRPr="00585C7C">
          <w:rPr>
            <w:rStyle w:val="Hyperlink"/>
            <w:rFonts w:asciiTheme="majorBidi" w:hAnsiTheme="majorBidi" w:cstheme="majorBidi"/>
            <w:sz w:val="20"/>
            <w:szCs w:val="20"/>
          </w:rPr>
          <w:t>https://doi.org/10.1016/j.apjon.2025.100654</w:t>
        </w:r>
      </w:hyperlink>
    </w:p>
    <w:p w14:paraId="020BF9E3"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2.</w:t>
      </w:r>
      <w:r w:rsidRPr="00585C7C">
        <w:rPr>
          <w:rFonts w:asciiTheme="majorBidi" w:hAnsiTheme="majorBidi" w:cstheme="majorBidi"/>
          <w:sz w:val="20"/>
          <w:szCs w:val="20"/>
        </w:rPr>
        <w:tab/>
        <w:t xml:space="preserve">Taddio A, Shah V, McMurtry CM, et al. Procedural and Physical Interventions for Vaccine Injections: Systematic Review of Randomized Controlled Trials and Quasi-Randomized Controlled Trials. </w:t>
      </w:r>
      <w:r w:rsidRPr="00585C7C">
        <w:rPr>
          <w:rFonts w:asciiTheme="majorBidi" w:hAnsiTheme="majorBidi" w:cstheme="majorBidi"/>
          <w:i/>
          <w:sz w:val="20"/>
          <w:szCs w:val="20"/>
        </w:rPr>
        <w:t>Clin J Pain</w:t>
      </w:r>
      <w:r w:rsidRPr="00585C7C">
        <w:rPr>
          <w:rFonts w:asciiTheme="majorBidi" w:hAnsiTheme="majorBidi" w:cstheme="majorBidi"/>
          <w:sz w:val="20"/>
          <w:szCs w:val="20"/>
        </w:rPr>
        <w:t>. Oct 2015;31(10 Suppl):S20-37. doi:10.1097/ajp.0000000000000264</w:t>
      </w:r>
    </w:p>
    <w:p w14:paraId="207E38B5"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3.</w:t>
      </w:r>
      <w:r w:rsidRPr="00585C7C">
        <w:rPr>
          <w:rFonts w:asciiTheme="majorBidi" w:hAnsiTheme="majorBidi" w:cstheme="majorBidi"/>
          <w:sz w:val="20"/>
          <w:szCs w:val="20"/>
        </w:rPr>
        <w:tab/>
        <w:t xml:space="preserve">Zhao L, Qi P, Wang X, Su X, Liao L. Local analgesia for the relief of pain in children undergoing venipuncture and intravenous cannulation: a systematic review and network meta-analysis. </w:t>
      </w:r>
      <w:r w:rsidRPr="00585C7C">
        <w:rPr>
          <w:rFonts w:asciiTheme="majorBidi" w:hAnsiTheme="majorBidi" w:cstheme="majorBidi"/>
          <w:i/>
          <w:sz w:val="20"/>
          <w:szCs w:val="20"/>
        </w:rPr>
        <w:t>BMC Anesthesiol</w:t>
      </w:r>
      <w:r w:rsidRPr="00585C7C">
        <w:rPr>
          <w:rFonts w:asciiTheme="majorBidi" w:hAnsiTheme="majorBidi" w:cstheme="majorBidi"/>
          <w:sz w:val="20"/>
          <w:szCs w:val="20"/>
        </w:rPr>
        <w:t>. Mar 7 2025;25(1):115. doi:10.1186/s12871-025-02991-6</w:t>
      </w:r>
    </w:p>
    <w:p w14:paraId="255236EC"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4.</w:t>
      </w:r>
      <w:r w:rsidRPr="00585C7C">
        <w:rPr>
          <w:rFonts w:asciiTheme="majorBidi" w:hAnsiTheme="majorBidi" w:cstheme="majorBidi"/>
          <w:sz w:val="20"/>
          <w:szCs w:val="20"/>
        </w:rPr>
        <w:tab/>
        <w:t xml:space="preserve">Pancekauskaitė G, Jankauskaitė L. Paediatric Pain Medicine: Pain Differences, Recognition and Coping Acute Procedural Pain in Paediatric Emergency Room. </w:t>
      </w:r>
      <w:r w:rsidRPr="00585C7C">
        <w:rPr>
          <w:rFonts w:asciiTheme="majorBidi" w:hAnsiTheme="majorBidi" w:cstheme="majorBidi"/>
          <w:i/>
          <w:sz w:val="20"/>
          <w:szCs w:val="20"/>
        </w:rPr>
        <w:t>Medicina (Kaunas)</w:t>
      </w:r>
      <w:r w:rsidRPr="00585C7C">
        <w:rPr>
          <w:rFonts w:asciiTheme="majorBidi" w:hAnsiTheme="majorBidi" w:cstheme="majorBidi"/>
          <w:sz w:val="20"/>
          <w:szCs w:val="20"/>
        </w:rPr>
        <w:t>. Nov 27 2018;54(6)doi:10.3390/medicina54060094</w:t>
      </w:r>
    </w:p>
    <w:p w14:paraId="5E11CAEF"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5.</w:t>
      </w:r>
      <w:r w:rsidRPr="00585C7C">
        <w:rPr>
          <w:rFonts w:asciiTheme="majorBidi" w:hAnsiTheme="majorBidi" w:cstheme="majorBidi"/>
          <w:sz w:val="20"/>
          <w:szCs w:val="20"/>
        </w:rPr>
        <w:tab/>
        <w:t xml:space="preserve">Harrison D, Joly C, Chretien C, et al. Pain prevalence in a pediatric hospital: raising awareness during Pain Awareness Week. </w:t>
      </w:r>
      <w:r w:rsidRPr="00585C7C">
        <w:rPr>
          <w:rFonts w:asciiTheme="majorBidi" w:hAnsiTheme="majorBidi" w:cstheme="majorBidi"/>
          <w:i/>
          <w:sz w:val="20"/>
          <w:szCs w:val="20"/>
        </w:rPr>
        <w:t>Pain Res Manag</w:t>
      </w:r>
      <w:r w:rsidRPr="00585C7C">
        <w:rPr>
          <w:rFonts w:asciiTheme="majorBidi" w:hAnsiTheme="majorBidi" w:cstheme="majorBidi"/>
          <w:sz w:val="20"/>
          <w:szCs w:val="20"/>
        </w:rPr>
        <w:t>. Jan-Feb 2014;19(1):e24-30. doi:10.1155/2014/737692</w:t>
      </w:r>
    </w:p>
    <w:p w14:paraId="6BA30C70"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6.</w:t>
      </w:r>
      <w:r w:rsidRPr="00585C7C">
        <w:rPr>
          <w:rFonts w:asciiTheme="majorBidi" w:hAnsiTheme="majorBidi" w:cstheme="majorBidi"/>
          <w:sz w:val="20"/>
          <w:szCs w:val="20"/>
        </w:rPr>
        <w:tab/>
        <w:t xml:space="preserve">Loeffen EAH, Mulder RL, Font-Gonzalez A, et al. Reducing pain and distress related to needle procedures in children with cancer: A clinical practice guideline. </w:t>
      </w:r>
      <w:r w:rsidRPr="00585C7C">
        <w:rPr>
          <w:rFonts w:asciiTheme="majorBidi" w:hAnsiTheme="majorBidi" w:cstheme="majorBidi"/>
          <w:i/>
          <w:sz w:val="20"/>
          <w:szCs w:val="20"/>
        </w:rPr>
        <w:t>Eur J Cancer</w:t>
      </w:r>
      <w:r w:rsidRPr="00585C7C">
        <w:rPr>
          <w:rFonts w:asciiTheme="majorBidi" w:hAnsiTheme="majorBidi" w:cstheme="majorBidi"/>
          <w:sz w:val="20"/>
          <w:szCs w:val="20"/>
        </w:rPr>
        <w:t>. May 2020;131:53-67. doi:10.1016/j.ejca.2020.02.039</w:t>
      </w:r>
    </w:p>
    <w:p w14:paraId="692107D1"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7.</w:t>
      </w:r>
      <w:r w:rsidRPr="00585C7C">
        <w:rPr>
          <w:rFonts w:asciiTheme="majorBidi" w:hAnsiTheme="majorBidi" w:cstheme="majorBidi"/>
          <w:sz w:val="20"/>
          <w:szCs w:val="20"/>
        </w:rPr>
        <w:tab/>
        <w:t xml:space="preserve">Orenius T, LicPsych, Säilä H, Mikola K, Ristolainen L. Fear of Injections and Needle Phobia Among Children and Adolescents: An Overview of Psychological, Behavioral, and Contextual Factors. </w:t>
      </w:r>
      <w:r w:rsidRPr="00585C7C">
        <w:rPr>
          <w:rFonts w:asciiTheme="majorBidi" w:hAnsiTheme="majorBidi" w:cstheme="majorBidi"/>
          <w:i/>
          <w:sz w:val="20"/>
          <w:szCs w:val="20"/>
        </w:rPr>
        <w:t>SAGE Open Nurs</w:t>
      </w:r>
      <w:r w:rsidRPr="00585C7C">
        <w:rPr>
          <w:rFonts w:asciiTheme="majorBidi" w:hAnsiTheme="majorBidi" w:cstheme="majorBidi"/>
          <w:sz w:val="20"/>
          <w:szCs w:val="20"/>
        </w:rPr>
        <w:t>. Jan-Dec 2018;4:2377960818759442. doi:10.1177/2377960818759442</w:t>
      </w:r>
    </w:p>
    <w:p w14:paraId="3335C2C1"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8.</w:t>
      </w:r>
      <w:r w:rsidRPr="00585C7C">
        <w:rPr>
          <w:rFonts w:asciiTheme="majorBidi" w:hAnsiTheme="majorBidi" w:cstheme="majorBidi"/>
          <w:sz w:val="20"/>
          <w:szCs w:val="20"/>
        </w:rPr>
        <w:tab/>
        <w:t xml:space="preserve">Atefeh S. Barriers and facilitators of pain management in children: a scoping review. </w:t>
      </w:r>
      <w:r w:rsidRPr="00585C7C">
        <w:rPr>
          <w:rFonts w:asciiTheme="majorBidi" w:hAnsiTheme="majorBidi" w:cstheme="majorBidi"/>
          <w:i/>
          <w:sz w:val="20"/>
          <w:szCs w:val="20"/>
        </w:rPr>
        <w:t>BMC Anesthesiol</w:t>
      </w:r>
      <w:r w:rsidRPr="00585C7C">
        <w:rPr>
          <w:rFonts w:asciiTheme="majorBidi" w:hAnsiTheme="majorBidi" w:cstheme="majorBidi"/>
          <w:sz w:val="20"/>
          <w:szCs w:val="20"/>
        </w:rPr>
        <w:t>. Apr 1 2025;25(1):148. doi:10.1186/s12871-025-02941-2</w:t>
      </w:r>
    </w:p>
    <w:p w14:paraId="307D3A2F"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9.</w:t>
      </w:r>
      <w:r w:rsidRPr="00585C7C">
        <w:rPr>
          <w:rFonts w:asciiTheme="majorBidi" w:hAnsiTheme="majorBidi" w:cstheme="majorBidi"/>
          <w:sz w:val="20"/>
          <w:szCs w:val="20"/>
        </w:rPr>
        <w:tab/>
        <w:t xml:space="preserve">Levy N, Sturgess J, Mills P. &amp;#x201c;Pain as the fifth vital sign&amp;#x201d; and dependence on the &amp;#x201c;numerical pain scale&amp;#x201d; is being abandoned in the US: Why? </w:t>
      </w:r>
      <w:r w:rsidRPr="00585C7C">
        <w:rPr>
          <w:rFonts w:asciiTheme="majorBidi" w:hAnsiTheme="majorBidi" w:cstheme="majorBidi"/>
          <w:i/>
          <w:sz w:val="20"/>
          <w:szCs w:val="20"/>
        </w:rPr>
        <w:t>British Journal of Anaesthesia</w:t>
      </w:r>
      <w:r w:rsidRPr="00585C7C">
        <w:rPr>
          <w:rFonts w:asciiTheme="majorBidi" w:hAnsiTheme="majorBidi" w:cstheme="majorBidi"/>
          <w:sz w:val="20"/>
          <w:szCs w:val="20"/>
        </w:rPr>
        <w:t>. 2018;120(3):435-438. doi:10.1016/j.bja.2017.11.098</w:t>
      </w:r>
    </w:p>
    <w:p w14:paraId="4F2DEF45"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10.</w:t>
      </w:r>
      <w:r w:rsidRPr="00585C7C">
        <w:rPr>
          <w:rFonts w:asciiTheme="majorBidi" w:hAnsiTheme="majorBidi" w:cstheme="majorBidi"/>
          <w:sz w:val="20"/>
          <w:szCs w:val="20"/>
        </w:rPr>
        <w:tab/>
        <w:t xml:space="preserve">Le May S, Wu W, Francoeur M, et al. Topical anesthetics for needle-related pain in adults and children (TOPIC): a mini-review. </w:t>
      </w:r>
      <w:r w:rsidRPr="00585C7C">
        <w:rPr>
          <w:rFonts w:asciiTheme="majorBidi" w:hAnsiTheme="majorBidi" w:cstheme="majorBidi"/>
          <w:i/>
          <w:sz w:val="20"/>
          <w:szCs w:val="20"/>
        </w:rPr>
        <w:t>Front Pain Res (Lausanne)</w:t>
      </w:r>
      <w:r w:rsidRPr="00585C7C">
        <w:rPr>
          <w:rFonts w:asciiTheme="majorBidi" w:hAnsiTheme="majorBidi" w:cstheme="majorBidi"/>
          <w:sz w:val="20"/>
          <w:szCs w:val="20"/>
        </w:rPr>
        <w:t>. 2023;4:1350578. doi:10.3389/fpain.2023.1350578</w:t>
      </w:r>
    </w:p>
    <w:p w14:paraId="30410DDF"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lastRenderedPageBreak/>
        <w:t>11.</w:t>
      </w:r>
      <w:r w:rsidRPr="00585C7C">
        <w:rPr>
          <w:rFonts w:asciiTheme="majorBidi" w:hAnsiTheme="majorBidi" w:cstheme="majorBidi"/>
          <w:sz w:val="20"/>
          <w:szCs w:val="20"/>
        </w:rPr>
        <w:tab/>
        <w:t xml:space="preserve">Ozen N, Akcoban S, Tosun B. Effect of cold needle application on the arteriovenous fistula cannulation-related pain: a self-controlled, double-blind study. </w:t>
      </w:r>
      <w:r w:rsidRPr="00585C7C">
        <w:rPr>
          <w:rFonts w:asciiTheme="majorBidi" w:hAnsiTheme="majorBidi" w:cstheme="majorBidi"/>
          <w:i/>
          <w:sz w:val="20"/>
          <w:szCs w:val="20"/>
        </w:rPr>
        <w:t>J Res Nurs</w:t>
      </w:r>
      <w:r w:rsidRPr="00585C7C">
        <w:rPr>
          <w:rFonts w:asciiTheme="majorBidi" w:hAnsiTheme="majorBidi" w:cstheme="majorBidi"/>
          <w:sz w:val="20"/>
          <w:szCs w:val="20"/>
        </w:rPr>
        <w:t>. Aug 14 2025:17449871251364711. doi:10.1177/17449871251364711</w:t>
      </w:r>
    </w:p>
    <w:p w14:paraId="4ABDFBC1"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12.</w:t>
      </w:r>
      <w:r w:rsidRPr="00585C7C">
        <w:rPr>
          <w:rFonts w:asciiTheme="majorBidi" w:hAnsiTheme="majorBidi" w:cstheme="majorBidi"/>
          <w:sz w:val="20"/>
          <w:szCs w:val="20"/>
        </w:rPr>
        <w:tab/>
        <w:t xml:space="preserve">Chilakamuri S, Svsg N, Nuvvula S. The effect of pre-cooling versus topical anesthesia on pain perception during palatal injections in children aged 7-9 years: a randomized split-mouth crossover clinical trial. </w:t>
      </w:r>
      <w:r w:rsidRPr="00585C7C">
        <w:rPr>
          <w:rFonts w:asciiTheme="majorBidi" w:hAnsiTheme="majorBidi" w:cstheme="majorBidi"/>
          <w:i/>
          <w:sz w:val="20"/>
          <w:szCs w:val="20"/>
        </w:rPr>
        <w:t>J Dent Anesth Pain Med</w:t>
      </w:r>
      <w:r w:rsidRPr="00585C7C">
        <w:rPr>
          <w:rFonts w:asciiTheme="majorBidi" w:hAnsiTheme="majorBidi" w:cstheme="majorBidi"/>
          <w:sz w:val="20"/>
          <w:szCs w:val="20"/>
        </w:rPr>
        <w:t>. Dec 2020;20(6):377-386. doi:10.17245/jdapm.2020.20.6.377</w:t>
      </w:r>
    </w:p>
    <w:p w14:paraId="756FE97C"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13.</w:t>
      </w:r>
      <w:r w:rsidRPr="00585C7C">
        <w:rPr>
          <w:rFonts w:asciiTheme="majorBidi" w:hAnsiTheme="majorBidi" w:cstheme="majorBidi"/>
          <w:sz w:val="20"/>
          <w:szCs w:val="20"/>
        </w:rPr>
        <w:tab/>
        <w:t xml:space="preserve">Association APT. Face, legs, activity, cry, consolability (FLACC) behavioral pain scale. APTA. </w:t>
      </w:r>
      <w:hyperlink r:id="rId10" w:history="1">
        <w:r w:rsidRPr="00585C7C">
          <w:rPr>
            <w:rStyle w:val="Hyperlink"/>
            <w:rFonts w:asciiTheme="majorBidi" w:hAnsiTheme="majorBidi" w:cstheme="majorBidi"/>
            <w:sz w:val="20"/>
            <w:szCs w:val="20"/>
          </w:rPr>
          <w:t>https://www</w:t>
        </w:r>
      </w:hyperlink>
      <w:r w:rsidRPr="00585C7C">
        <w:rPr>
          <w:rFonts w:asciiTheme="majorBidi" w:hAnsiTheme="majorBidi" w:cstheme="majorBidi"/>
          <w:sz w:val="20"/>
          <w:szCs w:val="20"/>
        </w:rPr>
        <w:t>. apta. org/patient-care/evidence-based-practice-resources …; 2020.</w:t>
      </w:r>
    </w:p>
    <w:p w14:paraId="615D3A19"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14.</w:t>
      </w:r>
      <w:r w:rsidRPr="00585C7C">
        <w:rPr>
          <w:rFonts w:asciiTheme="majorBidi" w:hAnsiTheme="majorBidi" w:cstheme="majorBidi"/>
          <w:sz w:val="20"/>
          <w:szCs w:val="20"/>
        </w:rPr>
        <w:tab/>
        <w:t xml:space="preserve">Kochman A, Howell J, Sheridan M, et al. Reliability of the Faces, Legs, Activity, Cry, and Consolability Scale in Assessing Acute Pain in the Pediatric Emergency Department. </w:t>
      </w:r>
      <w:r w:rsidRPr="00585C7C">
        <w:rPr>
          <w:rFonts w:asciiTheme="majorBidi" w:hAnsiTheme="majorBidi" w:cstheme="majorBidi"/>
          <w:i/>
          <w:sz w:val="20"/>
          <w:szCs w:val="20"/>
        </w:rPr>
        <w:t>Pediatr Emerg Care</w:t>
      </w:r>
      <w:r w:rsidRPr="00585C7C">
        <w:rPr>
          <w:rFonts w:asciiTheme="majorBidi" w:hAnsiTheme="majorBidi" w:cstheme="majorBidi"/>
          <w:sz w:val="20"/>
          <w:szCs w:val="20"/>
        </w:rPr>
        <w:t>. Jan 2017;33(1):14-17. doi:10.1097/pec.0000000000000995</w:t>
      </w:r>
    </w:p>
    <w:p w14:paraId="508ABB41"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15.</w:t>
      </w:r>
      <w:r w:rsidRPr="00585C7C">
        <w:rPr>
          <w:rFonts w:asciiTheme="majorBidi" w:hAnsiTheme="majorBidi" w:cstheme="majorBidi"/>
          <w:sz w:val="20"/>
          <w:szCs w:val="20"/>
        </w:rPr>
        <w:tab/>
        <w:t xml:space="preserve">McMurtry CM, Noel M, Chambers CT, McGrath PJ. Children's fear during procedural pain: preliminary investigation of the Children's Fear Scale. </w:t>
      </w:r>
      <w:r w:rsidRPr="00585C7C">
        <w:rPr>
          <w:rFonts w:asciiTheme="majorBidi" w:hAnsiTheme="majorBidi" w:cstheme="majorBidi"/>
          <w:i/>
          <w:sz w:val="20"/>
          <w:szCs w:val="20"/>
        </w:rPr>
        <w:t>Health Psychol</w:t>
      </w:r>
      <w:r w:rsidRPr="00585C7C">
        <w:rPr>
          <w:rFonts w:asciiTheme="majorBidi" w:hAnsiTheme="majorBidi" w:cstheme="majorBidi"/>
          <w:sz w:val="20"/>
          <w:szCs w:val="20"/>
        </w:rPr>
        <w:t>. Nov 2011;30(6):780-8. doi:10.1037/a0024817</w:t>
      </w:r>
    </w:p>
    <w:p w14:paraId="753E9536"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16.</w:t>
      </w:r>
      <w:r w:rsidRPr="00585C7C">
        <w:rPr>
          <w:rFonts w:asciiTheme="majorBidi" w:hAnsiTheme="majorBidi" w:cstheme="majorBidi"/>
          <w:sz w:val="20"/>
          <w:szCs w:val="20"/>
        </w:rPr>
        <w:tab/>
        <w:t xml:space="preserve">McKinley S, Coote K, Stein-Parbury J. Development and testing of a Faces Scale for the assessment of anxiety in critically ill patients. </w:t>
      </w:r>
      <w:r w:rsidRPr="00585C7C">
        <w:rPr>
          <w:rFonts w:asciiTheme="majorBidi" w:hAnsiTheme="majorBidi" w:cstheme="majorBidi"/>
          <w:i/>
          <w:sz w:val="20"/>
          <w:szCs w:val="20"/>
        </w:rPr>
        <w:t>J Adv Nurs</w:t>
      </w:r>
      <w:r w:rsidRPr="00585C7C">
        <w:rPr>
          <w:rFonts w:asciiTheme="majorBidi" w:hAnsiTheme="majorBidi" w:cstheme="majorBidi"/>
          <w:sz w:val="20"/>
          <w:szCs w:val="20"/>
        </w:rPr>
        <w:t>. Jan 2003;41(1):73-9. doi:10.1046/j.1365-2648.2003.02508.x</w:t>
      </w:r>
    </w:p>
    <w:p w14:paraId="7CEF2855"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17.</w:t>
      </w:r>
      <w:r w:rsidRPr="00585C7C">
        <w:rPr>
          <w:rFonts w:asciiTheme="majorBidi" w:hAnsiTheme="majorBidi" w:cstheme="majorBidi"/>
          <w:sz w:val="20"/>
          <w:szCs w:val="20"/>
        </w:rPr>
        <w:tab/>
        <w:t xml:space="preserve">Bagherian S, Borhani F, Abbaszadeh A, Tehrani H, Pashandi S. The severity of pain in children with thalassemia during venipuncture and prior to blood transfusion. </w:t>
      </w:r>
      <w:r w:rsidRPr="00585C7C">
        <w:rPr>
          <w:rFonts w:asciiTheme="majorBidi" w:hAnsiTheme="majorBidi" w:cstheme="majorBidi"/>
          <w:i/>
          <w:sz w:val="20"/>
          <w:szCs w:val="20"/>
        </w:rPr>
        <w:t>Health and Development Journal</w:t>
      </w:r>
      <w:r w:rsidRPr="00585C7C">
        <w:rPr>
          <w:rFonts w:asciiTheme="majorBidi" w:hAnsiTheme="majorBidi" w:cstheme="majorBidi"/>
          <w:sz w:val="20"/>
          <w:szCs w:val="20"/>
        </w:rPr>
        <w:t xml:space="preserve">. 2012;1(2):138-146. </w:t>
      </w:r>
    </w:p>
    <w:p w14:paraId="7DEB3E7C"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18.</w:t>
      </w:r>
      <w:r w:rsidRPr="00585C7C">
        <w:rPr>
          <w:rFonts w:asciiTheme="majorBidi" w:hAnsiTheme="majorBidi" w:cstheme="majorBidi"/>
          <w:sz w:val="20"/>
          <w:szCs w:val="20"/>
        </w:rPr>
        <w:tab/>
        <w:t xml:space="preserve">de Andrade ABL, de Moraes SLD, de França AJB, Costa RTF, Pellizzer EP, Vasconcelos B. Effect of precooling on the assessment of pain during local anesthesia in adults: A systematic review and meta-analysis. </w:t>
      </w:r>
      <w:r w:rsidRPr="00585C7C">
        <w:rPr>
          <w:rFonts w:asciiTheme="majorBidi" w:hAnsiTheme="majorBidi" w:cstheme="majorBidi"/>
          <w:i/>
          <w:sz w:val="20"/>
          <w:szCs w:val="20"/>
        </w:rPr>
        <w:t>J Clin Exp Dent</w:t>
      </w:r>
      <w:r w:rsidRPr="00585C7C">
        <w:rPr>
          <w:rFonts w:asciiTheme="majorBidi" w:hAnsiTheme="majorBidi" w:cstheme="majorBidi"/>
          <w:sz w:val="20"/>
          <w:szCs w:val="20"/>
        </w:rPr>
        <w:t>. Mar 2025;17(3):e341-e349. doi:10.4317/jced.62351</w:t>
      </w:r>
    </w:p>
    <w:p w14:paraId="44C913C2"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19.</w:t>
      </w:r>
      <w:r w:rsidRPr="00585C7C">
        <w:rPr>
          <w:rFonts w:asciiTheme="majorBidi" w:hAnsiTheme="majorBidi" w:cstheme="majorBidi"/>
          <w:sz w:val="20"/>
          <w:szCs w:val="20"/>
        </w:rPr>
        <w:tab/>
        <w:t xml:space="preserve">Pattabhi A, M A, Lakshmanan S, Krishnan M, Kumar SP. Efficacy of Eutectic Mixture of Local Anesthetics (EMLA) Versus Ice as Topical Anesthetics Prior to Long Buccal Nerve Blocks: A Prospective Comparative Study. </w:t>
      </w:r>
      <w:r w:rsidRPr="00585C7C">
        <w:rPr>
          <w:rFonts w:asciiTheme="majorBidi" w:hAnsiTheme="majorBidi" w:cstheme="majorBidi"/>
          <w:i/>
          <w:sz w:val="20"/>
          <w:szCs w:val="20"/>
        </w:rPr>
        <w:t>Cureus</w:t>
      </w:r>
      <w:r w:rsidRPr="00585C7C">
        <w:rPr>
          <w:rFonts w:asciiTheme="majorBidi" w:hAnsiTheme="majorBidi" w:cstheme="majorBidi"/>
          <w:sz w:val="20"/>
          <w:szCs w:val="20"/>
        </w:rPr>
        <w:t>. Sep 2023;15(9):e45992. doi:10.7759/cureus.45992</w:t>
      </w:r>
    </w:p>
    <w:p w14:paraId="7107C4ED"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t>20.</w:t>
      </w:r>
      <w:r w:rsidRPr="00585C7C">
        <w:rPr>
          <w:rFonts w:asciiTheme="majorBidi" w:hAnsiTheme="majorBidi" w:cstheme="majorBidi"/>
          <w:sz w:val="20"/>
          <w:szCs w:val="20"/>
        </w:rPr>
        <w:tab/>
        <w:t xml:space="preserve">Aykanat Girgin B, Göl İ. Reducing Pain and Fear in Children During Venipuncture: A Randomized Controlled Study. </w:t>
      </w:r>
      <w:r w:rsidRPr="00585C7C">
        <w:rPr>
          <w:rFonts w:asciiTheme="majorBidi" w:hAnsiTheme="majorBidi" w:cstheme="majorBidi"/>
          <w:i/>
          <w:sz w:val="20"/>
          <w:szCs w:val="20"/>
        </w:rPr>
        <w:t>Pain Manag Nurs</w:t>
      </w:r>
      <w:r w:rsidRPr="00585C7C">
        <w:rPr>
          <w:rFonts w:asciiTheme="majorBidi" w:hAnsiTheme="majorBidi" w:cstheme="majorBidi"/>
          <w:sz w:val="20"/>
          <w:szCs w:val="20"/>
        </w:rPr>
        <w:t>. Jun 2020;21(3):276-282. doi:10.1016/j.pmn.2019.07.006</w:t>
      </w:r>
    </w:p>
    <w:p w14:paraId="521AB4ED" w14:textId="77777777" w:rsidR="00E16B79" w:rsidRPr="00585C7C" w:rsidRDefault="00E16B79" w:rsidP="00E16B79">
      <w:pPr>
        <w:pStyle w:val="EndNoteBibliography"/>
        <w:spacing w:after="0" w:line="480" w:lineRule="auto"/>
        <w:rPr>
          <w:rFonts w:asciiTheme="majorBidi" w:hAnsiTheme="majorBidi" w:cstheme="majorBidi"/>
          <w:sz w:val="20"/>
          <w:szCs w:val="20"/>
        </w:rPr>
      </w:pPr>
      <w:r w:rsidRPr="00585C7C">
        <w:rPr>
          <w:rFonts w:asciiTheme="majorBidi" w:hAnsiTheme="majorBidi" w:cstheme="majorBidi"/>
          <w:sz w:val="20"/>
          <w:szCs w:val="20"/>
        </w:rPr>
        <w:lastRenderedPageBreak/>
        <w:t>21.</w:t>
      </w:r>
      <w:r w:rsidRPr="00585C7C">
        <w:rPr>
          <w:rFonts w:asciiTheme="majorBidi" w:hAnsiTheme="majorBidi" w:cstheme="majorBidi"/>
          <w:sz w:val="20"/>
          <w:szCs w:val="20"/>
        </w:rPr>
        <w:tab/>
        <w:t xml:space="preserve">Hermanns H, Hollmann MW, Stevens MF, et al. Molecular mechanisms of action of systemic lidocaine in acute and chronic pain: a narrative review. </w:t>
      </w:r>
      <w:r w:rsidRPr="00585C7C">
        <w:rPr>
          <w:rFonts w:asciiTheme="majorBidi" w:hAnsiTheme="majorBidi" w:cstheme="majorBidi"/>
          <w:i/>
          <w:sz w:val="20"/>
          <w:szCs w:val="20"/>
        </w:rPr>
        <w:t>British Journal of Anaesthesia</w:t>
      </w:r>
      <w:r w:rsidRPr="00585C7C">
        <w:rPr>
          <w:rFonts w:asciiTheme="majorBidi" w:hAnsiTheme="majorBidi" w:cstheme="majorBidi"/>
          <w:sz w:val="20"/>
          <w:szCs w:val="20"/>
        </w:rPr>
        <w:t>. 2019/09/01/ 2019;123(3):335-349. doi:</w:t>
      </w:r>
      <w:hyperlink r:id="rId11" w:history="1">
        <w:r w:rsidRPr="00585C7C">
          <w:rPr>
            <w:rStyle w:val="Hyperlink"/>
            <w:rFonts w:asciiTheme="majorBidi" w:hAnsiTheme="majorBidi" w:cstheme="majorBidi"/>
            <w:sz w:val="20"/>
            <w:szCs w:val="20"/>
          </w:rPr>
          <w:t>https://doi.org/10.1016/j.bja.2019.06.014</w:t>
        </w:r>
      </w:hyperlink>
    </w:p>
    <w:p w14:paraId="659BD99D" w14:textId="77777777" w:rsidR="00E16B79" w:rsidRPr="00585C7C" w:rsidRDefault="00E16B79" w:rsidP="00E16B79">
      <w:pPr>
        <w:pStyle w:val="EndNoteBibliography"/>
        <w:spacing w:line="480" w:lineRule="auto"/>
        <w:rPr>
          <w:rFonts w:asciiTheme="majorBidi" w:hAnsiTheme="majorBidi" w:cstheme="majorBidi"/>
          <w:sz w:val="20"/>
          <w:szCs w:val="20"/>
        </w:rPr>
      </w:pPr>
      <w:r w:rsidRPr="00585C7C">
        <w:rPr>
          <w:rFonts w:asciiTheme="majorBidi" w:hAnsiTheme="majorBidi" w:cstheme="majorBidi"/>
          <w:sz w:val="20"/>
          <w:szCs w:val="20"/>
        </w:rPr>
        <w:t>22.</w:t>
      </w:r>
      <w:r w:rsidRPr="00585C7C">
        <w:rPr>
          <w:rFonts w:asciiTheme="majorBidi" w:hAnsiTheme="majorBidi" w:cstheme="majorBidi"/>
          <w:sz w:val="20"/>
          <w:szCs w:val="20"/>
        </w:rPr>
        <w:tab/>
        <w:t xml:space="preserve">Wandner LD, Scipio CD, Hirsh AT, Torres CA, Robinson ME. The perception of pain in others: how gender, race, and age influence pain expectations. </w:t>
      </w:r>
      <w:r w:rsidRPr="00585C7C">
        <w:rPr>
          <w:rFonts w:asciiTheme="majorBidi" w:hAnsiTheme="majorBidi" w:cstheme="majorBidi"/>
          <w:i/>
          <w:sz w:val="20"/>
          <w:szCs w:val="20"/>
        </w:rPr>
        <w:t>J Pain</w:t>
      </w:r>
      <w:r w:rsidRPr="00585C7C">
        <w:rPr>
          <w:rFonts w:asciiTheme="majorBidi" w:hAnsiTheme="majorBidi" w:cstheme="majorBidi"/>
          <w:sz w:val="20"/>
          <w:szCs w:val="20"/>
        </w:rPr>
        <w:t>. Mar 2012;13(3):220-7. doi:10.1016/j.jpain.2011.10.014</w:t>
      </w:r>
    </w:p>
    <w:p w14:paraId="5D302AFE" w14:textId="1BEE29F1" w:rsidR="007234F8" w:rsidRDefault="00E16B79" w:rsidP="007234F8">
      <w:pPr>
        <w:spacing w:line="232" w:lineRule="auto"/>
        <w:jc w:val="both"/>
        <w:sectPr w:rsidR="007234F8" w:rsidSect="001604F6">
          <w:headerReference w:type="default" r:id="rId12"/>
          <w:footerReference w:type="default" r:id="rId13"/>
          <w:type w:val="continuous"/>
          <w:pgSz w:w="11907" w:h="16840"/>
          <w:pgMar w:top="2340" w:right="1418" w:bottom="1418" w:left="1170" w:header="709" w:footer="709" w:gutter="0"/>
          <w:cols w:space="720"/>
        </w:sectPr>
      </w:pPr>
      <w:r w:rsidRPr="00585C7C">
        <w:rPr>
          <w:rFonts w:asciiTheme="majorBidi" w:hAnsiTheme="majorBidi" w:cstheme="majorBidi"/>
        </w:rPr>
        <w:fldChar w:fldCharType="end"/>
      </w:r>
    </w:p>
    <w:p w14:paraId="4B6737AC" w14:textId="51CFAD9B" w:rsidR="009869C7" w:rsidRDefault="009869C7" w:rsidP="000B200C">
      <w:pPr>
        <w:spacing w:line="230" w:lineRule="auto"/>
        <w:jc w:val="both"/>
        <w:rPr>
          <w:rtl/>
        </w:rPr>
      </w:pPr>
    </w:p>
    <w:p w14:paraId="5EF72FBD" w14:textId="77777777" w:rsidR="007234F8" w:rsidRDefault="007234F8" w:rsidP="007234F8">
      <w:pPr>
        <w:tabs>
          <w:tab w:val="left" w:pos="919"/>
        </w:tabs>
        <w:spacing w:after="200" w:line="480" w:lineRule="auto"/>
        <w:jc w:val="both"/>
        <w:rPr>
          <w:rFonts w:asciiTheme="majorBidi" w:eastAsia="Calibri" w:hAnsiTheme="majorBidi" w:cstheme="majorBidi"/>
          <w:sz w:val="24"/>
          <w:szCs w:val="24"/>
        </w:rPr>
      </w:pPr>
      <w:bookmarkStart w:id="2" w:name="_Hlk215603642"/>
    </w:p>
    <w:tbl>
      <w:tblPr>
        <w:tblStyle w:val="TableGrid"/>
        <w:tblW w:w="13102" w:type="dxa"/>
        <w:tblInd w:w="-49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661"/>
        <w:gridCol w:w="2510"/>
        <w:gridCol w:w="2126"/>
        <w:gridCol w:w="1864"/>
        <w:gridCol w:w="1737"/>
        <w:gridCol w:w="15"/>
        <w:gridCol w:w="1723"/>
        <w:gridCol w:w="1466"/>
      </w:tblGrid>
      <w:tr w:rsidR="007234F8" w:rsidRPr="00F36B6A" w14:paraId="38A83207" w14:textId="77777777" w:rsidTr="00163FFD">
        <w:trPr>
          <w:trHeight w:val="354"/>
        </w:trPr>
        <w:tc>
          <w:tcPr>
            <w:tcW w:w="13102" w:type="dxa"/>
            <w:gridSpan w:val="8"/>
            <w:tcBorders>
              <w:top w:val="single" w:sz="4" w:space="0" w:color="auto"/>
              <w:bottom w:val="single" w:sz="4" w:space="0" w:color="auto"/>
            </w:tcBorders>
            <w:vAlign w:val="center"/>
          </w:tcPr>
          <w:p w14:paraId="4BEF5BF9"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 xml:space="preserve">Table 1. Baseline characteristics of the study subjects; Mean ± </w:t>
            </w:r>
            <w:r w:rsidRPr="00F36B6A">
              <w:rPr>
                <w:rFonts w:asciiTheme="majorBidi" w:eastAsia="Yu Mincho" w:hAnsiTheme="majorBidi" w:cstheme="majorBidi"/>
                <w:b/>
                <w:bCs/>
                <w:sz w:val="24"/>
                <w:szCs w:val="24"/>
              </w:rPr>
              <w:t>SD and N (%).</w:t>
            </w:r>
          </w:p>
        </w:tc>
      </w:tr>
      <w:tr w:rsidR="007234F8" w:rsidRPr="00F36B6A" w14:paraId="7D470F06" w14:textId="77777777" w:rsidTr="00163FFD">
        <w:trPr>
          <w:trHeight w:val="556"/>
        </w:trPr>
        <w:tc>
          <w:tcPr>
            <w:tcW w:w="4171" w:type="dxa"/>
            <w:gridSpan w:val="2"/>
            <w:vMerge w:val="restart"/>
            <w:tcBorders>
              <w:top w:val="single" w:sz="4" w:space="0" w:color="auto"/>
            </w:tcBorders>
            <w:vAlign w:val="center"/>
          </w:tcPr>
          <w:p w14:paraId="279416D4" w14:textId="77777777" w:rsidR="007234F8" w:rsidRPr="00F36B6A" w:rsidRDefault="007234F8" w:rsidP="00163FFD">
            <w:pPr>
              <w:jc w:val="center"/>
              <w:rPr>
                <w:rFonts w:asciiTheme="majorBidi" w:hAnsiTheme="majorBidi" w:cstheme="majorBidi"/>
                <w:b/>
                <w:bCs/>
                <w:sz w:val="24"/>
                <w:szCs w:val="24"/>
                <w:rtl/>
              </w:rPr>
            </w:pPr>
            <w:r w:rsidRPr="00F36B6A">
              <w:rPr>
                <w:rFonts w:asciiTheme="majorBidi" w:hAnsiTheme="majorBidi" w:cstheme="majorBidi"/>
                <w:b/>
                <w:bCs/>
                <w:sz w:val="24"/>
                <w:szCs w:val="24"/>
              </w:rPr>
              <w:t>Parameters</w:t>
            </w:r>
          </w:p>
        </w:tc>
        <w:tc>
          <w:tcPr>
            <w:tcW w:w="7465" w:type="dxa"/>
            <w:gridSpan w:val="5"/>
            <w:tcBorders>
              <w:top w:val="single" w:sz="4" w:space="0" w:color="auto"/>
            </w:tcBorders>
            <w:vAlign w:val="center"/>
          </w:tcPr>
          <w:p w14:paraId="773C8626"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Groups</w:t>
            </w:r>
          </w:p>
        </w:tc>
        <w:tc>
          <w:tcPr>
            <w:tcW w:w="1466" w:type="dxa"/>
            <w:vMerge w:val="restart"/>
            <w:tcBorders>
              <w:top w:val="single" w:sz="4" w:space="0" w:color="auto"/>
            </w:tcBorders>
            <w:vAlign w:val="center"/>
          </w:tcPr>
          <w:p w14:paraId="67F3566A" w14:textId="77777777" w:rsidR="007234F8" w:rsidRPr="00F36B6A" w:rsidRDefault="007234F8" w:rsidP="00163FFD">
            <w:pPr>
              <w:jc w:val="center"/>
              <w:rPr>
                <w:rFonts w:asciiTheme="majorBidi" w:hAnsiTheme="majorBidi" w:cstheme="majorBidi"/>
                <w:b/>
                <w:bCs/>
                <w:sz w:val="24"/>
                <w:szCs w:val="24"/>
                <w:vertAlign w:val="superscript"/>
              </w:rPr>
            </w:pPr>
            <w:r w:rsidRPr="00F36B6A">
              <w:rPr>
                <w:rFonts w:asciiTheme="majorBidi" w:hAnsiTheme="majorBidi" w:cstheme="majorBidi"/>
                <w:b/>
                <w:bCs/>
                <w:sz w:val="24"/>
                <w:szCs w:val="24"/>
              </w:rPr>
              <w:t xml:space="preserve">P value </w:t>
            </w:r>
            <w:r w:rsidRPr="00F36B6A">
              <w:rPr>
                <w:rFonts w:asciiTheme="majorBidi" w:hAnsiTheme="majorBidi" w:cstheme="majorBidi"/>
                <w:b/>
                <w:bCs/>
                <w:sz w:val="24"/>
                <w:szCs w:val="24"/>
                <w:vertAlign w:val="superscript"/>
              </w:rPr>
              <w:t>*</w:t>
            </w:r>
          </w:p>
        </w:tc>
      </w:tr>
      <w:tr w:rsidR="007234F8" w:rsidRPr="00F36B6A" w14:paraId="31A81EBB" w14:textId="77777777" w:rsidTr="00163FFD">
        <w:trPr>
          <w:trHeight w:val="506"/>
        </w:trPr>
        <w:tc>
          <w:tcPr>
            <w:tcW w:w="4171" w:type="dxa"/>
            <w:gridSpan w:val="2"/>
            <w:vMerge/>
            <w:vAlign w:val="center"/>
          </w:tcPr>
          <w:p w14:paraId="2A185650" w14:textId="77777777" w:rsidR="007234F8" w:rsidRPr="00F36B6A" w:rsidRDefault="007234F8" w:rsidP="00163FFD">
            <w:pPr>
              <w:jc w:val="center"/>
              <w:rPr>
                <w:rFonts w:asciiTheme="majorBidi" w:hAnsiTheme="majorBidi" w:cstheme="majorBidi"/>
                <w:sz w:val="24"/>
                <w:szCs w:val="24"/>
                <w:rtl/>
              </w:rPr>
            </w:pPr>
          </w:p>
        </w:tc>
        <w:tc>
          <w:tcPr>
            <w:tcW w:w="2126" w:type="dxa"/>
            <w:vAlign w:val="center"/>
          </w:tcPr>
          <w:p w14:paraId="02B3FBBB" w14:textId="77777777" w:rsidR="007234F8" w:rsidRPr="00F36B6A" w:rsidRDefault="007234F8" w:rsidP="00163FFD">
            <w:pPr>
              <w:jc w:val="center"/>
              <w:rPr>
                <w:rFonts w:asciiTheme="majorBidi" w:hAnsiTheme="majorBidi" w:cstheme="majorBidi"/>
                <w:b/>
                <w:bCs/>
                <w:sz w:val="24"/>
                <w:szCs w:val="24"/>
                <w:rtl/>
              </w:rPr>
            </w:pPr>
            <w:r w:rsidRPr="00F36B6A">
              <w:rPr>
                <w:rFonts w:asciiTheme="majorBidi" w:hAnsiTheme="majorBidi" w:cstheme="majorBidi"/>
                <w:b/>
                <w:bCs/>
                <w:sz w:val="24"/>
                <w:szCs w:val="24"/>
              </w:rPr>
              <w:t>Control</w:t>
            </w:r>
          </w:p>
        </w:tc>
        <w:tc>
          <w:tcPr>
            <w:tcW w:w="1864" w:type="dxa"/>
            <w:vAlign w:val="center"/>
          </w:tcPr>
          <w:p w14:paraId="4DCCDF0B" w14:textId="77777777" w:rsidR="007234F8" w:rsidRPr="00F36B6A" w:rsidRDefault="007234F8" w:rsidP="00163FFD">
            <w:pPr>
              <w:jc w:val="center"/>
              <w:rPr>
                <w:rFonts w:asciiTheme="majorBidi" w:hAnsiTheme="majorBidi" w:cstheme="majorBidi"/>
                <w:b/>
                <w:bCs/>
                <w:sz w:val="24"/>
                <w:szCs w:val="24"/>
                <w:rtl/>
              </w:rPr>
            </w:pPr>
            <w:r w:rsidRPr="00F36B6A">
              <w:rPr>
                <w:rFonts w:asciiTheme="majorBidi" w:hAnsiTheme="majorBidi" w:cstheme="majorBidi"/>
                <w:b/>
                <w:bCs/>
                <w:sz w:val="24"/>
                <w:szCs w:val="24"/>
              </w:rPr>
              <w:t>Cold Angiocath</w:t>
            </w:r>
          </w:p>
        </w:tc>
        <w:tc>
          <w:tcPr>
            <w:tcW w:w="1752" w:type="dxa"/>
            <w:gridSpan w:val="2"/>
            <w:vAlign w:val="center"/>
          </w:tcPr>
          <w:p w14:paraId="479585FC"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Xylapi Cream</w:t>
            </w:r>
          </w:p>
        </w:tc>
        <w:tc>
          <w:tcPr>
            <w:tcW w:w="1723" w:type="dxa"/>
            <w:vAlign w:val="center"/>
          </w:tcPr>
          <w:p w14:paraId="4E41EEFC"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Combination</w:t>
            </w:r>
            <w:r w:rsidRPr="00F36B6A">
              <w:rPr>
                <w:rFonts w:asciiTheme="majorBidi" w:hAnsiTheme="majorBidi" w:cstheme="majorBidi"/>
                <w:b/>
                <w:bCs/>
                <w:sz w:val="24"/>
                <w:szCs w:val="24"/>
                <w:vertAlign w:val="superscript"/>
              </w:rPr>
              <w:t>**</w:t>
            </w:r>
          </w:p>
        </w:tc>
        <w:tc>
          <w:tcPr>
            <w:tcW w:w="1466" w:type="dxa"/>
            <w:vMerge/>
            <w:vAlign w:val="center"/>
          </w:tcPr>
          <w:p w14:paraId="527A1C9A" w14:textId="77777777" w:rsidR="007234F8" w:rsidRPr="00F36B6A" w:rsidRDefault="007234F8" w:rsidP="00163FFD">
            <w:pPr>
              <w:jc w:val="center"/>
              <w:rPr>
                <w:rFonts w:asciiTheme="majorBidi" w:hAnsiTheme="majorBidi" w:cstheme="majorBidi"/>
                <w:b/>
                <w:bCs/>
                <w:sz w:val="24"/>
                <w:szCs w:val="24"/>
              </w:rPr>
            </w:pPr>
          </w:p>
        </w:tc>
      </w:tr>
      <w:tr w:rsidR="007234F8" w:rsidRPr="00F36B6A" w14:paraId="3C39E6D2" w14:textId="77777777" w:rsidTr="00163FFD">
        <w:trPr>
          <w:trHeight w:val="544"/>
        </w:trPr>
        <w:tc>
          <w:tcPr>
            <w:tcW w:w="4171" w:type="dxa"/>
            <w:gridSpan w:val="2"/>
            <w:vAlign w:val="center"/>
          </w:tcPr>
          <w:p w14:paraId="19AFBD29" w14:textId="77777777" w:rsidR="007234F8" w:rsidRPr="00F36B6A" w:rsidRDefault="007234F8" w:rsidP="00163FFD">
            <w:pPr>
              <w:jc w:val="center"/>
              <w:rPr>
                <w:rFonts w:asciiTheme="majorBidi" w:hAnsiTheme="majorBidi" w:cstheme="majorBidi"/>
                <w:b/>
                <w:bCs/>
                <w:sz w:val="24"/>
                <w:szCs w:val="24"/>
                <w:rtl/>
              </w:rPr>
            </w:pPr>
            <w:r w:rsidRPr="00F36B6A">
              <w:rPr>
                <w:rFonts w:asciiTheme="majorBidi" w:hAnsiTheme="majorBidi" w:cstheme="majorBidi"/>
                <w:b/>
                <w:bCs/>
                <w:sz w:val="24"/>
                <w:szCs w:val="24"/>
              </w:rPr>
              <w:t>Age, years</w:t>
            </w:r>
          </w:p>
        </w:tc>
        <w:tc>
          <w:tcPr>
            <w:tcW w:w="2126" w:type="dxa"/>
            <w:vAlign w:val="center"/>
          </w:tcPr>
          <w:p w14:paraId="05F87D7A"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4</w:t>
            </w:r>
            <w:r w:rsidRPr="00F36B6A">
              <w:rPr>
                <w:rFonts w:asciiTheme="majorBidi" w:hAnsiTheme="majorBidi" w:cstheme="majorBidi"/>
                <w:sz w:val="24"/>
                <w:szCs w:val="24"/>
              </w:rPr>
              <w:t>.</w:t>
            </w:r>
            <w:r>
              <w:rPr>
                <w:rFonts w:asciiTheme="majorBidi" w:hAnsiTheme="majorBidi" w:cstheme="majorBidi"/>
                <w:sz w:val="24"/>
                <w:szCs w:val="24"/>
              </w:rPr>
              <w:t>40</w:t>
            </w:r>
            <w:r w:rsidRPr="00F36B6A">
              <w:rPr>
                <w:rFonts w:asciiTheme="majorBidi" w:hAnsiTheme="majorBidi" w:cstheme="majorBidi"/>
                <w:sz w:val="24"/>
                <w:szCs w:val="24"/>
              </w:rPr>
              <w:t xml:space="preserve"> ± </w:t>
            </w:r>
            <w:r>
              <w:rPr>
                <w:rFonts w:asciiTheme="majorBidi" w:hAnsiTheme="majorBidi" w:cstheme="majorBidi"/>
                <w:sz w:val="24"/>
                <w:szCs w:val="24"/>
              </w:rPr>
              <w:t>1</w:t>
            </w:r>
            <w:r w:rsidRPr="00F36B6A">
              <w:rPr>
                <w:rFonts w:asciiTheme="majorBidi" w:hAnsiTheme="majorBidi" w:cstheme="majorBidi"/>
                <w:sz w:val="24"/>
                <w:szCs w:val="24"/>
              </w:rPr>
              <w:t>.</w:t>
            </w:r>
            <w:r>
              <w:rPr>
                <w:rFonts w:asciiTheme="majorBidi" w:hAnsiTheme="majorBidi" w:cstheme="majorBidi"/>
                <w:sz w:val="24"/>
                <w:szCs w:val="24"/>
              </w:rPr>
              <w:t>73</w:t>
            </w:r>
          </w:p>
        </w:tc>
        <w:tc>
          <w:tcPr>
            <w:tcW w:w="1864" w:type="dxa"/>
            <w:vAlign w:val="center"/>
          </w:tcPr>
          <w:p w14:paraId="28F271E9"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4</w:t>
            </w:r>
            <w:r w:rsidRPr="004F00CF">
              <w:rPr>
                <w:rFonts w:asciiTheme="majorBidi" w:hAnsiTheme="majorBidi" w:cstheme="majorBidi"/>
                <w:sz w:val="24"/>
                <w:szCs w:val="24"/>
              </w:rPr>
              <w:t>.</w:t>
            </w:r>
            <w:r>
              <w:rPr>
                <w:rFonts w:asciiTheme="majorBidi" w:hAnsiTheme="majorBidi" w:cstheme="majorBidi"/>
                <w:sz w:val="24"/>
                <w:szCs w:val="24"/>
              </w:rPr>
              <w:t>47</w:t>
            </w:r>
            <w:r w:rsidRPr="004F00CF">
              <w:rPr>
                <w:rFonts w:asciiTheme="majorBidi" w:hAnsiTheme="majorBidi" w:cstheme="majorBidi"/>
                <w:sz w:val="24"/>
                <w:szCs w:val="24"/>
              </w:rPr>
              <w:t xml:space="preserve"> ± </w:t>
            </w:r>
            <w:r>
              <w:rPr>
                <w:rFonts w:asciiTheme="majorBidi" w:hAnsiTheme="majorBidi" w:cstheme="majorBidi"/>
                <w:sz w:val="24"/>
                <w:szCs w:val="24"/>
              </w:rPr>
              <w:t>1</w:t>
            </w:r>
            <w:r w:rsidRPr="004F00CF">
              <w:rPr>
                <w:rFonts w:asciiTheme="majorBidi" w:hAnsiTheme="majorBidi" w:cstheme="majorBidi"/>
                <w:sz w:val="24"/>
                <w:szCs w:val="24"/>
              </w:rPr>
              <w:t>.</w:t>
            </w:r>
            <w:r>
              <w:rPr>
                <w:rFonts w:asciiTheme="majorBidi" w:hAnsiTheme="majorBidi" w:cstheme="majorBidi"/>
                <w:sz w:val="24"/>
                <w:szCs w:val="24"/>
              </w:rPr>
              <w:t>3</w:t>
            </w:r>
            <w:r w:rsidRPr="004F00CF">
              <w:rPr>
                <w:rFonts w:asciiTheme="majorBidi" w:hAnsiTheme="majorBidi" w:cstheme="majorBidi"/>
                <w:sz w:val="24"/>
                <w:szCs w:val="24"/>
              </w:rPr>
              <w:t>2</w:t>
            </w:r>
          </w:p>
        </w:tc>
        <w:tc>
          <w:tcPr>
            <w:tcW w:w="1752" w:type="dxa"/>
            <w:gridSpan w:val="2"/>
            <w:vAlign w:val="center"/>
          </w:tcPr>
          <w:p w14:paraId="7808C125"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5</w:t>
            </w:r>
            <w:r w:rsidRPr="004F00CF">
              <w:rPr>
                <w:rFonts w:asciiTheme="majorBidi" w:hAnsiTheme="majorBidi" w:cstheme="majorBidi"/>
                <w:sz w:val="24"/>
                <w:szCs w:val="24"/>
              </w:rPr>
              <w:t>.</w:t>
            </w:r>
            <w:r>
              <w:rPr>
                <w:rFonts w:asciiTheme="majorBidi" w:hAnsiTheme="majorBidi" w:cstheme="majorBidi"/>
                <w:sz w:val="24"/>
                <w:szCs w:val="24"/>
              </w:rPr>
              <w:t>00</w:t>
            </w:r>
            <w:r w:rsidRPr="004F00CF">
              <w:rPr>
                <w:rFonts w:asciiTheme="majorBidi" w:hAnsiTheme="majorBidi" w:cstheme="majorBidi"/>
                <w:sz w:val="24"/>
                <w:szCs w:val="24"/>
              </w:rPr>
              <w:t xml:space="preserve"> ± </w:t>
            </w:r>
            <w:r>
              <w:rPr>
                <w:rFonts w:asciiTheme="majorBidi" w:hAnsiTheme="majorBidi" w:cstheme="majorBidi"/>
                <w:sz w:val="24"/>
                <w:szCs w:val="24"/>
              </w:rPr>
              <w:t>1</w:t>
            </w:r>
            <w:r w:rsidRPr="004F00CF">
              <w:rPr>
                <w:rFonts w:asciiTheme="majorBidi" w:hAnsiTheme="majorBidi" w:cstheme="majorBidi"/>
                <w:sz w:val="24"/>
                <w:szCs w:val="24"/>
              </w:rPr>
              <w:t>.</w:t>
            </w:r>
            <w:r>
              <w:rPr>
                <w:rFonts w:asciiTheme="majorBidi" w:hAnsiTheme="majorBidi" w:cstheme="majorBidi"/>
                <w:sz w:val="24"/>
                <w:szCs w:val="24"/>
              </w:rPr>
              <w:t>81</w:t>
            </w:r>
          </w:p>
        </w:tc>
        <w:tc>
          <w:tcPr>
            <w:tcW w:w="1723" w:type="dxa"/>
            <w:vAlign w:val="center"/>
          </w:tcPr>
          <w:p w14:paraId="02E6AFEA"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3</w:t>
            </w:r>
            <w:r w:rsidRPr="004F00CF">
              <w:rPr>
                <w:rFonts w:asciiTheme="majorBidi" w:hAnsiTheme="majorBidi" w:cstheme="majorBidi"/>
                <w:sz w:val="24"/>
                <w:szCs w:val="24"/>
              </w:rPr>
              <w:t>.</w:t>
            </w:r>
            <w:r>
              <w:rPr>
                <w:rFonts w:asciiTheme="majorBidi" w:hAnsiTheme="majorBidi" w:cstheme="majorBidi"/>
                <w:sz w:val="24"/>
                <w:szCs w:val="24"/>
              </w:rPr>
              <w:t>60</w:t>
            </w:r>
            <w:r w:rsidRPr="004F00CF">
              <w:rPr>
                <w:rFonts w:asciiTheme="majorBidi" w:hAnsiTheme="majorBidi" w:cstheme="majorBidi"/>
                <w:sz w:val="24"/>
                <w:szCs w:val="24"/>
              </w:rPr>
              <w:t xml:space="preserve"> ± </w:t>
            </w:r>
            <w:r>
              <w:rPr>
                <w:rFonts w:asciiTheme="majorBidi" w:hAnsiTheme="majorBidi" w:cstheme="majorBidi"/>
                <w:sz w:val="24"/>
                <w:szCs w:val="24"/>
              </w:rPr>
              <w:t>1</w:t>
            </w:r>
            <w:r w:rsidRPr="004F00CF">
              <w:rPr>
                <w:rFonts w:asciiTheme="majorBidi" w:hAnsiTheme="majorBidi" w:cstheme="majorBidi"/>
                <w:sz w:val="24"/>
                <w:szCs w:val="24"/>
              </w:rPr>
              <w:t>.</w:t>
            </w:r>
            <w:r>
              <w:rPr>
                <w:rFonts w:asciiTheme="majorBidi" w:hAnsiTheme="majorBidi" w:cstheme="majorBidi"/>
                <w:sz w:val="24"/>
                <w:szCs w:val="24"/>
              </w:rPr>
              <w:t>33</w:t>
            </w:r>
          </w:p>
        </w:tc>
        <w:tc>
          <w:tcPr>
            <w:tcW w:w="1466" w:type="dxa"/>
            <w:vAlign w:val="center"/>
          </w:tcPr>
          <w:p w14:paraId="66F76711" w14:textId="77777777" w:rsidR="007234F8" w:rsidRPr="00F36B6A" w:rsidRDefault="007234F8" w:rsidP="00163FFD">
            <w:pPr>
              <w:jc w:val="center"/>
              <w:rPr>
                <w:rFonts w:asciiTheme="majorBidi" w:hAnsiTheme="majorBidi" w:cstheme="majorBidi"/>
                <w:sz w:val="24"/>
                <w:szCs w:val="24"/>
              </w:rPr>
            </w:pPr>
            <w:r w:rsidRPr="003A5F3E">
              <w:rPr>
                <w:rFonts w:asciiTheme="majorBidi" w:hAnsiTheme="majorBidi" w:cstheme="majorBidi"/>
                <w:sz w:val="24"/>
                <w:szCs w:val="24"/>
              </w:rPr>
              <w:t>0.036</w:t>
            </w:r>
          </w:p>
        </w:tc>
      </w:tr>
      <w:tr w:rsidR="007234F8" w:rsidRPr="00F36B6A" w14:paraId="728C2E7F" w14:textId="77777777" w:rsidTr="00163FFD">
        <w:trPr>
          <w:trHeight w:val="514"/>
        </w:trPr>
        <w:tc>
          <w:tcPr>
            <w:tcW w:w="1661" w:type="dxa"/>
            <w:vMerge w:val="restart"/>
            <w:vAlign w:val="center"/>
          </w:tcPr>
          <w:p w14:paraId="1458E97F"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Sex</w:t>
            </w:r>
          </w:p>
        </w:tc>
        <w:tc>
          <w:tcPr>
            <w:tcW w:w="2510" w:type="dxa"/>
            <w:vAlign w:val="center"/>
          </w:tcPr>
          <w:p w14:paraId="3202737F"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Male</w:t>
            </w:r>
          </w:p>
        </w:tc>
        <w:tc>
          <w:tcPr>
            <w:tcW w:w="2126" w:type="dxa"/>
            <w:vAlign w:val="center"/>
          </w:tcPr>
          <w:p w14:paraId="2315981E"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14</w:t>
            </w:r>
            <w:r w:rsidRPr="00F36B6A">
              <w:rPr>
                <w:rFonts w:asciiTheme="majorBidi" w:hAnsiTheme="majorBidi" w:cstheme="majorBidi"/>
                <w:sz w:val="24"/>
                <w:szCs w:val="24"/>
              </w:rPr>
              <w:t xml:space="preserve"> (</w:t>
            </w:r>
            <w:r>
              <w:rPr>
                <w:rFonts w:asciiTheme="majorBidi" w:hAnsiTheme="majorBidi" w:cstheme="majorBidi"/>
                <w:sz w:val="24"/>
                <w:szCs w:val="24"/>
              </w:rPr>
              <w:t>28</w:t>
            </w:r>
            <w:r w:rsidRPr="00F36B6A">
              <w:rPr>
                <w:rFonts w:asciiTheme="majorBidi" w:hAnsiTheme="majorBidi" w:cstheme="majorBidi"/>
                <w:sz w:val="24"/>
                <w:szCs w:val="24"/>
              </w:rPr>
              <w:t>.</w:t>
            </w:r>
            <w:r>
              <w:rPr>
                <w:rFonts w:asciiTheme="majorBidi" w:hAnsiTheme="majorBidi" w:cstheme="majorBidi"/>
                <w:sz w:val="24"/>
                <w:szCs w:val="24"/>
              </w:rPr>
              <w:t>57</w:t>
            </w:r>
            <w:r w:rsidRPr="00F36B6A">
              <w:rPr>
                <w:rFonts w:asciiTheme="majorBidi" w:hAnsiTheme="majorBidi" w:cstheme="majorBidi"/>
                <w:sz w:val="24"/>
                <w:szCs w:val="24"/>
              </w:rPr>
              <w:t>)</w:t>
            </w:r>
          </w:p>
        </w:tc>
        <w:tc>
          <w:tcPr>
            <w:tcW w:w="1864" w:type="dxa"/>
            <w:vAlign w:val="center"/>
          </w:tcPr>
          <w:p w14:paraId="0E798D98"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9</w:t>
            </w:r>
            <w:r w:rsidRPr="00B469F9">
              <w:rPr>
                <w:rFonts w:asciiTheme="majorBidi" w:hAnsiTheme="majorBidi" w:cstheme="majorBidi"/>
                <w:sz w:val="24"/>
                <w:szCs w:val="24"/>
              </w:rPr>
              <w:t xml:space="preserve"> (</w:t>
            </w:r>
            <w:r>
              <w:rPr>
                <w:rFonts w:asciiTheme="majorBidi" w:hAnsiTheme="majorBidi" w:cstheme="majorBidi"/>
                <w:sz w:val="24"/>
                <w:szCs w:val="24"/>
              </w:rPr>
              <w:t>18</w:t>
            </w:r>
            <w:r w:rsidRPr="00B469F9">
              <w:rPr>
                <w:rFonts w:asciiTheme="majorBidi" w:hAnsiTheme="majorBidi" w:cstheme="majorBidi"/>
                <w:sz w:val="24"/>
                <w:szCs w:val="24"/>
              </w:rPr>
              <w:t>.</w:t>
            </w:r>
            <w:r>
              <w:rPr>
                <w:rFonts w:asciiTheme="majorBidi" w:hAnsiTheme="majorBidi" w:cstheme="majorBidi"/>
                <w:sz w:val="24"/>
                <w:szCs w:val="24"/>
              </w:rPr>
              <w:t>37</w:t>
            </w:r>
            <w:r w:rsidRPr="00B469F9">
              <w:rPr>
                <w:rFonts w:asciiTheme="majorBidi" w:hAnsiTheme="majorBidi" w:cstheme="majorBidi"/>
                <w:sz w:val="24"/>
                <w:szCs w:val="24"/>
              </w:rPr>
              <w:t>)</w:t>
            </w:r>
          </w:p>
        </w:tc>
        <w:tc>
          <w:tcPr>
            <w:tcW w:w="1752" w:type="dxa"/>
            <w:gridSpan w:val="2"/>
            <w:vAlign w:val="center"/>
          </w:tcPr>
          <w:p w14:paraId="6839B9C3"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13</w:t>
            </w:r>
            <w:r w:rsidRPr="00B469F9">
              <w:rPr>
                <w:rFonts w:asciiTheme="majorBidi" w:hAnsiTheme="majorBidi" w:cstheme="majorBidi"/>
                <w:sz w:val="24"/>
                <w:szCs w:val="24"/>
              </w:rPr>
              <w:t xml:space="preserve"> (</w:t>
            </w:r>
            <w:r>
              <w:rPr>
                <w:rFonts w:asciiTheme="majorBidi" w:hAnsiTheme="majorBidi" w:cstheme="majorBidi"/>
                <w:sz w:val="24"/>
                <w:szCs w:val="24"/>
              </w:rPr>
              <w:t>26</w:t>
            </w:r>
            <w:r w:rsidRPr="00B469F9">
              <w:rPr>
                <w:rFonts w:asciiTheme="majorBidi" w:hAnsiTheme="majorBidi" w:cstheme="majorBidi"/>
                <w:sz w:val="24"/>
                <w:szCs w:val="24"/>
              </w:rPr>
              <w:t>.</w:t>
            </w:r>
            <w:r>
              <w:rPr>
                <w:rFonts w:asciiTheme="majorBidi" w:hAnsiTheme="majorBidi" w:cstheme="majorBidi"/>
                <w:sz w:val="24"/>
                <w:szCs w:val="24"/>
              </w:rPr>
              <w:t>53)</w:t>
            </w:r>
          </w:p>
        </w:tc>
        <w:tc>
          <w:tcPr>
            <w:tcW w:w="1723" w:type="dxa"/>
            <w:vAlign w:val="center"/>
          </w:tcPr>
          <w:p w14:paraId="09985ADD"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13</w:t>
            </w:r>
            <w:r w:rsidRPr="00B469F9">
              <w:rPr>
                <w:rFonts w:asciiTheme="majorBidi" w:hAnsiTheme="majorBidi" w:cstheme="majorBidi"/>
                <w:sz w:val="24"/>
                <w:szCs w:val="24"/>
              </w:rPr>
              <w:t xml:space="preserve"> (</w:t>
            </w:r>
            <w:r>
              <w:rPr>
                <w:rFonts w:asciiTheme="majorBidi" w:hAnsiTheme="majorBidi" w:cstheme="majorBidi"/>
                <w:sz w:val="24"/>
                <w:szCs w:val="24"/>
              </w:rPr>
              <w:t>26</w:t>
            </w:r>
            <w:r w:rsidRPr="00B469F9">
              <w:rPr>
                <w:rFonts w:asciiTheme="majorBidi" w:hAnsiTheme="majorBidi" w:cstheme="majorBidi"/>
                <w:sz w:val="24"/>
                <w:szCs w:val="24"/>
              </w:rPr>
              <w:t>.</w:t>
            </w:r>
            <w:r>
              <w:rPr>
                <w:rFonts w:asciiTheme="majorBidi" w:hAnsiTheme="majorBidi" w:cstheme="majorBidi"/>
                <w:sz w:val="24"/>
                <w:szCs w:val="24"/>
              </w:rPr>
              <w:t>53)</w:t>
            </w:r>
          </w:p>
        </w:tc>
        <w:tc>
          <w:tcPr>
            <w:tcW w:w="1466" w:type="dxa"/>
            <w:vMerge w:val="restart"/>
            <w:vAlign w:val="center"/>
          </w:tcPr>
          <w:p w14:paraId="34E28EC7" w14:textId="77777777" w:rsidR="007234F8" w:rsidRPr="00F36B6A" w:rsidRDefault="007234F8" w:rsidP="00163FFD">
            <w:pPr>
              <w:jc w:val="center"/>
              <w:rPr>
                <w:rFonts w:asciiTheme="majorBidi" w:hAnsiTheme="majorBidi" w:cstheme="majorBidi"/>
                <w:sz w:val="24"/>
                <w:szCs w:val="24"/>
              </w:rPr>
            </w:pPr>
            <w:r w:rsidRPr="00F36B6A">
              <w:rPr>
                <w:rFonts w:asciiTheme="majorBidi" w:hAnsiTheme="majorBidi" w:cstheme="majorBidi"/>
                <w:sz w:val="24"/>
                <w:szCs w:val="24"/>
              </w:rPr>
              <w:t>0.</w:t>
            </w:r>
            <w:r>
              <w:rPr>
                <w:rFonts w:asciiTheme="majorBidi" w:hAnsiTheme="majorBidi" w:cstheme="majorBidi"/>
                <w:sz w:val="24"/>
                <w:szCs w:val="24"/>
              </w:rPr>
              <w:t>514</w:t>
            </w:r>
          </w:p>
        </w:tc>
      </w:tr>
      <w:tr w:rsidR="007234F8" w:rsidRPr="00F36B6A" w14:paraId="0A0D8B85" w14:textId="77777777" w:rsidTr="00163FFD">
        <w:trPr>
          <w:trHeight w:val="454"/>
        </w:trPr>
        <w:tc>
          <w:tcPr>
            <w:tcW w:w="1661" w:type="dxa"/>
            <w:vMerge/>
            <w:vAlign w:val="center"/>
          </w:tcPr>
          <w:p w14:paraId="06E0C5E9" w14:textId="77777777" w:rsidR="007234F8" w:rsidRPr="00F36B6A" w:rsidRDefault="007234F8" w:rsidP="00163FFD">
            <w:pPr>
              <w:jc w:val="center"/>
              <w:rPr>
                <w:rFonts w:asciiTheme="majorBidi" w:hAnsiTheme="majorBidi" w:cstheme="majorBidi"/>
                <w:b/>
                <w:bCs/>
                <w:sz w:val="24"/>
                <w:szCs w:val="24"/>
              </w:rPr>
            </w:pPr>
          </w:p>
        </w:tc>
        <w:tc>
          <w:tcPr>
            <w:tcW w:w="2510" w:type="dxa"/>
            <w:vAlign w:val="center"/>
          </w:tcPr>
          <w:p w14:paraId="78153436"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Female</w:t>
            </w:r>
          </w:p>
        </w:tc>
        <w:tc>
          <w:tcPr>
            <w:tcW w:w="2126" w:type="dxa"/>
            <w:vAlign w:val="center"/>
          </w:tcPr>
          <w:p w14:paraId="60810123"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8</w:t>
            </w:r>
            <w:r w:rsidRPr="00F36B6A">
              <w:rPr>
                <w:rFonts w:asciiTheme="majorBidi" w:hAnsiTheme="majorBidi" w:cstheme="majorBidi"/>
                <w:sz w:val="24"/>
                <w:szCs w:val="24"/>
              </w:rPr>
              <w:t xml:space="preserve"> (</w:t>
            </w:r>
            <w:r>
              <w:rPr>
                <w:rFonts w:asciiTheme="majorBidi" w:hAnsiTheme="majorBidi" w:cstheme="majorBidi"/>
                <w:sz w:val="24"/>
                <w:szCs w:val="24"/>
              </w:rPr>
              <w:t>21</w:t>
            </w:r>
            <w:r w:rsidRPr="00F36B6A">
              <w:rPr>
                <w:rFonts w:asciiTheme="majorBidi" w:hAnsiTheme="majorBidi" w:cstheme="majorBidi"/>
                <w:sz w:val="24"/>
                <w:szCs w:val="24"/>
              </w:rPr>
              <w:t>.</w:t>
            </w:r>
            <w:r>
              <w:rPr>
                <w:rFonts w:asciiTheme="majorBidi" w:hAnsiTheme="majorBidi" w:cstheme="majorBidi"/>
                <w:sz w:val="24"/>
                <w:szCs w:val="24"/>
              </w:rPr>
              <w:t>05</w:t>
            </w:r>
            <w:r w:rsidRPr="00F36B6A">
              <w:rPr>
                <w:rFonts w:asciiTheme="majorBidi" w:hAnsiTheme="majorBidi" w:cstheme="majorBidi"/>
                <w:sz w:val="24"/>
                <w:szCs w:val="24"/>
              </w:rPr>
              <w:t>)</w:t>
            </w:r>
          </w:p>
        </w:tc>
        <w:tc>
          <w:tcPr>
            <w:tcW w:w="1864" w:type="dxa"/>
            <w:vAlign w:val="center"/>
          </w:tcPr>
          <w:p w14:paraId="50158FEE"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12</w:t>
            </w:r>
            <w:r w:rsidRPr="00B469F9">
              <w:rPr>
                <w:rFonts w:asciiTheme="majorBidi" w:hAnsiTheme="majorBidi" w:cstheme="majorBidi"/>
                <w:sz w:val="24"/>
                <w:szCs w:val="24"/>
              </w:rPr>
              <w:t xml:space="preserve"> (</w:t>
            </w:r>
            <w:r>
              <w:rPr>
                <w:rFonts w:asciiTheme="majorBidi" w:hAnsiTheme="majorBidi" w:cstheme="majorBidi"/>
                <w:sz w:val="24"/>
                <w:szCs w:val="24"/>
              </w:rPr>
              <w:t>31</w:t>
            </w:r>
            <w:r w:rsidRPr="00B469F9">
              <w:rPr>
                <w:rFonts w:asciiTheme="majorBidi" w:hAnsiTheme="majorBidi" w:cstheme="majorBidi"/>
                <w:sz w:val="24"/>
                <w:szCs w:val="24"/>
              </w:rPr>
              <w:t>.</w:t>
            </w:r>
            <w:r>
              <w:rPr>
                <w:rFonts w:asciiTheme="majorBidi" w:hAnsiTheme="majorBidi" w:cstheme="majorBidi"/>
                <w:sz w:val="24"/>
                <w:szCs w:val="24"/>
              </w:rPr>
              <w:t>58</w:t>
            </w:r>
            <w:r w:rsidRPr="00B469F9">
              <w:rPr>
                <w:rFonts w:asciiTheme="majorBidi" w:hAnsiTheme="majorBidi" w:cstheme="majorBidi"/>
                <w:sz w:val="24"/>
                <w:szCs w:val="24"/>
              </w:rPr>
              <w:t>)</w:t>
            </w:r>
          </w:p>
        </w:tc>
        <w:tc>
          <w:tcPr>
            <w:tcW w:w="1752" w:type="dxa"/>
            <w:gridSpan w:val="2"/>
            <w:vAlign w:val="center"/>
          </w:tcPr>
          <w:p w14:paraId="663F6CBC"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10</w:t>
            </w:r>
            <w:r w:rsidRPr="00B469F9">
              <w:rPr>
                <w:rFonts w:asciiTheme="majorBidi" w:hAnsiTheme="majorBidi" w:cstheme="majorBidi"/>
                <w:sz w:val="24"/>
                <w:szCs w:val="24"/>
              </w:rPr>
              <w:t xml:space="preserve"> (</w:t>
            </w:r>
            <w:r>
              <w:rPr>
                <w:rFonts w:asciiTheme="majorBidi" w:hAnsiTheme="majorBidi" w:cstheme="majorBidi"/>
                <w:sz w:val="24"/>
                <w:szCs w:val="24"/>
              </w:rPr>
              <w:t>26</w:t>
            </w:r>
            <w:r w:rsidRPr="00B469F9">
              <w:rPr>
                <w:rFonts w:asciiTheme="majorBidi" w:hAnsiTheme="majorBidi" w:cstheme="majorBidi"/>
                <w:sz w:val="24"/>
                <w:szCs w:val="24"/>
              </w:rPr>
              <w:t>.</w:t>
            </w:r>
            <w:r>
              <w:rPr>
                <w:rFonts w:asciiTheme="majorBidi" w:hAnsiTheme="majorBidi" w:cstheme="majorBidi"/>
                <w:sz w:val="24"/>
                <w:szCs w:val="24"/>
              </w:rPr>
              <w:t>32)</w:t>
            </w:r>
          </w:p>
        </w:tc>
        <w:tc>
          <w:tcPr>
            <w:tcW w:w="1723" w:type="dxa"/>
            <w:vAlign w:val="center"/>
          </w:tcPr>
          <w:p w14:paraId="2A3B48E2"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8</w:t>
            </w:r>
            <w:r w:rsidRPr="00F36B6A">
              <w:rPr>
                <w:rFonts w:asciiTheme="majorBidi" w:hAnsiTheme="majorBidi" w:cstheme="majorBidi"/>
                <w:sz w:val="24"/>
                <w:szCs w:val="24"/>
              </w:rPr>
              <w:t xml:space="preserve"> (</w:t>
            </w:r>
            <w:r>
              <w:rPr>
                <w:rFonts w:asciiTheme="majorBidi" w:hAnsiTheme="majorBidi" w:cstheme="majorBidi"/>
                <w:sz w:val="24"/>
                <w:szCs w:val="24"/>
              </w:rPr>
              <w:t>21</w:t>
            </w:r>
            <w:r w:rsidRPr="00F36B6A">
              <w:rPr>
                <w:rFonts w:asciiTheme="majorBidi" w:hAnsiTheme="majorBidi" w:cstheme="majorBidi"/>
                <w:sz w:val="24"/>
                <w:szCs w:val="24"/>
              </w:rPr>
              <w:t>.</w:t>
            </w:r>
            <w:r>
              <w:rPr>
                <w:rFonts w:asciiTheme="majorBidi" w:hAnsiTheme="majorBidi" w:cstheme="majorBidi"/>
                <w:sz w:val="24"/>
                <w:szCs w:val="24"/>
              </w:rPr>
              <w:t>05</w:t>
            </w:r>
            <w:r w:rsidRPr="00F36B6A">
              <w:rPr>
                <w:rFonts w:asciiTheme="majorBidi" w:hAnsiTheme="majorBidi" w:cstheme="majorBidi"/>
                <w:sz w:val="24"/>
                <w:szCs w:val="24"/>
              </w:rPr>
              <w:t>)</w:t>
            </w:r>
          </w:p>
        </w:tc>
        <w:tc>
          <w:tcPr>
            <w:tcW w:w="1466" w:type="dxa"/>
            <w:vMerge/>
            <w:vAlign w:val="center"/>
          </w:tcPr>
          <w:p w14:paraId="3F67BEBF" w14:textId="77777777" w:rsidR="007234F8" w:rsidRPr="00F36B6A" w:rsidRDefault="007234F8" w:rsidP="00163FFD">
            <w:pPr>
              <w:jc w:val="center"/>
              <w:rPr>
                <w:rFonts w:asciiTheme="majorBidi" w:hAnsiTheme="majorBidi" w:cstheme="majorBidi"/>
                <w:sz w:val="24"/>
                <w:szCs w:val="24"/>
              </w:rPr>
            </w:pPr>
          </w:p>
        </w:tc>
      </w:tr>
      <w:tr w:rsidR="007234F8" w:rsidRPr="00F36B6A" w14:paraId="5D1AC286" w14:textId="77777777" w:rsidTr="00163FFD">
        <w:trPr>
          <w:trHeight w:val="497"/>
        </w:trPr>
        <w:tc>
          <w:tcPr>
            <w:tcW w:w="1661" w:type="dxa"/>
            <w:vMerge w:val="restart"/>
            <w:vAlign w:val="center"/>
          </w:tcPr>
          <w:p w14:paraId="44AE1088"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Residential Area</w:t>
            </w:r>
          </w:p>
        </w:tc>
        <w:tc>
          <w:tcPr>
            <w:tcW w:w="2510" w:type="dxa"/>
            <w:vAlign w:val="center"/>
          </w:tcPr>
          <w:p w14:paraId="64BD197B"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Urban</w:t>
            </w:r>
          </w:p>
        </w:tc>
        <w:tc>
          <w:tcPr>
            <w:tcW w:w="2126" w:type="dxa"/>
            <w:vAlign w:val="center"/>
          </w:tcPr>
          <w:p w14:paraId="458768FD"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16</w:t>
            </w:r>
            <w:r w:rsidRPr="00F36B6A">
              <w:rPr>
                <w:rFonts w:asciiTheme="majorBidi" w:hAnsiTheme="majorBidi" w:cstheme="majorBidi"/>
                <w:sz w:val="24"/>
                <w:szCs w:val="24"/>
              </w:rPr>
              <w:t xml:space="preserve"> (</w:t>
            </w:r>
            <w:r>
              <w:rPr>
                <w:rFonts w:asciiTheme="majorBidi" w:hAnsiTheme="majorBidi" w:cstheme="majorBidi"/>
                <w:sz w:val="24"/>
                <w:szCs w:val="24"/>
              </w:rPr>
              <w:t>31</w:t>
            </w:r>
            <w:r w:rsidRPr="00F36B6A">
              <w:rPr>
                <w:rFonts w:asciiTheme="majorBidi" w:hAnsiTheme="majorBidi" w:cstheme="majorBidi"/>
                <w:sz w:val="24"/>
                <w:szCs w:val="24"/>
              </w:rPr>
              <w:t>.</w:t>
            </w:r>
            <w:r>
              <w:rPr>
                <w:rFonts w:asciiTheme="majorBidi" w:hAnsiTheme="majorBidi" w:cstheme="majorBidi"/>
                <w:sz w:val="24"/>
                <w:szCs w:val="24"/>
              </w:rPr>
              <w:t>37</w:t>
            </w:r>
            <w:r w:rsidRPr="00F36B6A">
              <w:rPr>
                <w:rFonts w:asciiTheme="majorBidi" w:hAnsiTheme="majorBidi" w:cstheme="majorBidi"/>
                <w:sz w:val="24"/>
                <w:szCs w:val="24"/>
              </w:rPr>
              <w:t>)</w:t>
            </w:r>
          </w:p>
        </w:tc>
        <w:tc>
          <w:tcPr>
            <w:tcW w:w="1864" w:type="dxa"/>
            <w:vAlign w:val="center"/>
          </w:tcPr>
          <w:p w14:paraId="76D37B90"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9</w:t>
            </w:r>
            <w:r w:rsidRPr="00B469F9">
              <w:rPr>
                <w:rFonts w:asciiTheme="majorBidi" w:hAnsiTheme="majorBidi" w:cstheme="majorBidi"/>
                <w:sz w:val="24"/>
                <w:szCs w:val="24"/>
              </w:rPr>
              <w:t xml:space="preserve"> (</w:t>
            </w:r>
            <w:r>
              <w:rPr>
                <w:rFonts w:asciiTheme="majorBidi" w:hAnsiTheme="majorBidi" w:cstheme="majorBidi"/>
                <w:sz w:val="24"/>
                <w:szCs w:val="24"/>
              </w:rPr>
              <w:t>17</w:t>
            </w:r>
            <w:r w:rsidRPr="00B469F9">
              <w:rPr>
                <w:rFonts w:asciiTheme="majorBidi" w:hAnsiTheme="majorBidi" w:cstheme="majorBidi"/>
                <w:sz w:val="24"/>
                <w:szCs w:val="24"/>
              </w:rPr>
              <w:t>.</w:t>
            </w:r>
            <w:r>
              <w:rPr>
                <w:rFonts w:asciiTheme="majorBidi" w:hAnsiTheme="majorBidi" w:cstheme="majorBidi"/>
                <w:sz w:val="24"/>
                <w:szCs w:val="24"/>
              </w:rPr>
              <w:t>65</w:t>
            </w:r>
            <w:r w:rsidRPr="00B469F9">
              <w:rPr>
                <w:rFonts w:asciiTheme="majorBidi" w:hAnsiTheme="majorBidi" w:cstheme="majorBidi"/>
                <w:sz w:val="24"/>
                <w:szCs w:val="24"/>
              </w:rPr>
              <w:t>)</w:t>
            </w:r>
          </w:p>
        </w:tc>
        <w:tc>
          <w:tcPr>
            <w:tcW w:w="1752" w:type="dxa"/>
            <w:gridSpan w:val="2"/>
            <w:vAlign w:val="center"/>
          </w:tcPr>
          <w:p w14:paraId="2A38325C"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14</w:t>
            </w:r>
            <w:r w:rsidRPr="00B469F9">
              <w:rPr>
                <w:rFonts w:asciiTheme="majorBidi" w:hAnsiTheme="majorBidi" w:cstheme="majorBidi"/>
                <w:sz w:val="24"/>
                <w:szCs w:val="24"/>
              </w:rPr>
              <w:t xml:space="preserve"> (</w:t>
            </w:r>
            <w:r>
              <w:rPr>
                <w:rFonts w:asciiTheme="majorBidi" w:hAnsiTheme="majorBidi" w:cstheme="majorBidi"/>
                <w:sz w:val="24"/>
                <w:szCs w:val="24"/>
              </w:rPr>
              <w:t>27</w:t>
            </w:r>
            <w:r w:rsidRPr="00B469F9">
              <w:rPr>
                <w:rFonts w:asciiTheme="majorBidi" w:hAnsiTheme="majorBidi" w:cstheme="majorBidi"/>
                <w:sz w:val="24"/>
                <w:szCs w:val="24"/>
              </w:rPr>
              <w:t>.</w:t>
            </w:r>
            <w:r>
              <w:rPr>
                <w:rFonts w:asciiTheme="majorBidi" w:hAnsiTheme="majorBidi" w:cstheme="majorBidi"/>
                <w:sz w:val="24"/>
                <w:szCs w:val="24"/>
              </w:rPr>
              <w:t>45)</w:t>
            </w:r>
          </w:p>
        </w:tc>
        <w:tc>
          <w:tcPr>
            <w:tcW w:w="1723" w:type="dxa"/>
            <w:vAlign w:val="center"/>
          </w:tcPr>
          <w:p w14:paraId="48F0AE64"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12</w:t>
            </w:r>
            <w:r w:rsidRPr="00B469F9">
              <w:rPr>
                <w:rFonts w:asciiTheme="majorBidi" w:hAnsiTheme="majorBidi" w:cstheme="majorBidi"/>
                <w:sz w:val="24"/>
                <w:szCs w:val="24"/>
              </w:rPr>
              <w:t xml:space="preserve"> (</w:t>
            </w:r>
            <w:r>
              <w:rPr>
                <w:rFonts w:asciiTheme="majorBidi" w:hAnsiTheme="majorBidi" w:cstheme="majorBidi"/>
                <w:sz w:val="24"/>
                <w:szCs w:val="24"/>
              </w:rPr>
              <w:t>23</w:t>
            </w:r>
            <w:r w:rsidRPr="00B469F9">
              <w:rPr>
                <w:rFonts w:asciiTheme="majorBidi" w:hAnsiTheme="majorBidi" w:cstheme="majorBidi"/>
                <w:sz w:val="24"/>
                <w:szCs w:val="24"/>
              </w:rPr>
              <w:t>.</w:t>
            </w:r>
            <w:r>
              <w:rPr>
                <w:rFonts w:asciiTheme="majorBidi" w:hAnsiTheme="majorBidi" w:cstheme="majorBidi"/>
                <w:sz w:val="24"/>
                <w:szCs w:val="24"/>
              </w:rPr>
              <w:t>53</w:t>
            </w:r>
            <w:r w:rsidRPr="00B469F9">
              <w:rPr>
                <w:rFonts w:asciiTheme="majorBidi" w:hAnsiTheme="majorBidi" w:cstheme="majorBidi"/>
                <w:sz w:val="24"/>
                <w:szCs w:val="24"/>
              </w:rPr>
              <w:t>)</w:t>
            </w:r>
          </w:p>
        </w:tc>
        <w:tc>
          <w:tcPr>
            <w:tcW w:w="1466" w:type="dxa"/>
            <w:vMerge w:val="restart"/>
            <w:vAlign w:val="center"/>
          </w:tcPr>
          <w:p w14:paraId="545F0A4B"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0.259</w:t>
            </w:r>
          </w:p>
        </w:tc>
      </w:tr>
      <w:tr w:rsidR="007234F8" w:rsidRPr="00F36B6A" w14:paraId="15A48487" w14:textId="77777777" w:rsidTr="00163FFD">
        <w:trPr>
          <w:trHeight w:val="549"/>
        </w:trPr>
        <w:tc>
          <w:tcPr>
            <w:tcW w:w="1661" w:type="dxa"/>
            <w:vMerge/>
            <w:vAlign w:val="center"/>
          </w:tcPr>
          <w:p w14:paraId="66A5825E" w14:textId="77777777" w:rsidR="007234F8" w:rsidRPr="00F36B6A" w:rsidRDefault="007234F8" w:rsidP="00163FFD">
            <w:pPr>
              <w:jc w:val="center"/>
              <w:rPr>
                <w:rFonts w:asciiTheme="majorBidi" w:hAnsiTheme="majorBidi" w:cstheme="majorBidi"/>
                <w:b/>
                <w:bCs/>
                <w:sz w:val="24"/>
                <w:szCs w:val="24"/>
              </w:rPr>
            </w:pPr>
          </w:p>
        </w:tc>
        <w:tc>
          <w:tcPr>
            <w:tcW w:w="2510" w:type="dxa"/>
            <w:vAlign w:val="center"/>
          </w:tcPr>
          <w:p w14:paraId="76873B5E"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Rural</w:t>
            </w:r>
          </w:p>
        </w:tc>
        <w:tc>
          <w:tcPr>
            <w:tcW w:w="2126" w:type="dxa"/>
            <w:vAlign w:val="center"/>
          </w:tcPr>
          <w:p w14:paraId="3CFD8294"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6</w:t>
            </w:r>
            <w:r w:rsidRPr="00F36B6A">
              <w:rPr>
                <w:rFonts w:asciiTheme="majorBidi" w:hAnsiTheme="majorBidi" w:cstheme="majorBidi"/>
                <w:sz w:val="24"/>
                <w:szCs w:val="24"/>
              </w:rPr>
              <w:t xml:space="preserve"> (</w:t>
            </w:r>
            <w:r>
              <w:rPr>
                <w:rFonts w:asciiTheme="majorBidi" w:hAnsiTheme="majorBidi" w:cstheme="majorBidi"/>
                <w:sz w:val="24"/>
                <w:szCs w:val="24"/>
              </w:rPr>
              <w:t>16</w:t>
            </w:r>
            <w:r w:rsidRPr="00F36B6A">
              <w:rPr>
                <w:rFonts w:asciiTheme="majorBidi" w:hAnsiTheme="majorBidi" w:cstheme="majorBidi"/>
                <w:sz w:val="24"/>
                <w:szCs w:val="24"/>
              </w:rPr>
              <w:t>.</w:t>
            </w:r>
            <w:r>
              <w:rPr>
                <w:rFonts w:asciiTheme="majorBidi" w:hAnsiTheme="majorBidi" w:cstheme="majorBidi"/>
                <w:sz w:val="24"/>
                <w:szCs w:val="24"/>
              </w:rPr>
              <w:t>67</w:t>
            </w:r>
            <w:r w:rsidRPr="00F36B6A">
              <w:rPr>
                <w:rFonts w:asciiTheme="majorBidi" w:hAnsiTheme="majorBidi" w:cstheme="majorBidi"/>
                <w:sz w:val="24"/>
                <w:szCs w:val="24"/>
              </w:rPr>
              <w:t>)</w:t>
            </w:r>
          </w:p>
        </w:tc>
        <w:tc>
          <w:tcPr>
            <w:tcW w:w="1864" w:type="dxa"/>
            <w:vAlign w:val="center"/>
          </w:tcPr>
          <w:p w14:paraId="6487444D"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12</w:t>
            </w:r>
            <w:r w:rsidRPr="00B469F9">
              <w:rPr>
                <w:rFonts w:asciiTheme="majorBidi" w:hAnsiTheme="majorBidi" w:cstheme="majorBidi"/>
                <w:sz w:val="24"/>
                <w:szCs w:val="24"/>
              </w:rPr>
              <w:t xml:space="preserve"> (</w:t>
            </w:r>
            <w:r>
              <w:rPr>
                <w:rFonts w:asciiTheme="majorBidi" w:hAnsiTheme="majorBidi" w:cstheme="majorBidi"/>
                <w:sz w:val="24"/>
                <w:szCs w:val="24"/>
              </w:rPr>
              <w:t>33</w:t>
            </w:r>
            <w:r w:rsidRPr="00B469F9">
              <w:rPr>
                <w:rFonts w:asciiTheme="majorBidi" w:hAnsiTheme="majorBidi" w:cstheme="majorBidi"/>
                <w:sz w:val="24"/>
                <w:szCs w:val="24"/>
              </w:rPr>
              <w:t>.</w:t>
            </w:r>
            <w:r>
              <w:rPr>
                <w:rFonts w:asciiTheme="majorBidi" w:hAnsiTheme="majorBidi" w:cstheme="majorBidi"/>
                <w:sz w:val="24"/>
                <w:szCs w:val="24"/>
              </w:rPr>
              <w:t>33</w:t>
            </w:r>
            <w:r w:rsidRPr="00B469F9">
              <w:rPr>
                <w:rFonts w:asciiTheme="majorBidi" w:hAnsiTheme="majorBidi" w:cstheme="majorBidi"/>
                <w:sz w:val="24"/>
                <w:szCs w:val="24"/>
              </w:rPr>
              <w:t>)</w:t>
            </w:r>
          </w:p>
        </w:tc>
        <w:tc>
          <w:tcPr>
            <w:tcW w:w="1752" w:type="dxa"/>
            <w:gridSpan w:val="2"/>
            <w:vAlign w:val="center"/>
          </w:tcPr>
          <w:p w14:paraId="34542453"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9</w:t>
            </w:r>
            <w:r w:rsidRPr="00B469F9">
              <w:rPr>
                <w:rFonts w:asciiTheme="majorBidi" w:hAnsiTheme="majorBidi" w:cstheme="majorBidi"/>
                <w:sz w:val="24"/>
                <w:szCs w:val="24"/>
              </w:rPr>
              <w:t xml:space="preserve"> (</w:t>
            </w:r>
            <w:r>
              <w:rPr>
                <w:rFonts w:asciiTheme="majorBidi" w:hAnsiTheme="majorBidi" w:cstheme="majorBidi"/>
                <w:sz w:val="24"/>
                <w:szCs w:val="24"/>
              </w:rPr>
              <w:t>25</w:t>
            </w:r>
            <w:r w:rsidRPr="00B469F9">
              <w:rPr>
                <w:rFonts w:asciiTheme="majorBidi" w:hAnsiTheme="majorBidi" w:cstheme="majorBidi"/>
                <w:sz w:val="24"/>
                <w:szCs w:val="24"/>
              </w:rPr>
              <w:t>.</w:t>
            </w:r>
            <w:r>
              <w:rPr>
                <w:rFonts w:asciiTheme="majorBidi" w:hAnsiTheme="majorBidi" w:cstheme="majorBidi"/>
                <w:sz w:val="24"/>
                <w:szCs w:val="24"/>
              </w:rPr>
              <w:t>00)</w:t>
            </w:r>
          </w:p>
        </w:tc>
        <w:tc>
          <w:tcPr>
            <w:tcW w:w="1723" w:type="dxa"/>
            <w:vAlign w:val="center"/>
          </w:tcPr>
          <w:p w14:paraId="1B0262A4"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9</w:t>
            </w:r>
            <w:r w:rsidRPr="00B469F9">
              <w:rPr>
                <w:rFonts w:asciiTheme="majorBidi" w:hAnsiTheme="majorBidi" w:cstheme="majorBidi"/>
                <w:sz w:val="24"/>
                <w:szCs w:val="24"/>
              </w:rPr>
              <w:t xml:space="preserve"> (</w:t>
            </w:r>
            <w:r>
              <w:rPr>
                <w:rFonts w:asciiTheme="majorBidi" w:hAnsiTheme="majorBidi" w:cstheme="majorBidi"/>
                <w:sz w:val="24"/>
                <w:szCs w:val="24"/>
              </w:rPr>
              <w:t>25</w:t>
            </w:r>
            <w:r w:rsidRPr="00B469F9">
              <w:rPr>
                <w:rFonts w:asciiTheme="majorBidi" w:hAnsiTheme="majorBidi" w:cstheme="majorBidi"/>
                <w:sz w:val="24"/>
                <w:szCs w:val="24"/>
              </w:rPr>
              <w:t>.</w:t>
            </w:r>
            <w:r>
              <w:rPr>
                <w:rFonts w:asciiTheme="majorBidi" w:hAnsiTheme="majorBidi" w:cstheme="majorBidi"/>
                <w:sz w:val="24"/>
                <w:szCs w:val="24"/>
              </w:rPr>
              <w:t>00)</w:t>
            </w:r>
          </w:p>
        </w:tc>
        <w:tc>
          <w:tcPr>
            <w:tcW w:w="1466" w:type="dxa"/>
            <w:vMerge/>
            <w:vAlign w:val="center"/>
          </w:tcPr>
          <w:p w14:paraId="458EE2ED" w14:textId="77777777" w:rsidR="007234F8" w:rsidRPr="00F36B6A" w:rsidRDefault="007234F8" w:rsidP="00163FFD">
            <w:pPr>
              <w:jc w:val="center"/>
              <w:rPr>
                <w:rFonts w:asciiTheme="majorBidi" w:hAnsiTheme="majorBidi" w:cstheme="majorBidi"/>
                <w:sz w:val="24"/>
                <w:szCs w:val="24"/>
              </w:rPr>
            </w:pPr>
          </w:p>
        </w:tc>
      </w:tr>
      <w:tr w:rsidR="007234F8" w:rsidRPr="00F36B6A" w14:paraId="0F138066" w14:textId="77777777" w:rsidTr="00163FFD">
        <w:trPr>
          <w:trHeight w:val="568"/>
        </w:trPr>
        <w:tc>
          <w:tcPr>
            <w:tcW w:w="1661" w:type="dxa"/>
            <w:vMerge w:val="restart"/>
            <w:vAlign w:val="center"/>
          </w:tcPr>
          <w:p w14:paraId="637CEE21" w14:textId="77777777" w:rsidR="007234F8" w:rsidRPr="00F36B6A" w:rsidRDefault="007234F8" w:rsidP="00163FFD">
            <w:pPr>
              <w:jc w:val="center"/>
              <w:rPr>
                <w:rFonts w:asciiTheme="majorBidi" w:hAnsiTheme="majorBidi" w:cstheme="majorBidi"/>
                <w:b/>
                <w:bCs/>
                <w:sz w:val="24"/>
                <w:szCs w:val="24"/>
                <w:rtl/>
              </w:rPr>
            </w:pPr>
            <w:r w:rsidRPr="00F36B6A">
              <w:rPr>
                <w:rFonts w:asciiTheme="majorBidi" w:hAnsiTheme="majorBidi" w:cstheme="majorBidi"/>
                <w:b/>
                <w:bCs/>
                <w:sz w:val="24"/>
                <w:szCs w:val="24"/>
              </w:rPr>
              <w:t>Cancer Type</w:t>
            </w:r>
          </w:p>
        </w:tc>
        <w:tc>
          <w:tcPr>
            <w:tcW w:w="2510" w:type="dxa"/>
            <w:vAlign w:val="center"/>
          </w:tcPr>
          <w:p w14:paraId="4AC865F1" w14:textId="77777777" w:rsidR="007234F8" w:rsidRPr="00F36B6A" w:rsidRDefault="007234F8" w:rsidP="00163FFD">
            <w:pPr>
              <w:jc w:val="center"/>
              <w:rPr>
                <w:rFonts w:asciiTheme="majorBidi" w:hAnsiTheme="majorBidi" w:cstheme="majorBidi"/>
                <w:b/>
                <w:bCs/>
                <w:sz w:val="24"/>
                <w:szCs w:val="24"/>
                <w:rtl/>
              </w:rPr>
            </w:pPr>
            <w:r w:rsidRPr="00F36B6A">
              <w:rPr>
                <w:rFonts w:asciiTheme="majorBidi" w:hAnsiTheme="majorBidi" w:cstheme="majorBidi"/>
                <w:b/>
                <w:bCs/>
                <w:sz w:val="24"/>
                <w:szCs w:val="24"/>
              </w:rPr>
              <w:t>Acute Lymphoblastic Leukemia (ALL)</w:t>
            </w:r>
          </w:p>
        </w:tc>
        <w:tc>
          <w:tcPr>
            <w:tcW w:w="2126" w:type="dxa"/>
            <w:vAlign w:val="center"/>
          </w:tcPr>
          <w:p w14:paraId="04FBB55B" w14:textId="77777777" w:rsidR="007234F8" w:rsidRPr="00F36B6A" w:rsidRDefault="007234F8" w:rsidP="00163FFD">
            <w:pPr>
              <w:jc w:val="center"/>
              <w:rPr>
                <w:rFonts w:asciiTheme="majorBidi" w:hAnsiTheme="majorBidi" w:cstheme="majorBidi"/>
                <w:sz w:val="24"/>
                <w:szCs w:val="24"/>
                <w:rtl/>
              </w:rPr>
            </w:pPr>
            <w:r>
              <w:rPr>
                <w:rFonts w:asciiTheme="majorBidi" w:hAnsiTheme="majorBidi" w:cstheme="majorBidi"/>
                <w:sz w:val="24"/>
                <w:szCs w:val="24"/>
              </w:rPr>
              <w:t>16</w:t>
            </w:r>
            <w:r w:rsidRPr="00F36B6A">
              <w:rPr>
                <w:rFonts w:asciiTheme="majorBidi" w:hAnsiTheme="majorBidi" w:cstheme="majorBidi"/>
                <w:sz w:val="24"/>
                <w:szCs w:val="24"/>
              </w:rPr>
              <w:t xml:space="preserve"> (</w:t>
            </w:r>
            <w:r>
              <w:rPr>
                <w:rFonts w:asciiTheme="majorBidi" w:hAnsiTheme="majorBidi" w:cstheme="majorBidi"/>
                <w:sz w:val="24"/>
                <w:szCs w:val="24"/>
              </w:rPr>
              <w:t>25</w:t>
            </w:r>
            <w:r w:rsidRPr="00F36B6A">
              <w:rPr>
                <w:rFonts w:asciiTheme="majorBidi" w:hAnsiTheme="majorBidi" w:cstheme="majorBidi"/>
                <w:sz w:val="24"/>
                <w:szCs w:val="24"/>
              </w:rPr>
              <w:t>.</w:t>
            </w:r>
            <w:r>
              <w:rPr>
                <w:rFonts w:asciiTheme="majorBidi" w:hAnsiTheme="majorBidi" w:cstheme="majorBidi"/>
                <w:sz w:val="24"/>
                <w:szCs w:val="24"/>
              </w:rPr>
              <w:t>81</w:t>
            </w:r>
            <w:r w:rsidRPr="00F36B6A">
              <w:rPr>
                <w:rFonts w:asciiTheme="majorBidi" w:hAnsiTheme="majorBidi" w:cstheme="majorBidi"/>
                <w:sz w:val="24"/>
                <w:szCs w:val="24"/>
              </w:rPr>
              <w:t>)</w:t>
            </w:r>
          </w:p>
        </w:tc>
        <w:tc>
          <w:tcPr>
            <w:tcW w:w="1864" w:type="dxa"/>
            <w:vAlign w:val="center"/>
          </w:tcPr>
          <w:p w14:paraId="47691FA0" w14:textId="77777777" w:rsidR="007234F8" w:rsidRPr="00F36B6A" w:rsidRDefault="007234F8" w:rsidP="00163FFD">
            <w:pPr>
              <w:jc w:val="center"/>
              <w:rPr>
                <w:rFonts w:asciiTheme="majorBidi" w:hAnsiTheme="majorBidi" w:cstheme="majorBidi"/>
                <w:sz w:val="24"/>
                <w:szCs w:val="24"/>
                <w:rtl/>
              </w:rPr>
            </w:pPr>
            <w:r>
              <w:rPr>
                <w:rFonts w:asciiTheme="majorBidi" w:hAnsiTheme="majorBidi" w:cstheme="majorBidi"/>
                <w:sz w:val="24"/>
                <w:szCs w:val="24"/>
              </w:rPr>
              <w:t>13</w:t>
            </w:r>
            <w:r w:rsidRPr="00B469F9">
              <w:rPr>
                <w:rFonts w:asciiTheme="majorBidi" w:hAnsiTheme="majorBidi" w:cstheme="majorBidi"/>
                <w:sz w:val="24"/>
                <w:szCs w:val="24"/>
              </w:rPr>
              <w:t xml:space="preserve"> (</w:t>
            </w:r>
            <w:r>
              <w:rPr>
                <w:rFonts w:asciiTheme="majorBidi" w:hAnsiTheme="majorBidi" w:cstheme="majorBidi"/>
                <w:sz w:val="24"/>
                <w:szCs w:val="24"/>
              </w:rPr>
              <w:t>20</w:t>
            </w:r>
            <w:r w:rsidRPr="00B469F9">
              <w:rPr>
                <w:rFonts w:asciiTheme="majorBidi" w:hAnsiTheme="majorBidi" w:cstheme="majorBidi"/>
                <w:sz w:val="24"/>
                <w:szCs w:val="24"/>
              </w:rPr>
              <w:t>.</w:t>
            </w:r>
            <w:r>
              <w:rPr>
                <w:rFonts w:asciiTheme="majorBidi" w:hAnsiTheme="majorBidi" w:cstheme="majorBidi"/>
                <w:sz w:val="24"/>
                <w:szCs w:val="24"/>
              </w:rPr>
              <w:t>97</w:t>
            </w:r>
            <w:r w:rsidRPr="00B469F9">
              <w:rPr>
                <w:rFonts w:asciiTheme="majorBidi" w:hAnsiTheme="majorBidi" w:cstheme="majorBidi"/>
                <w:sz w:val="24"/>
                <w:szCs w:val="24"/>
              </w:rPr>
              <w:t>)</w:t>
            </w:r>
          </w:p>
        </w:tc>
        <w:tc>
          <w:tcPr>
            <w:tcW w:w="1752" w:type="dxa"/>
            <w:gridSpan w:val="2"/>
            <w:vAlign w:val="center"/>
          </w:tcPr>
          <w:p w14:paraId="26EF267A"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w:t>
            </w:r>
            <w:r w:rsidRPr="00B469F9">
              <w:rPr>
                <w:rFonts w:asciiTheme="majorBidi" w:hAnsiTheme="majorBidi" w:cstheme="majorBidi"/>
                <w:sz w:val="24"/>
                <w:szCs w:val="24"/>
              </w:rPr>
              <w:t>8 (</w:t>
            </w:r>
            <w:r>
              <w:rPr>
                <w:rFonts w:asciiTheme="majorBidi" w:hAnsiTheme="majorBidi" w:cstheme="majorBidi"/>
                <w:sz w:val="24"/>
                <w:szCs w:val="24"/>
              </w:rPr>
              <w:t>29</w:t>
            </w:r>
            <w:r w:rsidRPr="00B469F9">
              <w:rPr>
                <w:rFonts w:asciiTheme="majorBidi" w:hAnsiTheme="majorBidi" w:cstheme="majorBidi"/>
                <w:sz w:val="24"/>
                <w:szCs w:val="24"/>
              </w:rPr>
              <w:t>.</w:t>
            </w:r>
            <w:r>
              <w:rPr>
                <w:rFonts w:asciiTheme="majorBidi" w:hAnsiTheme="majorBidi" w:cstheme="majorBidi"/>
                <w:sz w:val="24"/>
                <w:szCs w:val="24"/>
              </w:rPr>
              <w:t>03)</w:t>
            </w:r>
          </w:p>
        </w:tc>
        <w:tc>
          <w:tcPr>
            <w:tcW w:w="1723" w:type="dxa"/>
            <w:vAlign w:val="center"/>
          </w:tcPr>
          <w:p w14:paraId="3FA3D8A2"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15</w:t>
            </w:r>
            <w:r w:rsidRPr="00B469F9">
              <w:rPr>
                <w:rFonts w:asciiTheme="majorBidi" w:hAnsiTheme="majorBidi" w:cstheme="majorBidi"/>
                <w:sz w:val="24"/>
                <w:szCs w:val="24"/>
              </w:rPr>
              <w:t xml:space="preserve"> (</w:t>
            </w:r>
            <w:r>
              <w:rPr>
                <w:rFonts w:asciiTheme="majorBidi" w:hAnsiTheme="majorBidi" w:cstheme="majorBidi"/>
                <w:sz w:val="24"/>
                <w:szCs w:val="24"/>
              </w:rPr>
              <w:t>24</w:t>
            </w:r>
            <w:r w:rsidRPr="00B469F9">
              <w:rPr>
                <w:rFonts w:asciiTheme="majorBidi" w:hAnsiTheme="majorBidi" w:cstheme="majorBidi"/>
                <w:sz w:val="24"/>
                <w:szCs w:val="24"/>
              </w:rPr>
              <w:t>.</w:t>
            </w:r>
            <w:r>
              <w:rPr>
                <w:rFonts w:asciiTheme="majorBidi" w:hAnsiTheme="majorBidi" w:cstheme="majorBidi"/>
                <w:sz w:val="24"/>
                <w:szCs w:val="24"/>
              </w:rPr>
              <w:t>19</w:t>
            </w:r>
            <w:r w:rsidRPr="00B469F9">
              <w:rPr>
                <w:rFonts w:asciiTheme="majorBidi" w:hAnsiTheme="majorBidi" w:cstheme="majorBidi"/>
                <w:sz w:val="24"/>
                <w:szCs w:val="24"/>
              </w:rPr>
              <w:t>)</w:t>
            </w:r>
          </w:p>
        </w:tc>
        <w:tc>
          <w:tcPr>
            <w:tcW w:w="1466" w:type="dxa"/>
            <w:vMerge w:val="restart"/>
            <w:vAlign w:val="center"/>
          </w:tcPr>
          <w:p w14:paraId="0BBA8F2E"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0.685</w:t>
            </w:r>
          </w:p>
        </w:tc>
      </w:tr>
      <w:tr w:rsidR="007234F8" w:rsidRPr="00F36B6A" w14:paraId="2E9ACDA2" w14:textId="77777777" w:rsidTr="00163FFD">
        <w:trPr>
          <w:trHeight w:val="562"/>
        </w:trPr>
        <w:tc>
          <w:tcPr>
            <w:tcW w:w="1661" w:type="dxa"/>
            <w:vMerge/>
            <w:tcBorders>
              <w:bottom w:val="single" w:sz="4" w:space="0" w:color="auto"/>
            </w:tcBorders>
            <w:vAlign w:val="center"/>
          </w:tcPr>
          <w:p w14:paraId="7A3194BB" w14:textId="77777777" w:rsidR="007234F8" w:rsidRPr="00F36B6A" w:rsidRDefault="007234F8" w:rsidP="00163FFD">
            <w:pPr>
              <w:jc w:val="center"/>
              <w:rPr>
                <w:rFonts w:asciiTheme="majorBidi" w:hAnsiTheme="majorBidi" w:cstheme="majorBidi"/>
                <w:b/>
                <w:bCs/>
                <w:sz w:val="24"/>
                <w:szCs w:val="24"/>
                <w:rtl/>
              </w:rPr>
            </w:pPr>
          </w:p>
        </w:tc>
        <w:tc>
          <w:tcPr>
            <w:tcW w:w="2510" w:type="dxa"/>
            <w:vAlign w:val="center"/>
          </w:tcPr>
          <w:p w14:paraId="5B23B54E" w14:textId="77777777" w:rsidR="007234F8" w:rsidRPr="00F36B6A" w:rsidRDefault="007234F8" w:rsidP="00163FFD">
            <w:pPr>
              <w:jc w:val="center"/>
              <w:rPr>
                <w:rFonts w:asciiTheme="majorBidi" w:hAnsiTheme="majorBidi" w:cstheme="majorBidi"/>
                <w:b/>
                <w:bCs/>
                <w:sz w:val="24"/>
                <w:szCs w:val="24"/>
                <w:rtl/>
              </w:rPr>
            </w:pPr>
            <w:r w:rsidRPr="00F36B6A">
              <w:rPr>
                <w:rFonts w:asciiTheme="majorBidi" w:hAnsiTheme="majorBidi" w:cstheme="majorBidi"/>
                <w:b/>
                <w:bCs/>
                <w:sz w:val="24"/>
                <w:szCs w:val="24"/>
              </w:rPr>
              <w:t>Acute Myeloid Leukemia (AML)</w:t>
            </w:r>
          </w:p>
        </w:tc>
        <w:tc>
          <w:tcPr>
            <w:tcW w:w="2126" w:type="dxa"/>
            <w:vAlign w:val="center"/>
          </w:tcPr>
          <w:p w14:paraId="03EF566B" w14:textId="77777777" w:rsidR="007234F8" w:rsidRPr="00F36B6A" w:rsidRDefault="007234F8" w:rsidP="00163FFD">
            <w:pPr>
              <w:jc w:val="center"/>
              <w:rPr>
                <w:rFonts w:asciiTheme="majorBidi" w:hAnsiTheme="majorBidi" w:cstheme="majorBidi"/>
                <w:sz w:val="24"/>
                <w:szCs w:val="24"/>
                <w:rtl/>
              </w:rPr>
            </w:pPr>
            <w:r>
              <w:rPr>
                <w:rFonts w:asciiTheme="majorBidi" w:hAnsiTheme="majorBidi" w:cstheme="majorBidi"/>
                <w:sz w:val="24"/>
                <w:szCs w:val="24"/>
              </w:rPr>
              <w:t>6</w:t>
            </w:r>
            <w:r w:rsidRPr="00F36B6A">
              <w:rPr>
                <w:rFonts w:asciiTheme="majorBidi" w:hAnsiTheme="majorBidi" w:cstheme="majorBidi"/>
                <w:sz w:val="24"/>
                <w:szCs w:val="24"/>
              </w:rPr>
              <w:t xml:space="preserve"> (</w:t>
            </w:r>
            <w:r>
              <w:rPr>
                <w:rFonts w:asciiTheme="majorBidi" w:hAnsiTheme="majorBidi" w:cstheme="majorBidi"/>
                <w:sz w:val="24"/>
                <w:szCs w:val="24"/>
              </w:rPr>
              <w:t>24</w:t>
            </w:r>
            <w:r w:rsidRPr="00F36B6A">
              <w:rPr>
                <w:rFonts w:asciiTheme="majorBidi" w:hAnsiTheme="majorBidi" w:cstheme="majorBidi"/>
                <w:sz w:val="24"/>
                <w:szCs w:val="24"/>
              </w:rPr>
              <w:t>.</w:t>
            </w:r>
            <w:r>
              <w:rPr>
                <w:rFonts w:asciiTheme="majorBidi" w:hAnsiTheme="majorBidi" w:cstheme="majorBidi"/>
                <w:sz w:val="24"/>
                <w:szCs w:val="24"/>
              </w:rPr>
              <w:t>00</w:t>
            </w:r>
            <w:r w:rsidRPr="00F36B6A">
              <w:rPr>
                <w:rFonts w:asciiTheme="majorBidi" w:hAnsiTheme="majorBidi" w:cstheme="majorBidi"/>
                <w:sz w:val="24"/>
                <w:szCs w:val="24"/>
              </w:rPr>
              <w:t>)</w:t>
            </w:r>
          </w:p>
        </w:tc>
        <w:tc>
          <w:tcPr>
            <w:tcW w:w="1864" w:type="dxa"/>
            <w:vAlign w:val="center"/>
          </w:tcPr>
          <w:p w14:paraId="0FD2FBA0" w14:textId="77777777" w:rsidR="007234F8" w:rsidRPr="00F36B6A" w:rsidRDefault="007234F8" w:rsidP="00163FFD">
            <w:pPr>
              <w:jc w:val="center"/>
              <w:rPr>
                <w:rFonts w:asciiTheme="majorBidi" w:hAnsiTheme="majorBidi" w:cstheme="majorBidi"/>
                <w:sz w:val="24"/>
                <w:szCs w:val="24"/>
                <w:rtl/>
              </w:rPr>
            </w:pPr>
            <w:r>
              <w:rPr>
                <w:rFonts w:asciiTheme="majorBidi" w:hAnsiTheme="majorBidi" w:cstheme="majorBidi"/>
                <w:sz w:val="24"/>
                <w:szCs w:val="24"/>
              </w:rPr>
              <w:t>8</w:t>
            </w:r>
            <w:r w:rsidRPr="00F36B6A">
              <w:rPr>
                <w:rFonts w:asciiTheme="majorBidi" w:hAnsiTheme="majorBidi" w:cstheme="majorBidi"/>
                <w:sz w:val="24"/>
                <w:szCs w:val="24"/>
              </w:rPr>
              <w:t xml:space="preserve"> (</w:t>
            </w:r>
            <w:r>
              <w:rPr>
                <w:rFonts w:asciiTheme="majorBidi" w:hAnsiTheme="majorBidi" w:cstheme="majorBidi"/>
                <w:sz w:val="24"/>
                <w:szCs w:val="24"/>
              </w:rPr>
              <w:t>32</w:t>
            </w:r>
            <w:r w:rsidRPr="00F36B6A">
              <w:rPr>
                <w:rFonts w:asciiTheme="majorBidi" w:hAnsiTheme="majorBidi" w:cstheme="majorBidi"/>
                <w:sz w:val="24"/>
                <w:szCs w:val="24"/>
              </w:rPr>
              <w:t>.</w:t>
            </w:r>
            <w:r>
              <w:rPr>
                <w:rFonts w:asciiTheme="majorBidi" w:hAnsiTheme="majorBidi" w:cstheme="majorBidi"/>
                <w:sz w:val="24"/>
                <w:szCs w:val="24"/>
              </w:rPr>
              <w:t>00</w:t>
            </w:r>
            <w:r w:rsidRPr="00F36B6A">
              <w:rPr>
                <w:rFonts w:asciiTheme="majorBidi" w:hAnsiTheme="majorBidi" w:cstheme="majorBidi"/>
                <w:sz w:val="24"/>
                <w:szCs w:val="24"/>
              </w:rPr>
              <w:t>)</w:t>
            </w:r>
          </w:p>
        </w:tc>
        <w:tc>
          <w:tcPr>
            <w:tcW w:w="1752" w:type="dxa"/>
            <w:gridSpan w:val="2"/>
            <w:vAlign w:val="center"/>
          </w:tcPr>
          <w:p w14:paraId="2C0BD7CF"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5</w:t>
            </w:r>
            <w:r w:rsidRPr="00782CA6">
              <w:rPr>
                <w:rFonts w:asciiTheme="majorBidi" w:hAnsiTheme="majorBidi" w:cstheme="majorBidi"/>
                <w:sz w:val="24"/>
                <w:szCs w:val="24"/>
              </w:rPr>
              <w:t xml:space="preserve"> (</w:t>
            </w:r>
            <w:r>
              <w:rPr>
                <w:rFonts w:asciiTheme="majorBidi" w:hAnsiTheme="majorBidi" w:cstheme="majorBidi"/>
                <w:sz w:val="24"/>
                <w:szCs w:val="24"/>
              </w:rPr>
              <w:t>20</w:t>
            </w:r>
            <w:r w:rsidRPr="00782CA6">
              <w:rPr>
                <w:rFonts w:asciiTheme="majorBidi" w:hAnsiTheme="majorBidi" w:cstheme="majorBidi"/>
                <w:sz w:val="24"/>
                <w:szCs w:val="24"/>
              </w:rPr>
              <w:t>.00)</w:t>
            </w:r>
          </w:p>
        </w:tc>
        <w:tc>
          <w:tcPr>
            <w:tcW w:w="1723" w:type="dxa"/>
            <w:vAlign w:val="center"/>
          </w:tcPr>
          <w:p w14:paraId="5D62D9E4"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6</w:t>
            </w:r>
            <w:r w:rsidRPr="00782CA6">
              <w:rPr>
                <w:rFonts w:asciiTheme="majorBidi" w:hAnsiTheme="majorBidi" w:cstheme="majorBidi"/>
                <w:sz w:val="24"/>
                <w:szCs w:val="24"/>
              </w:rPr>
              <w:t xml:space="preserve"> (</w:t>
            </w:r>
            <w:r>
              <w:rPr>
                <w:rFonts w:asciiTheme="majorBidi" w:hAnsiTheme="majorBidi" w:cstheme="majorBidi"/>
                <w:sz w:val="24"/>
                <w:szCs w:val="24"/>
              </w:rPr>
              <w:t>24</w:t>
            </w:r>
            <w:r w:rsidRPr="00782CA6">
              <w:rPr>
                <w:rFonts w:asciiTheme="majorBidi" w:hAnsiTheme="majorBidi" w:cstheme="majorBidi"/>
                <w:sz w:val="24"/>
                <w:szCs w:val="24"/>
              </w:rPr>
              <w:t>.00)</w:t>
            </w:r>
          </w:p>
        </w:tc>
        <w:tc>
          <w:tcPr>
            <w:tcW w:w="1466" w:type="dxa"/>
            <w:vMerge/>
            <w:tcBorders>
              <w:bottom w:val="single" w:sz="4" w:space="0" w:color="auto"/>
            </w:tcBorders>
            <w:vAlign w:val="center"/>
          </w:tcPr>
          <w:p w14:paraId="344DFAC9" w14:textId="77777777" w:rsidR="007234F8" w:rsidRPr="00F36B6A" w:rsidRDefault="007234F8" w:rsidP="00163FFD">
            <w:pPr>
              <w:jc w:val="center"/>
              <w:rPr>
                <w:rFonts w:asciiTheme="majorBidi" w:hAnsiTheme="majorBidi" w:cstheme="majorBidi"/>
                <w:sz w:val="24"/>
                <w:szCs w:val="24"/>
              </w:rPr>
            </w:pPr>
          </w:p>
        </w:tc>
      </w:tr>
      <w:tr w:rsidR="007234F8" w:rsidRPr="00F36B6A" w14:paraId="08772F62" w14:textId="77777777" w:rsidTr="00163FFD">
        <w:trPr>
          <w:trHeight w:val="556"/>
        </w:trPr>
        <w:tc>
          <w:tcPr>
            <w:tcW w:w="1661" w:type="dxa"/>
            <w:vMerge w:val="restart"/>
            <w:tcBorders>
              <w:top w:val="single" w:sz="4" w:space="0" w:color="auto"/>
              <w:bottom w:val="single" w:sz="4" w:space="0" w:color="auto"/>
            </w:tcBorders>
            <w:vAlign w:val="center"/>
          </w:tcPr>
          <w:p w14:paraId="03CF86D0"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Comorbidity</w:t>
            </w:r>
          </w:p>
        </w:tc>
        <w:tc>
          <w:tcPr>
            <w:tcW w:w="2510" w:type="dxa"/>
            <w:tcBorders>
              <w:bottom w:val="single" w:sz="4" w:space="0" w:color="auto"/>
            </w:tcBorders>
            <w:vAlign w:val="center"/>
          </w:tcPr>
          <w:p w14:paraId="4B738D90"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Yes</w:t>
            </w:r>
          </w:p>
        </w:tc>
        <w:tc>
          <w:tcPr>
            <w:tcW w:w="2126" w:type="dxa"/>
            <w:tcBorders>
              <w:bottom w:val="single" w:sz="4" w:space="0" w:color="auto"/>
            </w:tcBorders>
            <w:vAlign w:val="center"/>
          </w:tcPr>
          <w:p w14:paraId="2B0AA967"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5</w:t>
            </w:r>
            <w:r w:rsidRPr="00F36B6A">
              <w:rPr>
                <w:rFonts w:asciiTheme="majorBidi" w:hAnsiTheme="majorBidi" w:cstheme="majorBidi"/>
                <w:sz w:val="24"/>
                <w:szCs w:val="24"/>
              </w:rPr>
              <w:t xml:space="preserve"> (</w:t>
            </w:r>
            <w:r>
              <w:rPr>
                <w:rFonts w:asciiTheme="majorBidi" w:hAnsiTheme="majorBidi" w:cstheme="majorBidi"/>
                <w:sz w:val="24"/>
                <w:szCs w:val="24"/>
              </w:rPr>
              <w:t>18</w:t>
            </w:r>
            <w:r w:rsidRPr="00F36B6A">
              <w:rPr>
                <w:rFonts w:asciiTheme="majorBidi" w:hAnsiTheme="majorBidi" w:cstheme="majorBidi"/>
                <w:sz w:val="24"/>
                <w:szCs w:val="24"/>
              </w:rPr>
              <w:t>.</w:t>
            </w:r>
            <w:r>
              <w:rPr>
                <w:rFonts w:asciiTheme="majorBidi" w:hAnsiTheme="majorBidi" w:cstheme="majorBidi"/>
                <w:sz w:val="24"/>
                <w:szCs w:val="24"/>
              </w:rPr>
              <w:t>52</w:t>
            </w:r>
            <w:r w:rsidRPr="00F36B6A">
              <w:rPr>
                <w:rFonts w:asciiTheme="majorBidi" w:hAnsiTheme="majorBidi" w:cstheme="majorBidi"/>
                <w:sz w:val="24"/>
                <w:szCs w:val="24"/>
              </w:rPr>
              <w:t>)</w:t>
            </w:r>
          </w:p>
        </w:tc>
        <w:tc>
          <w:tcPr>
            <w:tcW w:w="1864" w:type="dxa"/>
            <w:tcBorders>
              <w:bottom w:val="single" w:sz="4" w:space="0" w:color="auto"/>
            </w:tcBorders>
            <w:vAlign w:val="center"/>
          </w:tcPr>
          <w:p w14:paraId="531190F6"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2</w:t>
            </w:r>
            <w:r w:rsidRPr="00F36B6A">
              <w:rPr>
                <w:rFonts w:asciiTheme="majorBidi" w:hAnsiTheme="majorBidi" w:cstheme="majorBidi"/>
                <w:sz w:val="24"/>
                <w:szCs w:val="24"/>
              </w:rPr>
              <w:t xml:space="preserve"> (</w:t>
            </w:r>
            <w:r>
              <w:rPr>
                <w:rFonts w:asciiTheme="majorBidi" w:hAnsiTheme="majorBidi" w:cstheme="majorBidi"/>
                <w:sz w:val="24"/>
                <w:szCs w:val="24"/>
              </w:rPr>
              <w:t>7</w:t>
            </w:r>
            <w:r w:rsidRPr="00F36B6A">
              <w:rPr>
                <w:rFonts w:asciiTheme="majorBidi" w:hAnsiTheme="majorBidi" w:cstheme="majorBidi"/>
                <w:sz w:val="24"/>
                <w:szCs w:val="24"/>
              </w:rPr>
              <w:t>.</w:t>
            </w:r>
            <w:r>
              <w:rPr>
                <w:rFonts w:asciiTheme="majorBidi" w:hAnsiTheme="majorBidi" w:cstheme="majorBidi"/>
                <w:sz w:val="24"/>
                <w:szCs w:val="24"/>
              </w:rPr>
              <w:t>41</w:t>
            </w:r>
            <w:r w:rsidRPr="00F36B6A">
              <w:rPr>
                <w:rFonts w:asciiTheme="majorBidi" w:hAnsiTheme="majorBidi" w:cstheme="majorBidi"/>
                <w:sz w:val="24"/>
                <w:szCs w:val="24"/>
              </w:rPr>
              <w:t>)</w:t>
            </w:r>
          </w:p>
        </w:tc>
        <w:tc>
          <w:tcPr>
            <w:tcW w:w="1737" w:type="dxa"/>
            <w:tcBorders>
              <w:bottom w:val="single" w:sz="4" w:space="0" w:color="auto"/>
            </w:tcBorders>
            <w:vAlign w:val="center"/>
          </w:tcPr>
          <w:p w14:paraId="63F2FE37"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11 (40.74)</w:t>
            </w:r>
          </w:p>
        </w:tc>
        <w:tc>
          <w:tcPr>
            <w:tcW w:w="1738" w:type="dxa"/>
            <w:gridSpan w:val="2"/>
            <w:tcBorders>
              <w:bottom w:val="single" w:sz="4" w:space="0" w:color="auto"/>
            </w:tcBorders>
            <w:vAlign w:val="center"/>
          </w:tcPr>
          <w:p w14:paraId="7C0F5D71"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9 (33.33)</w:t>
            </w:r>
          </w:p>
        </w:tc>
        <w:tc>
          <w:tcPr>
            <w:tcW w:w="1466" w:type="dxa"/>
            <w:vMerge w:val="restart"/>
            <w:tcBorders>
              <w:top w:val="single" w:sz="4" w:space="0" w:color="auto"/>
              <w:bottom w:val="single" w:sz="4" w:space="0" w:color="auto"/>
            </w:tcBorders>
            <w:vAlign w:val="center"/>
          </w:tcPr>
          <w:p w14:paraId="7480B39B" w14:textId="77777777" w:rsidR="007234F8" w:rsidRPr="00F36B6A" w:rsidRDefault="007234F8" w:rsidP="00163FFD">
            <w:pPr>
              <w:jc w:val="center"/>
              <w:rPr>
                <w:rFonts w:asciiTheme="majorBidi" w:hAnsiTheme="majorBidi" w:cstheme="majorBidi"/>
                <w:sz w:val="24"/>
                <w:szCs w:val="24"/>
              </w:rPr>
            </w:pPr>
            <w:r w:rsidRPr="00F36B6A">
              <w:rPr>
                <w:rFonts w:asciiTheme="majorBidi" w:hAnsiTheme="majorBidi" w:cstheme="majorBidi"/>
                <w:sz w:val="24"/>
                <w:szCs w:val="24"/>
              </w:rPr>
              <w:t>0.</w:t>
            </w:r>
            <w:r>
              <w:rPr>
                <w:rFonts w:asciiTheme="majorBidi" w:hAnsiTheme="majorBidi" w:cstheme="majorBidi"/>
                <w:sz w:val="24"/>
                <w:szCs w:val="24"/>
              </w:rPr>
              <w:t>022</w:t>
            </w:r>
          </w:p>
        </w:tc>
      </w:tr>
      <w:tr w:rsidR="007234F8" w:rsidRPr="00F36B6A" w14:paraId="35615B8D" w14:textId="77777777" w:rsidTr="00163FFD">
        <w:trPr>
          <w:trHeight w:val="550"/>
        </w:trPr>
        <w:tc>
          <w:tcPr>
            <w:tcW w:w="1661" w:type="dxa"/>
            <w:vMerge/>
            <w:tcBorders>
              <w:top w:val="single" w:sz="4" w:space="0" w:color="auto"/>
              <w:bottom w:val="single" w:sz="4" w:space="0" w:color="auto"/>
            </w:tcBorders>
            <w:vAlign w:val="center"/>
          </w:tcPr>
          <w:p w14:paraId="5F616FA2" w14:textId="77777777" w:rsidR="007234F8" w:rsidRPr="00F36B6A" w:rsidRDefault="007234F8" w:rsidP="00163FFD">
            <w:pPr>
              <w:jc w:val="center"/>
              <w:rPr>
                <w:rFonts w:asciiTheme="majorBidi" w:hAnsiTheme="majorBidi" w:cstheme="majorBidi"/>
                <w:b/>
                <w:bCs/>
                <w:sz w:val="24"/>
                <w:szCs w:val="24"/>
              </w:rPr>
            </w:pPr>
          </w:p>
        </w:tc>
        <w:tc>
          <w:tcPr>
            <w:tcW w:w="2510" w:type="dxa"/>
            <w:tcBorders>
              <w:top w:val="single" w:sz="4" w:space="0" w:color="auto"/>
              <w:bottom w:val="single" w:sz="4" w:space="0" w:color="auto"/>
            </w:tcBorders>
            <w:vAlign w:val="center"/>
          </w:tcPr>
          <w:p w14:paraId="38047A0F" w14:textId="77777777" w:rsidR="007234F8" w:rsidRPr="00F36B6A" w:rsidRDefault="007234F8" w:rsidP="00163FFD">
            <w:pPr>
              <w:jc w:val="center"/>
              <w:rPr>
                <w:rFonts w:asciiTheme="majorBidi" w:hAnsiTheme="majorBidi" w:cstheme="majorBidi"/>
                <w:b/>
                <w:bCs/>
                <w:sz w:val="24"/>
                <w:szCs w:val="24"/>
              </w:rPr>
            </w:pPr>
            <w:r w:rsidRPr="00F36B6A">
              <w:rPr>
                <w:rFonts w:asciiTheme="majorBidi" w:hAnsiTheme="majorBidi" w:cstheme="majorBidi"/>
                <w:b/>
                <w:bCs/>
                <w:sz w:val="24"/>
                <w:szCs w:val="24"/>
              </w:rPr>
              <w:t>No</w:t>
            </w:r>
          </w:p>
        </w:tc>
        <w:tc>
          <w:tcPr>
            <w:tcW w:w="2126" w:type="dxa"/>
            <w:tcBorders>
              <w:top w:val="single" w:sz="4" w:space="0" w:color="auto"/>
              <w:bottom w:val="single" w:sz="4" w:space="0" w:color="auto"/>
            </w:tcBorders>
            <w:vAlign w:val="center"/>
          </w:tcPr>
          <w:p w14:paraId="1ECB73FB"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17 (28.33)</w:t>
            </w:r>
          </w:p>
        </w:tc>
        <w:tc>
          <w:tcPr>
            <w:tcW w:w="1864" w:type="dxa"/>
            <w:tcBorders>
              <w:top w:val="single" w:sz="4" w:space="0" w:color="auto"/>
              <w:bottom w:val="single" w:sz="4" w:space="0" w:color="auto"/>
            </w:tcBorders>
            <w:vAlign w:val="center"/>
          </w:tcPr>
          <w:p w14:paraId="7E2D388D"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19 (31.67)</w:t>
            </w:r>
          </w:p>
        </w:tc>
        <w:tc>
          <w:tcPr>
            <w:tcW w:w="1737" w:type="dxa"/>
            <w:tcBorders>
              <w:top w:val="single" w:sz="4" w:space="0" w:color="auto"/>
              <w:bottom w:val="single" w:sz="4" w:space="0" w:color="auto"/>
            </w:tcBorders>
            <w:vAlign w:val="center"/>
          </w:tcPr>
          <w:p w14:paraId="27DF674B"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12 (20.00)</w:t>
            </w:r>
          </w:p>
        </w:tc>
        <w:tc>
          <w:tcPr>
            <w:tcW w:w="1738" w:type="dxa"/>
            <w:gridSpan w:val="2"/>
            <w:tcBorders>
              <w:top w:val="single" w:sz="4" w:space="0" w:color="auto"/>
              <w:bottom w:val="single" w:sz="4" w:space="0" w:color="auto"/>
            </w:tcBorders>
            <w:vAlign w:val="center"/>
          </w:tcPr>
          <w:p w14:paraId="408A7BA4" w14:textId="77777777" w:rsidR="007234F8" w:rsidRPr="00F36B6A" w:rsidRDefault="007234F8" w:rsidP="00163FFD">
            <w:pPr>
              <w:jc w:val="center"/>
              <w:rPr>
                <w:rFonts w:asciiTheme="majorBidi" w:hAnsiTheme="majorBidi" w:cstheme="majorBidi"/>
                <w:sz w:val="24"/>
                <w:szCs w:val="24"/>
              </w:rPr>
            </w:pPr>
            <w:r>
              <w:rPr>
                <w:rFonts w:asciiTheme="majorBidi" w:hAnsiTheme="majorBidi" w:cstheme="majorBidi"/>
                <w:sz w:val="24"/>
                <w:szCs w:val="24"/>
              </w:rPr>
              <w:t>12 (20.00)</w:t>
            </w:r>
          </w:p>
        </w:tc>
        <w:tc>
          <w:tcPr>
            <w:tcW w:w="1466" w:type="dxa"/>
            <w:vMerge/>
            <w:tcBorders>
              <w:top w:val="single" w:sz="4" w:space="0" w:color="auto"/>
              <w:bottom w:val="single" w:sz="4" w:space="0" w:color="auto"/>
            </w:tcBorders>
            <w:vAlign w:val="center"/>
          </w:tcPr>
          <w:p w14:paraId="1BB622CA" w14:textId="77777777" w:rsidR="007234F8" w:rsidRPr="00F36B6A" w:rsidRDefault="007234F8" w:rsidP="00163FFD">
            <w:pPr>
              <w:jc w:val="center"/>
              <w:rPr>
                <w:rFonts w:asciiTheme="majorBidi" w:hAnsiTheme="majorBidi" w:cstheme="majorBidi"/>
                <w:sz w:val="24"/>
                <w:szCs w:val="24"/>
              </w:rPr>
            </w:pPr>
          </w:p>
        </w:tc>
      </w:tr>
    </w:tbl>
    <w:p w14:paraId="73020497" w14:textId="77777777" w:rsidR="007234F8" w:rsidRPr="00A75C4C" w:rsidRDefault="007234F8" w:rsidP="007234F8">
      <w:pPr>
        <w:rPr>
          <w:rFonts w:asciiTheme="majorBidi" w:hAnsiTheme="majorBidi" w:cstheme="majorBidi"/>
        </w:rPr>
      </w:pPr>
      <w:r w:rsidRPr="00A75C4C">
        <w:rPr>
          <w:rFonts w:asciiTheme="majorBidi" w:hAnsiTheme="majorBidi" w:cstheme="majorBidi"/>
        </w:rPr>
        <w:t>*Two independent t-test or Chi-squared test, as appropriate.</w:t>
      </w:r>
    </w:p>
    <w:p w14:paraId="2F7702ED" w14:textId="77777777" w:rsidR="007234F8" w:rsidRPr="00A75C4C" w:rsidRDefault="007234F8" w:rsidP="007234F8">
      <w:pPr>
        <w:spacing w:line="360" w:lineRule="auto"/>
        <w:ind w:left="709" w:hanging="709"/>
        <w:jc w:val="both"/>
        <w:rPr>
          <w:rFonts w:cs="Times New Roman"/>
        </w:rPr>
      </w:pPr>
      <w:r w:rsidRPr="00A75C4C">
        <w:rPr>
          <w:rFonts w:cs="Times New Roman"/>
          <w:szCs w:val="24"/>
        </w:rPr>
        <w:t>**</w:t>
      </w:r>
      <w:r w:rsidRPr="00A75C4C">
        <w:rPr>
          <w:rFonts w:asciiTheme="majorBidi" w:hAnsiTheme="majorBidi" w:cstheme="majorBidi"/>
        </w:rPr>
        <w:t>(Xylapi cream + Cold angiocath).</w:t>
      </w:r>
    </w:p>
    <w:p w14:paraId="03B8117F" w14:textId="77777777" w:rsidR="007234F8" w:rsidRPr="003456F0" w:rsidRDefault="007234F8" w:rsidP="007234F8">
      <w:pPr>
        <w:rPr>
          <w:rFonts w:asciiTheme="majorBidi" w:hAnsiTheme="majorBidi" w:cstheme="majorBidi"/>
        </w:rPr>
      </w:pPr>
    </w:p>
    <w:p w14:paraId="4783EEFB" w14:textId="77777777" w:rsidR="007234F8" w:rsidRDefault="007234F8" w:rsidP="007234F8">
      <w:pPr>
        <w:rPr>
          <w:rFonts w:cs="Times New Roman"/>
        </w:rPr>
      </w:pPr>
    </w:p>
    <w:p w14:paraId="2B73F5B7" w14:textId="77777777" w:rsidR="007234F8" w:rsidRDefault="007234F8" w:rsidP="007234F8">
      <w:pPr>
        <w:rPr>
          <w:rFonts w:cs="Times New Roman"/>
        </w:rPr>
      </w:pPr>
    </w:p>
    <w:p w14:paraId="1AA641DA" w14:textId="77777777" w:rsidR="007234F8" w:rsidRDefault="007234F8" w:rsidP="007234F8">
      <w:pPr>
        <w:rPr>
          <w:rFonts w:cs="Times New Roman"/>
        </w:rPr>
      </w:pPr>
    </w:p>
    <w:tbl>
      <w:tblPr>
        <w:tblStyle w:val="PlainTable2"/>
        <w:tblW w:w="13462" w:type="dxa"/>
        <w:jc w:val="center"/>
        <w:tblBorders>
          <w:top w:val="none" w:sz="0" w:space="0" w:color="auto"/>
          <w:bottom w:val="none" w:sz="0" w:space="0" w:color="auto"/>
          <w:insideH w:val="single" w:sz="4" w:space="0" w:color="auto"/>
        </w:tblBorders>
        <w:tblLook w:val="04A0" w:firstRow="1" w:lastRow="0" w:firstColumn="1" w:lastColumn="0" w:noHBand="0" w:noVBand="1"/>
      </w:tblPr>
      <w:tblGrid>
        <w:gridCol w:w="3114"/>
        <w:gridCol w:w="3402"/>
        <w:gridCol w:w="2178"/>
        <w:gridCol w:w="1224"/>
        <w:gridCol w:w="2268"/>
        <w:gridCol w:w="1276"/>
      </w:tblGrid>
      <w:tr w:rsidR="007234F8" w:rsidRPr="00700337" w14:paraId="6323E43D" w14:textId="77777777" w:rsidTr="00163FFD">
        <w:trPr>
          <w:cnfStyle w:val="100000000000" w:firstRow="1" w:lastRow="0" w:firstColumn="0" w:lastColumn="0" w:oddVBand="0" w:evenVBand="0" w:oddHBand="0" w:evenHBand="0" w:firstRowFirstColumn="0" w:firstRowLastColumn="0" w:lastRowFirstColumn="0" w:lastRowLastColumn="0"/>
          <w:trHeight w:val="635"/>
          <w:jc w:val="center"/>
        </w:trPr>
        <w:tc>
          <w:tcPr>
            <w:cnfStyle w:val="001000000000" w:firstRow="0" w:lastRow="0" w:firstColumn="1" w:lastColumn="0" w:oddVBand="0" w:evenVBand="0" w:oddHBand="0" w:evenHBand="0" w:firstRowFirstColumn="0" w:firstRowLastColumn="0" w:lastRowFirstColumn="0" w:lastRowLastColumn="0"/>
            <w:tcW w:w="13462" w:type="dxa"/>
            <w:gridSpan w:val="6"/>
            <w:tcBorders>
              <w:top w:val="single" w:sz="4" w:space="0" w:color="auto"/>
              <w:bottom w:val="single" w:sz="4" w:space="0" w:color="auto"/>
            </w:tcBorders>
            <w:vAlign w:val="center"/>
          </w:tcPr>
          <w:p w14:paraId="77390FE6" w14:textId="77777777" w:rsidR="007234F8" w:rsidRPr="00700337" w:rsidRDefault="007234F8" w:rsidP="00163FFD">
            <w:pPr>
              <w:jc w:val="center"/>
              <w:rPr>
                <w:rFonts w:ascii="Times New Roman" w:eastAsia="Times New Roman" w:hAnsi="Times New Roman" w:cs="Times New Roman"/>
                <w:sz w:val="24"/>
                <w:szCs w:val="24"/>
              </w:rPr>
            </w:pPr>
            <w:r w:rsidRPr="00700337">
              <w:rPr>
                <w:rFonts w:ascii="Times New Roman" w:eastAsia="Times New Roman" w:hAnsi="Times New Roman" w:cs="Times New Roman"/>
                <w:sz w:val="24"/>
                <w:szCs w:val="24"/>
              </w:rPr>
              <w:t xml:space="preserve">Table 2. Generalized Estimating Equation (GEE) Model of Mean Pain </w:t>
            </w:r>
            <w:r>
              <w:rPr>
                <w:rFonts w:ascii="Times New Roman" w:eastAsia="Times New Roman" w:hAnsi="Times New Roman" w:cs="Times New Roman"/>
                <w:sz w:val="24"/>
                <w:szCs w:val="24"/>
              </w:rPr>
              <w:t xml:space="preserve">Intensity and Fear </w:t>
            </w:r>
            <w:r w:rsidRPr="00700337">
              <w:rPr>
                <w:rFonts w:ascii="Times New Roman" w:eastAsia="Times New Roman" w:hAnsi="Times New Roman" w:cs="Times New Roman"/>
                <w:sz w:val="24"/>
                <w:szCs w:val="24"/>
              </w:rPr>
              <w:t>Score by Intervention and Covariates</w:t>
            </w:r>
            <w:r>
              <w:rPr>
                <w:rFonts w:ascii="Times New Roman" w:eastAsia="Times New Roman" w:hAnsi="Times New Roman" w:cs="Times New Roman"/>
                <w:sz w:val="24"/>
                <w:szCs w:val="24"/>
              </w:rPr>
              <w:t>.</w:t>
            </w:r>
          </w:p>
        </w:tc>
      </w:tr>
      <w:tr w:rsidR="007234F8" w:rsidRPr="00700337" w14:paraId="19AAD988" w14:textId="77777777" w:rsidTr="00163FFD">
        <w:trPr>
          <w:cnfStyle w:val="000000100000" w:firstRow="0" w:lastRow="0" w:firstColumn="0" w:lastColumn="0" w:oddVBand="0" w:evenVBand="0" w:oddHBand="1" w:evenHBand="0" w:firstRowFirstColumn="0" w:firstRowLastColumn="0" w:lastRowFirstColumn="0" w:lastRowLastColumn="0"/>
          <w:trHeight w:val="540"/>
          <w:jc w:val="center"/>
        </w:trPr>
        <w:tc>
          <w:tcPr>
            <w:cnfStyle w:val="001000000000" w:firstRow="0" w:lastRow="0" w:firstColumn="1" w:lastColumn="0" w:oddVBand="0" w:evenVBand="0" w:oddHBand="0" w:evenHBand="0" w:firstRowFirstColumn="0" w:firstRowLastColumn="0" w:lastRowFirstColumn="0" w:lastRowLastColumn="0"/>
            <w:tcW w:w="3114" w:type="dxa"/>
            <w:vMerge w:val="restart"/>
            <w:tcBorders>
              <w:top w:val="single" w:sz="4" w:space="0" w:color="auto"/>
              <w:bottom w:val="none" w:sz="0" w:space="0" w:color="auto"/>
            </w:tcBorders>
            <w:vAlign w:val="center"/>
          </w:tcPr>
          <w:p w14:paraId="72F7D166" w14:textId="77777777" w:rsidR="007234F8" w:rsidRPr="00700337" w:rsidRDefault="007234F8" w:rsidP="00163FFD">
            <w:pPr>
              <w:tabs>
                <w:tab w:val="center" w:pos="4320"/>
                <w:tab w:val="right" w:pos="8640"/>
              </w:tabs>
              <w:spacing w:line="480" w:lineRule="auto"/>
              <w:jc w:val="center"/>
              <w:rPr>
                <w:rFonts w:ascii="Times New Roman" w:eastAsia="Times New Roman" w:hAnsi="Times New Roman" w:cs="Times New Roman"/>
                <w:b w:val="0"/>
                <w:bCs w:val="0"/>
                <w:sz w:val="24"/>
                <w:szCs w:val="24"/>
              </w:rPr>
            </w:pPr>
            <w:r w:rsidRPr="00700337">
              <w:rPr>
                <w:rFonts w:ascii="Times New Roman" w:eastAsia="Times New Roman" w:hAnsi="Times New Roman" w:cs="Times New Roman"/>
                <w:sz w:val="24"/>
                <w:szCs w:val="24"/>
              </w:rPr>
              <w:t>Parameters</w:t>
            </w:r>
          </w:p>
          <w:p w14:paraId="28291CB5" w14:textId="77777777" w:rsidR="007234F8" w:rsidRPr="00700337" w:rsidRDefault="007234F8" w:rsidP="00163FFD">
            <w:pPr>
              <w:jc w:val="center"/>
              <w:rPr>
                <w:rFonts w:ascii="Times New Roman" w:eastAsia="Times New Roman" w:hAnsi="Times New Roman" w:cs="Times New Roman"/>
                <w:b w:val="0"/>
                <w:bCs w:val="0"/>
                <w:sz w:val="24"/>
                <w:szCs w:val="24"/>
              </w:rPr>
            </w:pPr>
            <w:r w:rsidRPr="00700337">
              <w:rPr>
                <w:rFonts w:ascii="Times New Roman" w:eastAsia="Times New Roman" w:hAnsi="Times New Roman" w:cs="Times New Roman"/>
                <w:sz w:val="24"/>
                <w:szCs w:val="24"/>
              </w:rPr>
              <w:t>(Reference)</w:t>
            </w:r>
          </w:p>
        </w:tc>
        <w:tc>
          <w:tcPr>
            <w:tcW w:w="3402" w:type="dxa"/>
            <w:vMerge w:val="restart"/>
            <w:tcBorders>
              <w:top w:val="single" w:sz="4" w:space="0" w:color="auto"/>
              <w:bottom w:val="none" w:sz="0" w:space="0" w:color="auto"/>
            </w:tcBorders>
            <w:vAlign w:val="center"/>
          </w:tcPr>
          <w:p w14:paraId="4C3F1FE6"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4"/>
                <w:szCs w:val="24"/>
              </w:rPr>
            </w:pPr>
            <w:r w:rsidRPr="00700337">
              <w:rPr>
                <w:rFonts w:ascii="Times New Roman" w:eastAsia="Times New Roman" w:hAnsi="Times New Roman" w:cs="Times New Roman"/>
                <w:b/>
                <w:bCs/>
                <w:sz w:val="24"/>
                <w:szCs w:val="24"/>
              </w:rPr>
              <w:t>Subgroups</w:t>
            </w:r>
          </w:p>
        </w:tc>
        <w:tc>
          <w:tcPr>
            <w:tcW w:w="6946" w:type="dxa"/>
            <w:gridSpan w:val="4"/>
            <w:tcBorders>
              <w:top w:val="single" w:sz="4" w:space="0" w:color="auto"/>
              <w:bottom w:val="none" w:sz="0" w:space="0" w:color="auto"/>
            </w:tcBorders>
            <w:vAlign w:val="center"/>
          </w:tcPr>
          <w:p w14:paraId="2CB793B9"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4"/>
                <w:szCs w:val="24"/>
              </w:rPr>
            </w:pPr>
            <w:r w:rsidRPr="00700337">
              <w:rPr>
                <w:rFonts w:ascii="Times New Roman" w:eastAsia="Times New Roman" w:hAnsi="Times New Roman" w:cs="Times New Roman"/>
                <w:b/>
                <w:bCs/>
                <w:sz w:val="24"/>
                <w:szCs w:val="24"/>
              </w:rPr>
              <w:t>Model</w:t>
            </w:r>
            <w:r w:rsidRPr="00700337">
              <w:rPr>
                <w:rFonts w:ascii="Times New Roman" w:hAnsi="Times New Roman" w:cs="Times New Roman"/>
                <w:sz w:val="24"/>
                <w:szCs w:val="24"/>
                <w:vertAlign w:val="superscript"/>
              </w:rPr>
              <w:t>*</w:t>
            </w:r>
          </w:p>
        </w:tc>
      </w:tr>
      <w:tr w:rsidR="007234F8" w:rsidRPr="00700337" w14:paraId="7310D4CA" w14:textId="77777777" w:rsidTr="00163FFD">
        <w:trPr>
          <w:trHeight w:val="444"/>
          <w:jc w:val="center"/>
        </w:trPr>
        <w:tc>
          <w:tcPr>
            <w:cnfStyle w:val="001000000000" w:firstRow="0" w:lastRow="0" w:firstColumn="1" w:lastColumn="0" w:oddVBand="0" w:evenVBand="0" w:oddHBand="0" w:evenHBand="0" w:firstRowFirstColumn="0" w:firstRowLastColumn="0" w:lastRowFirstColumn="0" w:lastRowLastColumn="0"/>
            <w:tcW w:w="3114" w:type="dxa"/>
            <w:vMerge/>
            <w:vAlign w:val="center"/>
          </w:tcPr>
          <w:p w14:paraId="4A67E829" w14:textId="77777777" w:rsidR="007234F8" w:rsidRPr="00700337" w:rsidRDefault="007234F8" w:rsidP="00163FFD">
            <w:pPr>
              <w:jc w:val="center"/>
              <w:rPr>
                <w:sz w:val="24"/>
                <w:szCs w:val="24"/>
              </w:rPr>
            </w:pPr>
          </w:p>
        </w:tc>
        <w:tc>
          <w:tcPr>
            <w:tcW w:w="3402" w:type="dxa"/>
            <w:vMerge/>
            <w:vAlign w:val="center"/>
          </w:tcPr>
          <w:p w14:paraId="0F4237C0"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sz w:val="24"/>
                <w:szCs w:val="24"/>
              </w:rPr>
            </w:pPr>
          </w:p>
        </w:tc>
        <w:tc>
          <w:tcPr>
            <w:tcW w:w="3402" w:type="dxa"/>
            <w:gridSpan w:val="2"/>
            <w:vAlign w:val="center"/>
          </w:tcPr>
          <w:p w14:paraId="7A6185D5"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sz w:val="24"/>
                <w:szCs w:val="24"/>
              </w:rPr>
            </w:pPr>
            <w:r w:rsidRPr="00700337">
              <w:rPr>
                <w:rFonts w:ascii="Times New Roman" w:eastAsia="Times New Roman" w:hAnsi="Times New Roman" w:cs="Times New Roman"/>
                <w:b/>
                <w:bCs/>
                <w:sz w:val="24"/>
                <w:szCs w:val="24"/>
              </w:rPr>
              <w:t xml:space="preserve">Pain </w:t>
            </w:r>
            <w:r>
              <w:rPr>
                <w:rFonts w:ascii="Times New Roman" w:eastAsia="Times New Roman" w:hAnsi="Times New Roman" w:cs="Times New Roman"/>
                <w:b/>
                <w:bCs/>
                <w:sz w:val="24"/>
                <w:szCs w:val="24"/>
              </w:rPr>
              <w:t>Intensity</w:t>
            </w:r>
          </w:p>
        </w:tc>
        <w:tc>
          <w:tcPr>
            <w:tcW w:w="3544" w:type="dxa"/>
            <w:gridSpan w:val="2"/>
            <w:vAlign w:val="center"/>
          </w:tcPr>
          <w:p w14:paraId="0A58285B"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Fear Score</w:t>
            </w:r>
          </w:p>
        </w:tc>
      </w:tr>
      <w:tr w:rsidR="007234F8" w:rsidRPr="00700337" w14:paraId="04CF4F89" w14:textId="77777777" w:rsidTr="00163FFD">
        <w:trPr>
          <w:cnfStyle w:val="000000100000" w:firstRow="0" w:lastRow="0" w:firstColumn="0" w:lastColumn="0" w:oddVBand="0" w:evenVBand="0" w:oddHBand="1" w:evenHBand="0" w:firstRowFirstColumn="0" w:firstRowLastColumn="0" w:lastRowFirstColumn="0" w:lastRowLastColumn="0"/>
          <w:trHeight w:val="575"/>
          <w:jc w:val="center"/>
        </w:trPr>
        <w:tc>
          <w:tcPr>
            <w:cnfStyle w:val="001000000000" w:firstRow="0" w:lastRow="0" w:firstColumn="1" w:lastColumn="0" w:oddVBand="0" w:evenVBand="0" w:oddHBand="0" w:evenHBand="0" w:firstRowFirstColumn="0" w:firstRowLastColumn="0" w:lastRowFirstColumn="0" w:lastRowLastColumn="0"/>
            <w:tcW w:w="3114" w:type="dxa"/>
            <w:vMerge/>
            <w:tcBorders>
              <w:top w:val="none" w:sz="0" w:space="0" w:color="auto"/>
              <w:bottom w:val="none" w:sz="0" w:space="0" w:color="auto"/>
            </w:tcBorders>
            <w:vAlign w:val="center"/>
          </w:tcPr>
          <w:p w14:paraId="67C05040" w14:textId="77777777" w:rsidR="007234F8" w:rsidRPr="00700337" w:rsidRDefault="007234F8" w:rsidP="00163FFD">
            <w:pPr>
              <w:jc w:val="center"/>
              <w:rPr>
                <w:sz w:val="24"/>
                <w:szCs w:val="24"/>
              </w:rPr>
            </w:pPr>
          </w:p>
        </w:tc>
        <w:tc>
          <w:tcPr>
            <w:tcW w:w="3402" w:type="dxa"/>
            <w:vMerge/>
            <w:tcBorders>
              <w:top w:val="none" w:sz="0" w:space="0" w:color="auto"/>
              <w:bottom w:val="none" w:sz="0" w:space="0" w:color="auto"/>
            </w:tcBorders>
            <w:vAlign w:val="center"/>
          </w:tcPr>
          <w:p w14:paraId="57D3A5A7"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sz w:val="24"/>
                <w:szCs w:val="24"/>
              </w:rPr>
            </w:pPr>
          </w:p>
        </w:tc>
        <w:tc>
          <w:tcPr>
            <w:tcW w:w="2178" w:type="dxa"/>
            <w:tcBorders>
              <w:top w:val="none" w:sz="0" w:space="0" w:color="auto"/>
              <w:bottom w:val="none" w:sz="0" w:space="0" w:color="auto"/>
            </w:tcBorders>
            <w:vAlign w:val="center"/>
          </w:tcPr>
          <w:p w14:paraId="6D86E1EA" w14:textId="77777777" w:rsidR="007234F8" w:rsidRPr="0054372B" w:rsidRDefault="007234F8" w:rsidP="00163FFD">
            <w:pPr>
              <w:jc w:val="center"/>
              <w:cnfStyle w:val="000000100000" w:firstRow="0" w:lastRow="0" w:firstColumn="0" w:lastColumn="0" w:oddVBand="0" w:evenVBand="0" w:oddHBand="1" w:evenHBand="0" w:firstRowFirstColumn="0" w:firstRowLastColumn="0" w:lastRowFirstColumn="0" w:lastRowLastColumn="0"/>
              <w:rPr>
                <w:b/>
                <w:bCs/>
                <w:sz w:val="24"/>
                <w:szCs w:val="24"/>
              </w:rPr>
            </w:pPr>
            <w:r w:rsidRPr="0054372B">
              <w:rPr>
                <w:rFonts w:ascii="Times New Roman" w:hAnsi="Times New Roman" w:cs="Times New Roman"/>
                <w:b/>
                <w:bCs/>
                <w:sz w:val="24"/>
                <w:szCs w:val="24"/>
              </w:rPr>
              <w:t>Mean (95%CI)</w:t>
            </w:r>
          </w:p>
        </w:tc>
        <w:tc>
          <w:tcPr>
            <w:tcW w:w="1224" w:type="dxa"/>
            <w:tcBorders>
              <w:top w:val="none" w:sz="0" w:space="0" w:color="auto"/>
              <w:bottom w:val="none" w:sz="0" w:space="0" w:color="auto"/>
            </w:tcBorders>
            <w:vAlign w:val="center"/>
          </w:tcPr>
          <w:p w14:paraId="6A95BD93" w14:textId="77777777" w:rsidR="007234F8" w:rsidRPr="0054372B" w:rsidRDefault="007234F8" w:rsidP="00163FFD">
            <w:pPr>
              <w:jc w:val="center"/>
              <w:cnfStyle w:val="000000100000" w:firstRow="0" w:lastRow="0" w:firstColumn="0" w:lastColumn="0" w:oddVBand="0" w:evenVBand="0" w:oddHBand="1" w:evenHBand="0" w:firstRowFirstColumn="0" w:firstRowLastColumn="0" w:lastRowFirstColumn="0" w:lastRowLastColumn="0"/>
              <w:rPr>
                <w:b/>
                <w:bCs/>
                <w:sz w:val="24"/>
                <w:szCs w:val="24"/>
              </w:rPr>
            </w:pPr>
            <w:r w:rsidRPr="0054372B">
              <w:rPr>
                <w:rFonts w:ascii="Times New Roman" w:hAnsi="Times New Roman" w:cs="Times New Roman"/>
                <w:b/>
                <w:bCs/>
                <w:i/>
                <w:iCs/>
                <w:sz w:val="24"/>
                <w:szCs w:val="24"/>
              </w:rPr>
              <w:t>P</w:t>
            </w:r>
            <w:r w:rsidRPr="0054372B">
              <w:rPr>
                <w:rFonts w:ascii="Times New Roman" w:hAnsi="Times New Roman" w:cs="Times New Roman"/>
                <w:b/>
                <w:bCs/>
                <w:sz w:val="24"/>
                <w:szCs w:val="24"/>
              </w:rPr>
              <w:t>-value</w:t>
            </w:r>
          </w:p>
        </w:tc>
        <w:tc>
          <w:tcPr>
            <w:tcW w:w="2268" w:type="dxa"/>
            <w:tcBorders>
              <w:top w:val="none" w:sz="0" w:space="0" w:color="auto"/>
              <w:bottom w:val="none" w:sz="0" w:space="0" w:color="auto"/>
            </w:tcBorders>
            <w:vAlign w:val="center"/>
          </w:tcPr>
          <w:p w14:paraId="0D969C14" w14:textId="77777777" w:rsidR="007234F8" w:rsidRPr="0054372B"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i/>
                <w:iCs/>
                <w:sz w:val="24"/>
                <w:szCs w:val="24"/>
              </w:rPr>
            </w:pPr>
            <w:r w:rsidRPr="0054372B">
              <w:rPr>
                <w:rFonts w:ascii="Times New Roman" w:hAnsi="Times New Roman" w:cs="Times New Roman"/>
                <w:b/>
                <w:bCs/>
                <w:sz w:val="24"/>
                <w:szCs w:val="24"/>
              </w:rPr>
              <w:t>Mean (95%CI)</w:t>
            </w:r>
          </w:p>
        </w:tc>
        <w:tc>
          <w:tcPr>
            <w:tcW w:w="1276" w:type="dxa"/>
            <w:tcBorders>
              <w:top w:val="none" w:sz="0" w:space="0" w:color="auto"/>
              <w:bottom w:val="none" w:sz="0" w:space="0" w:color="auto"/>
            </w:tcBorders>
            <w:vAlign w:val="center"/>
          </w:tcPr>
          <w:p w14:paraId="65EE5F6A" w14:textId="77777777" w:rsidR="007234F8" w:rsidRPr="0054372B"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i/>
                <w:iCs/>
                <w:sz w:val="24"/>
                <w:szCs w:val="24"/>
              </w:rPr>
            </w:pPr>
            <w:r w:rsidRPr="0054372B">
              <w:rPr>
                <w:rFonts w:ascii="Times New Roman" w:hAnsi="Times New Roman" w:cs="Times New Roman"/>
                <w:b/>
                <w:bCs/>
                <w:i/>
                <w:iCs/>
                <w:sz w:val="24"/>
                <w:szCs w:val="24"/>
              </w:rPr>
              <w:t>P</w:t>
            </w:r>
            <w:r w:rsidRPr="0054372B">
              <w:rPr>
                <w:rFonts w:ascii="Times New Roman" w:hAnsi="Times New Roman" w:cs="Times New Roman"/>
                <w:b/>
                <w:bCs/>
                <w:sz w:val="24"/>
                <w:szCs w:val="24"/>
              </w:rPr>
              <w:t>-value</w:t>
            </w:r>
          </w:p>
        </w:tc>
      </w:tr>
      <w:tr w:rsidR="007234F8" w:rsidRPr="00700337" w14:paraId="59DEFE0D" w14:textId="77777777" w:rsidTr="00163FFD">
        <w:trPr>
          <w:trHeight w:val="754"/>
          <w:jc w:val="center"/>
        </w:trPr>
        <w:tc>
          <w:tcPr>
            <w:cnfStyle w:val="001000000000" w:firstRow="0" w:lastRow="0" w:firstColumn="1" w:lastColumn="0" w:oddVBand="0" w:evenVBand="0" w:oddHBand="0" w:evenHBand="0" w:firstRowFirstColumn="0" w:firstRowLastColumn="0" w:lastRowFirstColumn="0" w:lastRowLastColumn="0"/>
            <w:tcW w:w="3114" w:type="dxa"/>
            <w:vMerge w:val="restart"/>
            <w:vAlign w:val="center"/>
          </w:tcPr>
          <w:p w14:paraId="202AEF12" w14:textId="77777777" w:rsidR="007234F8" w:rsidRPr="00700337" w:rsidRDefault="007234F8" w:rsidP="00163FFD">
            <w:pPr>
              <w:jc w:val="center"/>
              <w:rPr>
                <w:rFonts w:asciiTheme="majorBidi" w:hAnsiTheme="majorBidi" w:cstheme="majorBidi"/>
                <w:b w:val="0"/>
                <w:bCs w:val="0"/>
                <w:sz w:val="24"/>
                <w:szCs w:val="24"/>
              </w:rPr>
            </w:pPr>
            <w:r w:rsidRPr="00700337">
              <w:rPr>
                <w:rFonts w:asciiTheme="majorBidi" w:hAnsiTheme="majorBidi" w:cstheme="majorBidi"/>
                <w:sz w:val="24"/>
                <w:szCs w:val="24"/>
              </w:rPr>
              <w:t>Group</w:t>
            </w:r>
          </w:p>
          <w:p w14:paraId="2A225723" w14:textId="77777777" w:rsidR="007234F8" w:rsidRPr="00700337" w:rsidRDefault="007234F8" w:rsidP="00163FFD">
            <w:pPr>
              <w:jc w:val="center"/>
              <w:rPr>
                <w:rFonts w:asciiTheme="majorBidi" w:hAnsiTheme="majorBidi" w:cstheme="majorBidi"/>
                <w:b w:val="0"/>
                <w:bCs w:val="0"/>
                <w:sz w:val="24"/>
                <w:szCs w:val="24"/>
              </w:rPr>
            </w:pPr>
            <w:r w:rsidRPr="00700337">
              <w:rPr>
                <w:rFonts w:asciiTheme="majorBidi" w:hAnsiTheme="majorBidi" w:cstheme="majorBidi"/>
                <w:sz w:val="24"/>
                <w:szCs w:val="24"/>
              </w:rPr>
              <w:t>(Control)</w:t>
            </w:r>
          </w:p>
        </w:tc>
        <w:tc>
          <w:tcPr>
            <w:tcW w:w="3402" w:type="dxa"/>
            <w:vAlign w:val="center"/>
          </w:tcPr>
          <w:p w14:paraId="0275AC24"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vertAlign w:val="superscript"/>
              </w:rPr>
            </w:pPr>
            <w:r w:rsidRPr="00700337">
              <w:rPr>
                <w:rFonts w:asciiTheme="majorBidi" w:hAnsiTheme="majorBidi" w:cstheme="majorBidi"/>
                <w:sz w:val="24"/>
                <w:szCs w:val="24"/>
              </w:rPr>
              <w:t xml:space="preserve">Cold </w:t>
            </w:r>
            <w:r>
              <w:rPr>
                <w:rFonts w:asciiTheme="majorBidi" w:hAnsiTheme="majorBidi" w:cstheme="majorBidi"/>
                <w:sz w:val="24"/>
                <w:szCs w:val="24"/>
              </w:rPr>
              <w:t>A</w:t>
            </w:r>
            <w:r w:rsidRPr="00700337">
              <w:rPr>
                <w:rFonts w:asciiTheme="majorBidi" w:hAnsiTheme="majorBidi" w:cstheme="majorBidi"/>
                <w:sz w:val="24"/>
                <w:szCs w:val="24"/>
              </w:rPr>
              <w:t>ngiocath</w:t>
            </w:r>
          </w:p>
        </w:tc>
        <w:tc>
          <w:tcPr>
            <w:tcW w:w="2178" w:type="dxa"/>
            <w:vAlign w:val="center"/>
          </w:tcPr>
          <w:p w14:paraId="77598D0F"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-1.62 (-2.26, -0.98)</w:t>
            </w:r>
          </w:p>
        </w:tc>
        <w:tc>
          <w:tcPr>
            <w:tcW w:w="1224" w:type="dxa"/>
            <w:vAlign w:val="center"/>
          </w:tcPr>
          <w:p w14:paraId="41856A31"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&lt; 0.001</w:t>
            </w:r>
          </w:p>
        </w:tc>
        <w:tc>
          <w:tcPr>
            <w:tcW w:w="2268" w:type="dxa"/>
            <w:vAlign w:val="center"/>
          </w:tcPr>
          <w:p w14:paraId="3647C061"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w:t>
            </w:r>
            <w:r>
              <w:rPr>
                <w:rFonts w:asciiTheme="majorBidi" w:hAnsiTheme="majorBidi" w:cstheme="majorBidi"/>
                <w:sz w:val="24"/>
                <w:szCs w:val="24"/>
              </w:rPr>
              <w:t>0</w:t>
            </w:r>
            <w:r w:rsidRPr="00700337">
              <w:rPr>
                <w:rFonts w:asciiTheme="majorBidi" w:hAnsiTheme="majorBidi" w:cstheme="majorBidi"/>
                <w:sz w:val="24"/>
                <w:szCs w:val="24"/>
              </w:rPr>
              <w:t>.</w:t>
            </w:r>
            <w:r>
              <w:rPr>
                <w:rFonts w:asciiTheme="majorBidi" w:hAnsiTheme="majorBidi" w:cstheme="majorBidi"/>
                <w:sz w:val="24"/>
                <w:szCs w:val="24"/>
              </w:rPr>
              <w:t>87</w:t>
            </w:r>
            <w:r w:rsidRPr="00700337">
              <w:rPr>
                <w:rFonts w:asciiTheme="majorBidi" w:hAnsiTheme="majorBidi" w:cstheme="majorBidi"/>
                <w:sz w:val="24"/>
                <w:szCs w:val="24"/>
              </w:rPr>
              <w:t xml:space="preserve"> (-</w:t>
            </w:r>
            <w:r>
              <w:rPr>
                <w:rFonts w:asciiTheme="majorBidi" w:hAnsiTheme="majorBidi" w:cstheme="majorBidi"/>
                <w:sz w:val="24"/>
                <w:szCs w:val="24"/>
              </w:rPr>
              <w:t>1</w:t>
            </w:r>
            <w:r w:rsidRPr="00700337">
              <w:rPr>
                <w:rFonts w:asciiTheme="majorBidi" w:hAnsiTheme="majorBidi" w:cstheme="majorBidi"/>
                <w:sz w:val="24"/>
                <w:szCs w:val="24"/>
              </w:rPr>
              <w:t>.2</w:t>
            </w:r>
            <w:r>
              <w:rPr>
                <w:rFonts w:asciiTheme="majorBidi" w:hAnsiTheme="majorBidi" w:cstheme="majorBidi"/>
                <w:sz w:val="24"/>
                <w:szCs w:val="24"/>
              </w:rPr>
              <w:t>4</w:t>
            </w:r>
            <w:r w:rsidRPr="00700337">
              <w:rPr>
                <w:rFonts w:asciiTheme="majorBidi" w:hAnsiTheme="majorBidi" w:cstheme="majorBidi"/>
                <w:sz w:val="24"/>
                <w:szCs w:val="24"/>
              </w:rPr>
              <w:t>, -0.</w:t>
            </w:r>
            <w:r>
              <w:rPr>
                <w:rFonts w:asciiTheme="majorBidi" w:hAnsiTheme="majorBidi" w:cstheme="majorBidi"/>
                <w:sz w:val="24"/>
                <w:szCs w:val="24"/>
              </w:rPr>
              <w:t>49</w:t>
            </w:r>
            <w:r w:rsidRPr="00700337">
              <w:rPr>
                <w:rFonts w:asciiTheme="majorBidi" w:hAnsiTheme="majorBidi" w:cstheme="majorBidi"/>
                <w:sz w:val="24"/>
                <w:szCs w:val="24"/>
              </w:rPr>
              <w:t>)</w:t>
            </w:r>
          </w:p>
        </w:tc>
        <w:tc>
          <w:tcPr>
            <w:tcW w:w="1276" w:type="dxa"/>
            <w:vAlign w:val="center"/>
          </w:tcPr>
          <w:p w14:paraId="79AC1643"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&lt; 0.001</w:t>
            </w:r>
          </w:p>
        </w:tc>
      </w:tr>
      <w:tr w:rsidR="007234F8" w:rsidRPr="00700337" w14:paraId="03E3D49A" w14:textId="77777777" w:rsidTr="00163FFD">
        <w:trPr>
          <w:cnfStyle w:val="000000100000" w:firstRow="0" w:lastRow="0" w:firstColumn="0" w:lastColumn="0" w:oddVBand="0" w:evenVBand="0" w:oddHBand="1" w:evenHBand="0" w:firstRowFirstColumn="0" w:firstRowLastColumn="0" w:lastRowFirstColumn="0" w:lastRowLastColumn="0"/>
          <w:trHeight w:val="754"/>
          <w:jc w:val="center"/>
        </w:trPr>
        <w:tc>
          <w:tcPr>
            <w:cnfStyle w:val="001000000000" w:firstRow="0" w:lastRow="0" w:firstColumn="1" w:lastColumn="0" w:oddVBand="0" w:evenVBand="0" w:oddHBand="0" w:evenHBand="0" w:firstRowFirstColumn="0" w:firstRowLastColumn="0" w:lastRowFirstColumn="0" w:lastRowLastColumn="0"/>
            <w:tcW w:w="3114" w:type="dxa"/>
            <w:vMerge/>
            <w:tcBorders>
              <w:top w:val="none" w:sz="0" w:space="0" w:color="auto"/>
              <w:bottom w:val="none" w:sz="0" w:space="0" w:color="auto"/>
            </w:tcBorders>
            <w:vAlign w:val="center"/>
          </w:tcPr>
          <w:p w14:paraId="5AC52059" w14:textId="77777777" w:rsidR="007234F8" w:rsidRPr="00700337" w:rsidRDefault="007234F8" w:rsidP="00163FFD">
            <w:pPr>
              <w:jc w:val="center"/>
              <w:rPr>
                <w:rFonts w:asciiTheme="majorBidi" w:hAnsiTheme="majorBidi" w:cstheme="majorBidi"/>
                <w:sz w:val="24"/>
                <w:szCs w:val="24"/>
              </w:rPr>
            </w:pPr>
          </w:p>
        </w:tc>
        <w:tc>
          <w:tcPr>
            <w:tcW w:w="3402" w:type="dxa"/>
            <w:tcBorders>
              <w:top w:val="none" w:sz="0" w:space="0" w:color="auto"/>
              <w:bottom w:val="none" w:sz="0" w:space="0" w:color="auto"/>
            </w:tcBorders>
            <w:vAlign w:val="center"/>
          </w:tcPr>
          <w:p w14:paraId="5776D830"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 xml:space="preserve">Xylapi </w:t>
            </w:r>
            <w:r>
              <w:rPr>
                <w:rFonts w:asciiTheme="majorBidi" w:hAnsiTheme="majorBidi" w:cstheme="majorBidi"/>
                <w:sz w:val="24"/>
                <w:szCs w:val="24"/>
              </w:rPr>
              <w:t>C</w:t>
            </w:r>
            <w:r w:rsidRPr="00700337">
              <w:rPr>
                <w:rFonts w:asciiTheme="majorBidi" w:hAnsiTheme="majorBidi" w:cstheme="majorBidi"/>
                <w:sz w:val="24"/>
                <w:szCs w:val="24"/>
              </w:rPr>
              <w:t>ream</w:t>
            </w:r>
          </w:p>
        </w:tc>
        <w:tc>
          <w:tcPr>
            <w:tcW w:w="2178" w:type="dxa"/>
            <w:tcBorders>
              <w:top w:val="none" w:sz="0" w:space="0" w:color="auto"/>
              <w:bottom w:val="none" w:sz="0" w:space="0" w:color="auto"/>
            </w:tcBorders>
            <w:vAlign w:val="center"/>
          </w:tcPr>
          <w:p w14:paraId="05508BD2"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-3.52 (-4.15, -2.90)</w:t>
            </w:r>
          </w:p>
        </w:tc>
        <w:tc>
          <w:tcPr>
            <w:tcW w:w="1224" w:type="dxa"/>
            <w:tcBorders>
              <w:top w:val="none" w:sz="0" w:space="0" w:color="auto"/>
              <w:bottom w:val="none" w:sz="0" w:space="0" w:color="auto"/>
            </w:tcBorders>
            <w:vAlign w:val="center"/>
          </w:tcPr>
          <w:p w14:paraId="7E10BDB8"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&lt; 0.001</w:t>
            </w:r>
          </w:p>
        </w:tc>
        <w:tc>
          <w:tcPr>
            <w:tcW w:w="2268" w:type="dxa"/>
            <w:tcBorders>
              <w:top w:val="none" w:sz="0" w:space="0" w:color="auto"/>
              <w:bottom w:val="none" w:sz="0" w:space="0" w:color="auto"/>
            </w:tcBorders>
            <w:vAlign w:val="center"/>
          </w:tcPr>
          <w:p w14:paraId="634B3227"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w:t>
            </w:r>
            <w:r>
              <w:rPr>
                <w:rFonts w:asciiTheme="majorBidi" w:hAnsiTheme="majorBidi" w:cstheme="majorBidi"/>
                <w:sz w:val="24"/>
                <w:szCs w:val="24"/>
              </w:rPr>
              <w:t>0</w:t>
            </w:r>
            <w:r w:rsidRPr="00700337">
              <w:rPr>
                <w:rFonts w:asciiTheme="majorBidi" w:hAnsiTheme="majorBidi" w:cstheme="majorBidi"/>
                <w:sz w:val="24"/>
                <w:szCs w:val="24"/>
              </w:rPr>
              <w:t>.</w:t>
            </w:r>
            <w:r>
              <w:rPr>
                <w:rFonts w:asciiTheme="majorBidi" w:hAnsiTheme="majorBidi" w:cstheme="majorBidi"/>
                <w:sz w:val="24"/>
                <w:szCs w:val="24"/>
              </w:rPr>
              <w:t>96</w:t>
            </w:r>
            <w:r w:rsidRPr="00700337">
              <w:rPr>
                <w:rFonts w:asciiTheme="majorBidi" w:hAnsiTheme="majorBidi" w:cstheme="majorBidi"/>
                <w:sz w:val="24"/>
                <w:szCs w:val="24"/>
              </w:rPr>
              <w:t xml:space="preserve"> (-</w:t>
            </w:r>
            <w:r>
              <w:rPr>
                <w:rFonts w:asciiTheme="majorBidi" w:hAnsiTheme="majorBidi" w:cstheme="majorBidi"/>
                <w:sz w:val="24"/>
                <w:szCs w:val="24"/>
              </w:rPr>
              <w:t>1</w:t>
            </w:r>
            <w:r w:rsidRPr="00700337">
              <w:rPr>
                <w:rFonts w:asciiTheme="majorBidi" w:hAnsiTheme="majorBidi" w:cstheme="majorBidi"/>
                <w:sz w:val="24"/>
                <w:szCs w:val="24"/>
              </w:rPr>
              <w:t>.</w:t>
            </w:r>
            <w:r>
              <w:rPr>
                <w:rFonts w:asciiTheme="majorBidi" w:hAnsiTheme="majorBidi" w:cstheme="majorBidi"/>
                <w:sz w:val="24"/>
                <w:szCs w:val="24"/>
              </w:rPr>
              <w:t>34</w:t>
            </w:r>
            <w:r w:rsidRPr="00700337">
              <w:rPr>
                <w:rFonts w:asciiTheme="majorBidi" w:hAnsiTheme="majorBidi" w:cstheme="majorBidi"/>
                <w:sz w:val="24"/>
                <w:szCs w:val="24"/>
              </w:rPr>
              <w:t>, -0.</w:t>
            </w:r>
            <w:r>
              <w:rPr>
                <w:rFonts w:asciiTheme="majorBidi" w:hAnsiTheme="majorBidi" w:cstheme="majorBidi"/>
                <w:sz w:val="24"/>
                <w:szCs w:val="24"/>
              </w:rPr>
              <w:t>58</w:t>
            </w:r>
            <w:r w:rsidRPr="00700337">
              <w:rPr>
                <w:rFonts w:asciiTheme="majorBidi" w:hAnsiTheme="majorBidi" w:cstheme="majorBidi"/>
                <w:sz w:val="24"/>
                <w:szCs w:val="24"/>
              </w:rPr>
              <w:t>)</w:t>
            </w:r>
          </w:p>
        </w:tc>
        <w:tc>
          <w:tcPr>
            <w:tcW w:w="1276" w:type="dxa"/>
            <w:tcBorders>
              <w:top w:val="none" w:sz="0" w:space="0" w:color="auto"/>
              <w:bottom w:val="none" w:sz="0" w:space="0" w:color="auto"/>
            </w:tcBorders>
            <w:vAlign w:val="center"/>
          </w:tcPr>
          <w:p w14:paraId="56CFFB2D"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&lt; 0.001</w:t>
            </w:r>
          </w:p>
        </w:tc>
      </w:tr>
      <w:tr w:rsidR="007234F8" w:rsidRPr="00700337" w14:paraId="3A0D3D94" w14:textId="77777777" w:rsidTr="00163FFD">
        <w:trPr>
          <w:trHeight w:val="754"/>
          <w:jc w:val="center"/>
        </w:trPr>
        <w:tc>
          <w:tcPr>
            <w:cnfStyle w:val="001000000000" w:firstRow="0" w:lastRow="0" w:firstColumn="1" w:lastColumn="0" w:oddVBand="0" w:evenVBand="0" w:oddHBand="0" w:evenHBand="0" w:firstRowFirstColumn="0" w:firstRowLastColumn="0" w:lastRowFirstColumn="0" w:lastRowLastColumn="0"/>
            <w:tcW w:w="3114" w:type="dxa"/>
            <w:vMerge/>
            <w:vAlign w:val="center"/>
          </w:tcPr>
          <w:p w14:paraId="565FD6F5" w14:textId="77777777" w:rsidR="007234F8" w:rsidRPr="00700337" w:rsidRDefault="007234F8" w:rsidP="00163FFD">
            <w:pPr>
              <w:jc w:val="center"/>
              <w:rPr>
                <w:rFonts w:asciiTheme="majorBidi" w:hAnsiTheme="majorBidi" w:cstheme="majorBidi"/>
                <w:sz w:val="24"/>
                <w:szCs w:val="24"/>
              </w:rPr>
            </w:pPr>
          </w:p>
        </w:tc>
        <w:tc>
          <w:tcPr>
            <w:tcW w:w="3402" w:type="dxa"/>
            <w:vAlign w:val="center"/>
          </w:tcPr>
          <w:p w14:paraId="35C66BFE" w14:textId="77777777" w:rsidR="007234F8" w:rsidRPr="0054372B"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vertAlign w:val="superscript"/>
              </w:rPr>
            </w:pPr>
            <w:r w:rsidRPr="00700337">
              <w:rPr>
                <w:rFonts w:asciiTheme="majorBidi" w:hAnsiTheme="majorBidi" w:cstheme="majorBidi"/>
                <w:sz w:val="24"/>
                <w:szCs w:val="24"/>
              </w:rPr>
              <w:t>Combination</w:t>
            </w:r>
            <w:r>
              <w:rPr>
                <w:rFonts w:asciiTheme="majorBidi" w:hAnsiTheme="majorBidi" w:cstheme="majorBidi"/>
                <w:sz w:val="24"/>
                <w:szCs w:val="24"/>
                <w:vertAlign w:val="superscript"/>
              </w:rPr>
              <w:t>**</w:t>
            </w:r>
          </w:p>
        </w:tc>
        <w:tc>
          <w:tcPr>
            <w:tcW w:w="2178" w:type="dxa"/>
            <w:vAlign w:val="center"/>
          </w:tcPr>
          <w:p w14:paraId="1829B3D6"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-4.40 (-5.04, -3.75)</w:t>
            </w:r>
          </w:p>
        </w:tc>
        <w:tc>
          <w:tcPr>
            <w:tcW w:w="1224" w:type="dxa"/>
            <w:vAlign w:val="center"/>
          </w:tcPr>
          <w:p w14:paraId="12E4D3F0"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&lt; 0.001</w:t>
            </w:r>
          </w:p>
        </w:tc>
        <w:tc>
          <w:tcPr>
            <w:tcW w:w="2268" w:type="dxa"/>
            <w:vAlign w:val="center"/>
          </w:tcPr>
          <w:p w14:paraId="6FA364B1"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-1.</w:t>
            </w:r>
            <w:r>
              <w:rPr>
                <w:rFonts w:asciiTheme="majorBidi" w:hAnsiTheme="majorBidi" w:cstheme="majorBidi"/>
                <w:sz w:val="24"/>
                <w:szCs w:val="24"/>
              </w:rPr>
              <w:t>39</w:t>
            </w:r>
            <w:r w:rsidRPr="00700337">
              <w:rPr>
                <w:rFonts w:asciiTheme="majorBidi" w:hAnsiTheme="majorBidi" w:cstheme="majorBidi"/>
                <w:sz w:val="24"/>
                <w:szCs w:val="24"/>
              </w:rPr>
              <w:t xml:space="preserve"> (-</w:t>
            </w:r>
            <w:r>
              <w:rPr>
                <w:rFonts w:asciiTheme="majorBidi" w:hAnsiTheme="majorBidi" w:cstheme="majorBidi"/>
                <w:sz w:val="24"/>
                <w:szCs w:val="24"/>
              </w:rPr>
              <w:t>1</w:t>
            </w:r>
            <w:r w:rsidRPr="00700337">
              <w:rPr>
                <w:rFonts w:asciiTheme="majorBidi" w:hAnsiTheme="majorBidi" w:cstheme="majorBidi"/>
                <w:sz w:val="24"/>
                <w:szCs w:val="24"/>
              </w:rPr>
              <w:t>.</w:t>
            </w:r>
            <w:r>
              <w:rPr>
                <w:rFonts w:asciiTheme="majorBidi" w:hAnsiTheme="majorBidi" w:cstheme="majorBidi"/>
                <w:sz w:val="24"/>
                <w:szCs w:val="24"/>
              </w:rPr>
              <w:t>75</w:t>
            </w:r>
            <w:r w:rsidRPr="00700337">
              <w:rPr>
                <w:rFonts w:asciiTheme="majorBidi" w:hAnsiTheme="majorBidi" w:cstheme="majorBidi"/>
                <w:sz w:val="24"/>
                <w:szCs w:val="24"/>
              </w:rPr>
              <w:t>, -</w:t>
            </w:r>
            <w:r>
              <w:rPr>
                <w:rFonts w:asciiTheme="majorBidi" w:hAnsiTheme="majorBidi" w:cstheme="majorBidi"/>
                <w:sz w:val="24"/>
                <w:szCs w:val="24"/>
              </w:rPr>
              <w:t>1</w:t>
            </w:r>
            <w:r w:rsidRPr="00700337">
              <w:rPr>
                <w:rFonts w:asciiTheme="majorBidi" w:hAnsiTheme="majorBidi" w:cstheme="majorBidi"/>
                <w:sz w:val="24"/>
                <w:szCs w:val="24"/>
              </w:rPr>
              <w:t>.</w:t>
            </w:r>
            <w:r>
              <w:rPr>
                <w:rFonts w:asciiTheme="majorBidi" w:hAnsiTheme="majorBidi" w:cstheme="majorBidi"/>
                <w:sz w:val="24"/>
                <w:szCs w:val="24"/>
              </w:rPr>
              <w:t>03</w:t>
            </w:r>
            <w:r w:rsidRPr="00700337">
              <w:rPr>
                <w:rFonts w:asciiTheme="majorBidi" w:hAnsiTheme="majorBidi" w:cstheme="majorBidi"/>
                <w:sz w:val="24"/>
                <w:szCs w:val="24"/>
              </w:rPr>
              <w:t>)</w:t>
            </w:r>
          </w:p>
        </w:tc>
        <w:tc>
          <w:tcPr>
            <w:tcW w:w="1276" w:type="dxa"/>
            <w:vAlign w:val="center"/>
          </w:tcPr>
          <w:p w14:paraId="6A5AD794"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&lt; 0.001</w:t>
            </w:r>
          </w:p>
        </w:tc>
      </w:tr>
      <w:tr w:rsidR="007234F8" w:rsidRPr="00700337" w14:paraId="150956FF" w14:textId="77777777" w:rsidTr="00163FFD">
        <w:trPr>
          <w:cnfStyle w:val="000000100000" w:firstRow="0" w:lastRow="0" w:firstColumn="0" w:lastColumn="0" w:oddVBand="0" w:evenVBand="0" w:oddHBand="1" w:evenHBand="0" w:firstRowFirstColumn="0" w:firstRowLastColumn="0" w:lastRowFirstColumn="0" w:lastRowLastColumn="0"/>
          <w:trHeight w:val="684"/>
          <w:jc w:val="center"/>
        </w:trPr>
        <w:tc>
          <w:tcPr>
            <w:cnfStyle w:val="001000000000" w:firstRow="0" w:lastRow="0" w:firstColumn="1" w:lastColumn="0" w:oddVBand="0" w:evenVBand="0" w:oddHBand="0" w:evenHBand="0" w:firstRowFirstColumn="0" w:firstRowLastColumn="0" w:lastRowFirstColumn="0" w:lastRowLastColumn="0"/>
            <w:tcW w:w="3114" w:type="dxa"/>
            <w:tcBorders>
              <w:top w:val="none" w:sz="0" w:space="0" w:color="auto"/>
              <w:bottom w:val="none" w:sz="0" w:space="0" w:color="auto"/>
            </w:tcBorders>
            <w:vAlign w:val="center"/>
          </w:tcPr>
          <w:p w14:paraId="2900376D" w14:textId="77777777" w:rsidR="007234F8" w:rsidRPr="00700337" w:rsidRDefault="007234F8" w:rsidP="00163FFD">
            <w:pPr>
              <w:jc w:val="center"/>
              <w:rPr>
                <w:rFonts w:asciiTheme="majorBidi" w:hAnsiTheme="majorBidi" w:cstheme="majorBidi"/>
                <w:b w:val="0"/>
                <w:bCs w:val="0"/>
                <w:sz w:val="24"/>
                <w:szCs w:val="24"/>
              </w:rPr>
            </w:pPr>
            <w:r w:rsidRPr="00700337">
              <w:rPr>
                <w:rFonts w:asciiTheme="majorBidi" w:hAnsiTheme="majorBidi" w:cstheme="majorBidi"/>
                <w:sz w:val="24"/>
                <w:szCs w:val="24"/>
              </w:rPr>
              <w:t>Sex</w:t>
            </w:r>
          </w:p>
          <w:p w14:paraId="085B1037" w14:textId="77777777" w:rsidR="007234F8" w:rsidRPr="00700337" w:rsidRDefault="007234F8" w:rsidP="00163FFD">
            <w:pPr>
              <w:jc w:val="center"/>
              <w:rPr>
                <w:rFonts w:asciiTheme="majorBidi" w:hAnsiTheme="majorBidi" w:cstheme="majorBidi"/>
                <w:sz w:val="24"/>
                <w:szCs w:val="24"/>
              </w:rPr>
            </w:pPr>
            <w:r w:rsidRPr="00700337">
              <w:rPr>
                <w:rFonts w:asciiTheme="majorBidi" w:hAnsiTheme="majorBidi" w:cstheme="majorBidi"/>
                <w:sz w:val="24"/>
                <w:szCs w:val="24"/>
              </w:rPr>
              <w:t>(Female)</w:t>
            </w:r>
          </w:p>
        </w:tc>
        <w:tc>
          <w:tcPr>
            <w:tcW w:w="3402" w:type="dxa"/>
            <w:tcBorders>
              <w:top w:val="none" w:sz="0" w:space="0" w:color="auto"/>
              <w:bottom w:val="none" w:sz="0" w:space="0" w:color="auto"/>
            </w:tcBorders>
            <w:vAlign w:val="center"/>
          </w:tcPr>
          <w:p w14:paraId="2889C9A0"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Male</w:t>
            </w:r>
          </w:p>
        </w:tc>
        <w:tc>
          <w:tcPr>
            <w:tcW w:w="2178" w:type="dxa"/>
            <w:tcBorders>
              <w:top w:val="none" w:sz="0" w:space="0" w:color="auto"/>
              <w:bottom w:val="none" w:sz="0" w:space="0" w:color="auto"/>
            </w:tcBorders>
            <w:vAlign w:val="center"/>
          </w:tcPr>
          <w:p w14:paraId="4908C914"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-0.62 (-1.08, -0.16)</w:t>
            </w:r>
          </w:p>
        </w:tc>
        <w:tc>
          <w:tcPr>
            <w:tcW w:w="1224" w:type="dxa"/>
            <w:tcBorders>
              <w:top w:val="none" w:sz="0" w:space="0" w:color="auto"/>
              <w:bottom w:val="none" w:sz="0" w:space="0" w:color="auto"/>
            </w:tcBorders>
            <w:vAlign w:val="center"/>
          </w:tcPr>
          <w:p w14:paraId="7116E8D1"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0.007</w:t>
            </w:r>
          </w:p>
        </w:tc>
        <w:tc>
          <w:tcPr>
            <w:tcW w:w="2268" w:type="dxa"/>
            <w:tcBorders>
              <w:top w:val="none" w:sz="0" w:space="0" w:color="auto"/>
              <w:bottom w:val="none" w:sz="0" w:space="0" w:color="auto"/>
            </w:tcBorders>
            <w:vAlign w:val="center"/>
          </w:tcPr>
          <w:p w14:paraId="16EE90FD"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w:t>
            </w:r>
            <w:r>
              <w:rPr>
                <w:rFonts w:asciiTheme="majorBidi" w:hAnsiTheme="majorBidi" w:cstheme="majorBidi"/>
                <w:sz w:val="24"/>
                <w:szCs w:val="24"/>
              </w:rPr>
              <w:t>35</w:t>
            </w:r>
            <w:r w:rsidRPr="00700337">
              <w:rPr>
                <w:rFonts w:asciiTheme="majorBidi" w:hAnsiTheme="majorBidi" w:cstheme="majorBidi"/>
                <w:sz w:val="24"/>
                <w:szCs w:val="24"/>
              </w:rPr>
              <w:t xml:space="preserve"> (-</w:t>
            </w:r>
            <w:r>
              <w:rPr>
                <w:rFonts w:asciiTheme="majorBidi" w:hAnsiTheme="majorBidi" w:cstheme="majorBidi"/>
                <w:sz w:val="24"/>
                <w:szCs w:val="24"/>
              </w:rPr>
              <w:t>0</w:t>
            </w:r>
            <w:r w:rsidRPr="00700337">
              <w:rPr>
                <w:rFonts w:asciiTheme="majorBidi" w:hAnsiTheme="majorBidi" w:cstheme="majorBidi"/>
                <w:sz w:val="24"/>
                <w:szCs w:val="24"/>
              </w:rPr>
              <w:t>.</w:t>
            </w:r>
            <w:r>
              <w:rPr>
                <w:rFonts w:asciiTheme="majorBidi" w:hAnsiTheme="majorBidi" w:cstheme="majorBidi"/>
                <w:sz w:val="24"/>
                <w:szCs w:val="24"/>
              </w:rPr>
              <w:t>61</w:t>
            </w:r>
            <w:r w:rsidRPr="00700337">
              <w:rPr>
                <w:rFonts w:asciiTheme="majorBidi" w:hAnsiTheme="majorBidi" w:cstheme="majorBidi"/>
                <w:sz w:val="24"/>
                <w:szCs w:val="24"/>
              </w:rPr>
              <w:t>, -0.</w:t>
            </w:r>
            <w:r>
              <w:rPr>
                <w:rFonts w:asciiTheme="majorBidi" w:hAnsiTheme="majorBidi" w:cstheme="majorBidi"/>
                <w:sz w:val="24"/>
                <w:szCs w:val="24"/>
              </w:rPr>
              <w:t>08</w:t>
            </w:r>
            <w:r w:rsidRPr="00700337">
              <w:rPr>
                <w:rFonts w:asciiTheme="majorBidi" w:hAnsiTheme="majorBidi" w:cstheme="majorBidi"/>
                <w:sz w:val="24"/>
                <w:szCs w:val="24"/>
              </w:rPr>
              <w:t>)</w:t>
            </w:r>
          </w:p>
        </w:tc>
        <w:tc>
          <w:tcPr>
            <w:tcW w:w="1276" w:type="dxa"/>
            <w:tcBorders>
              <w:top w:val="none" w:sz="0" w:space="0" w:color="auto"/>
              <w:bottom w:val="none" w:sz="0" w:space="0" w:color="auto"/>
            </w:tcBorders>
            <w:vAlign w:val="center"/>
          </w:tcPr>
          <w:p w14:paraId="593D0583"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6045CD">
              <w:rPr>
                <w:rFonts w:asciiTheme="majorBidi" w:hAnsiTheme="majorBidi" w:cstheme="majorBidi"/>
                <w:sz w:val="24"/>
                <w:szCs w:val="24"/>
              </w:rPr>
              <w:t>0.010</w:t>
            </w:r>
          </w:p>
        </w:tc>
      </w:tr>
      <w:tr w:rsidR="007234F8" w:rsidRPr="00700337" w14:paraId="50CEF6EA" w14:textId="77777777" w:rsidTr="00163FFD">
        <w:trPr>
          <w:trHeight w:val="739"/>
          <w:jc w:val="center"/>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225B3766" w14:textId="77777777" w:rsidR="007234F8" w:rsidRPr="00700337" w:rsidRDefault="007234F8" w:rsidP="00163FFD">
            <w:pPr>
              <w:jc w:val="center"/>
              <w:rPr>
                <w:rFonts w:asciiTheme="majorBidi" w:hAnsiTheme="majorBidi" w:cstheme="majorBidi"/>
                <w:b w:val="0"/>
                <w:bCs w:val="0"/>
                <w:sz w:val="24"/>
                <w:szCs w:val="24"/>
              </w:rPr>
            </w:pPr>
            <w:r w:rsidRPr="00700337">
              <w:rPr>
                <w:rFonts w:asciiTheme="majorBidi" w:hAnsiTheme="majorBidi" w:cstheme="majorBidi"/>
                <w:sz w:val="24"/>
                <w:szCs w:val="24"/>
              </w:rPr>
              <w:t>Residential Area</w:t>
            </w:r>
          </w:p>
          <w:p w14:paraId="206917D4" w14:textId="77777777" w:rsidR="007234F8" w:rsidRPr="00700337" w:rsidRDefault="007234F8" w:rsidP="00163FFD">
            <w:pPr>
              <w:jc w:val="center"/>
              <w:rPr>
                <w:rFonts w:asciiTheme="majorBidi" w:hAnsiTheme="majorBidi" w:cstheme="majorBidi"/>
                <w:sz w:val="24"/>
                <w:szCs w:val="24"/>
              </w:rPr>
            </w:pPr>
            <w:r w:rsidRPr="00700337">
              <w:rPr>
                <w:rFonts w:asciiTheme="majorBidi" w:hAnsiTheme="majorBidi" w:cstheme="majorBidi"/>
                <w:sz w:val="24"/>
                <w:szCs w:val="24"/>
              </w:rPr>
              <w:t>(Urban)</w:t>
            </w:r>
          </w:p>
        </w:tc>
        <w:tc>
          <w:tcPr>
            <w:tcW w:w="3402" w:type="dxa"/>
            <w:vAlign w:val="center"/>
          </w:tcPr>
          <w:p w14:paraId="7AC3D656"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Rural</w:t>
            </w:r>
          </w:p>
        </w:tc>
        <w:tc>
          <w:tcPr>
            <w:tcW w:w="2178" w:type="dxa"/>
            <w:vAlign w:val="center"/>
          </w:tcPr>
          <w:p w14:paraId="46029588"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0.13 (-0.31, 0.58)</w:t>
            </w:r>
          </w:p>
        </w:tc>
        <w:tc>
          <w:tcPr>
            <w:tcW w:w="1224" w:type="dxa"/>
            <w:vAlign w:val="center"/>
          </w:tcPr>
          <w:p w14:paraId="6C2F58A5"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0.559</w:t>
            </w:r>
          </w:p>
        </w:tc>
        <w:tc>
          <w:tcPr>
            <w:tcW w:w="2268" w:type="dxa"/>
            <w:vAlign w:val="center"/>
          </w:tcPr>
          <w:p w14:paraId="6F68B4C3"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Pr>
                <w:rFonts w:asciiTheme="majorBidi" w:hAnsiTheme="majorBidi" w:cstheme="majorBidi"/>
                <w:sz w:val="24"/>
                <w:szCs w:val="24"/>
              </w:rPr>
              <w:t>-</w:t>
            </w:r>
            <w:r w:rsidRPr="00700337">
              <w:rPr>
                <w:rFonts w:asciiTheme="majorBidi" w:hAnsiTheme="majorBidi" w:cstheme="majorBidi"/>
                <w:sz w:val="24"/>
                <w:szCs w:val="24"/>
              </w:rPr>
              <w:t>0.</w:t>
            </w:r>
            <w:r>
              <w:rPr>
                <w:rFonts w:asciiTheme="majorBidi" w:hAnsiTheme="majorBidi" w:cstheme="majorBidi"/>
                <w:sz w:val="24"/>
                <w:szCs w:val="24"/>
              </w:rPr>
              <w:t>04</w:t>
            </w:r>
            <w:r w:rsidRPr="00700337">
              <w:rPr>
                <w:rFonts w:asciiTheme="majorBidi" w:hAnsiTheme="majorBidi" w:cstheme="majorBidi"/>
                <w:sz w:val="24"/>
                <w:szCs w:val="24"/>
              </w:rPr>
              <w:t xml:space="preserve"> (-0.3</w:t>
            </w:r>
            <w:r>
              <w:rPr>
                <w:rFonts w:asciiTheme="majorBidi" w:hAnsiTheme="majorBidi" w:cstheme="majorBidi"/>
                <w:sz w:val="24"/>
                <w:szCs w:val="24"/>
              </w:rPr>
              <w:t>0</w:t>
            </w:r>
            <w:r w:rsidRPr="00700337">
              <w:rPr>
                <w:rFonts w:asciiTheme="majorBidi" w:hAnsiTheme="majorBidi" w:cstheme="majorBidi"/>
                <w:sz w:val="24"/>
                <w:szCs w:val="24"/>
              </w:rPr>
              <w:t>, 0.</w:t>
            </w:r>
            <w:r>
              <w:rPr>
                <w:rFonts w:asciiTheme="majorBidi" w:hAnsiTheme="majorBidi" w:cstheme="majorBidi"/>
                <w:sz w:val="24"/>
                <w:szCs w:val="24"/>
              </w:rPr>
              <w:t>22</w:t>
            </w:r>
            <w:r w:rsidRPr="00700337">
              <w:rPr>
                <w:rFonts w:asciiTheme="majorBidi" w:hAnsiTheme="majorBidi" w:cstheme="majorBidi"/>
                <w:sz w:val="24"/>
                <w:szCs w:val="24"/>
              </w:rPr>
              <w:t>)</w:t>
            </w:r>
          </w:p>
        </w:tc>
        <w:tc>
          <w:tcPr>
            <w:tcW w:w="1276" w:type="dxa"/>
            <w:vAlign w:val="center"/>
          </w:tcPr>
          <w:p w14:paraId="1EEBA2BD"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A0B3A">
              <w:rPr>
                <w:rFonts w:asciiTheme="majorBidi" w:hAnsiTheme="majorBidi" w:cstheme="majorBidi"/>
                <w:sz w:val="24"/>
                <w:szCs w:val="24"/>
              </w:rPr>
              <w:t>0.765</w:t>
            </w:r>
          </w:p>
        </w:tc>
      </w:tr>
      <w:tr w:rsidR="007234F8" w:rsidRPr="00700337" w14:paraId="64BF24F9" w14:textId="77777777" w:rsidTr="00163FFD">
        <w:trPr>
          <w:cnfStyle w:val="000000100000" w:firstRow="0" w:lastRow="0" w:firstColumn="0" w:lastColumn="0" w:oddVBand="0" w:evenVBand="0" w:oddHBand="1" w:evenHBand="0" w:firstRowFirstColumn="0" w:firstRowLastColumn="0" w:lastRowFirstColumn="0" w:lastRowLastColumn="0"/>
          <w:trHeight w:val="739"/>
          <w:jc w:val="center"/>
        </w:trPr>
        <w:tc>
          <w:tcPr>
            <w:cnfStyle w:val="001000000000" w:firstRow="0" w:lastRow="0" w:firstColumn="1" w:lastColumn="0" w:oddVBand="0" w:evenVBand="0" w:oddHBand="0" w:evenHBand="0" w:firstRowFirstColumn="0" w:firstRowLastColumn="0" w:lastRowFirstColumn="0" w:lastRowLastColumn="0"/>
            <w:tcW w:w="3114" w:type="dxa"/>
            <w:tcBorders>
              <w:top w:val="none" w:sz="0" w:space="0" w:color="auto"/>
              <w:bottom w:val="none" w:sz="0" w:space="0" w:color="auto"/>
            </w:tcBorders>
            <w:vAlign w:val="center"/>
          </w:tcPr>
          <w:p w14:paraId="2EE34913" w14:textId="77777777" w:rsidR="007234F8" w:rsidRPr="00700337" w:rsidRDefault="007234F8" w:rsidP="00163FFD">
            <w:pPr>
              <w:jc w:val="center"/>
              <w:rPr>
                <w:rFonts w:asciiTheme="majorBidi" w:hAnsiTheme="majorBidi" w:cstheme="majorBidi"/>
                <w:b w:val="0"/>
                <w:bCs w:val="0"/>
                <w:sz w:val="24"/>
                <w:szCs w:val="24"/>
              </w:rPr>
            </w:pPr>
            <w:r w:rsidRPr="00700337">
              <w:rPr>
                <w:rFonts w:asciiTheme="majorBidi" w:hAnsiTheme="majorBidi" w:cstheme="majorBidi"/>
                <w:sz w:val="24"/>
                <w:szCs w:val="24"/>
              </w:rPr>
              <w:t>Comorbidity</w:t>
            </w:r>
          </w:p>
          <w:p w14:paraId="60771E1D" w14:textId="77777777" w:rsidR="007234F8" w:rsidRPr="00700337" w:rsidRDefault="007234F8" w:rsidP="00163FFD">
            <w:pPr>
              <w:jc w:val="center"/>
              <w:rPr>
                <w:rFonts w:asciiTheme="majorBidi" w:hAnsiTheme="majorBidi" w:cstheme="majorBidi"/>
                <w:sz w:val="24"/>
                <w:szCs w:val="24"/>
              </w:rPr>
            </w:pPr>
            <w:r w:rsidRPr="00700337">
              <w:rPr>
                <w:rFonts w:asciiTheme="majorBidi" w:hAnsiTheme="majorBidi" w:cstheme="majorBidi"/>
                <w:sz w:val="24"/>
                <w:szCs w:val="24"/>
              </w:rPr>
              <w:t>(No)</w:t>
            </w:r>
          </w:p>
        </w:tc>
        <w:tc>
          <w:tcPr>
            <w:tcW w:w="3402" w:type="dxa"/>
            <w:tcBorders>
              <w:top w:val="none" w:sz="0" w:space="0" w:color="auto"/>
              <w:bottom w:val="none" w:sz="0" w:space="0" w:color="auto"/>
            </w:tcBorders>
            <w:vAlign w:val="center"/>
          </w:tcPr>
          <w:p w14:paraId="54CB31EC"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Yes</w:t>
            </w:r>
          </w:p>
        </w:tc>
        <w:tc>
          <w:tcPr>
            <w:tcW w:w="2178" w:type="dxa"/>
            <w:tcBorders>
              <w:top w:val="none" w:sz="0" w:space="0" w:color="auto"/>
              <w:bottom w:val="none" w:sz="0" w:space="0" w:color="auto"/>
            </w:tcBorders>
            <w:vAlign w:val="center"/>
          </w:tcPr>
          <w:p w14:paraId="12472073"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0.10 (-0.39, 0.61)</w:t>
            </w:r>
          </w:p>
        </w:tc>
        <w:tc>
          <w:tcPr>
            <w:tcW w:w="1224" w:type="dxa"/>
            <w:tcBorders>
              <w:top w:val="none" w:sz="0" w:space="0" w:color="auto"/>
              <w:bottom w:val="none" w:sz="0" w:space="0" w:color="auto"/>
            </w:tcBorders>
            <w:vAlign w:val="center"/>
          </w:tcPr>
          <w:p w14:paraId="4DB49CF7"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0.672</w:t>
            </w:r>
          </w:p>
        </w:tc>
        <w:tc>
          <w:tcPr>
            <w:tcW w:w="2268" w:type="dxa"/>
            <w:tcBorders>
              <w:top w:val="none" w:sz="0" w:space="0" w:color="auto"/>
              <w:bottom w:val="none" w:sz="0" w:space="0" w:color="auto"/>
            </w:tcBorders>
            <w:vAlign w:val="center"/>
          </w:tcPr>
          <w:p w14:paraId="24F68A9F"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w:t>
            </w:r>
            <w:r>
              <w:rPr>
                <w:rFonts w:asciiTheme="majorBidi" w:hAnsiTheme="majorBidi" w:cstheme="majorBidi"/>
                <w:sz w:val="24"/>
                <w:szCs w:val="24"/>
              </w:rPr>
              <w:t>04</w:t>
            </w:r>
            <w:r w:rsidRPr="00700337">
              <w:rPr>
                <w:rFonts w:asciiTheme="majorBidi" w:hAnsiTheme="majorBidi" w:cstheme="majorBidi"/>
                <w:sz w:val="24"/>
                <w:szCs w:val="24"/>
              </w:rPr>
              <w:t xml:space="preserve"> (-0.</w:t>
            </w:r>
            <w:r>
              <w:rPr>
                <w:rFonts w:asciiTheme="majorBidi" w:hAnsiTheme="majorBidi" w:cstheme="majorBidi"/>
                <w:sz w:val="24"/>
                <w:szCs w:val="24"/>
              </w:rPr>
              <w:t>25</w:t>
            </w:r>
            <w:r w:rsidRPr="00700337">
              <w:rPr>
                <w:rFonts w:asciiTheme="majorBidi" w:hAnsiTheme="majorBidi" w:cstheme="majorBidi"/>
                <w:sz w:val="24"/>
                <w:szCs w:val="24"/>
              </w:rPr>
              <w:t>, 0.</w:t>
            </w:r>
            <w:r>
              <w:rPr>
                <w:rFonts w:asciiTheme="majorBidi" w:hAnsiTheme="majorBidi" w:cstheme="majorBidi"/>
                <w:sz w:val="24"/>
                <w:szCs w:val="24"/>
              </w:rPr>
              <w:t>34</w:t>
            </w:r>
            <w:r w:rsidRPr="00700337">
              <w:rPr>
                <w:rFonts w:asciiTheme="majorBidi" w:hAnsiTheme="majorBidi" w:cstheme="majorBidi"/>
                <w:sz w:val="24"/>
                <w:szCs w:val="24"/>
              </w:rPr>
              <w:t>)</w:t>
            </w:r>
          </w:p>
        </w:tc>
        <w:tc>
          <w:tcPr>
            <w:tcW w:w="1276" w:type="dxa"/>
            <w:tcBorders>
              <w:top w:val="none" w:sz="0" w:space="0" w:color="auto"/>
              <w:bottom w:val="none" w:sz="0" w:space="0" w:color="auto"/>
            </w:tcBorders>
            <w:vAlign w:val="center"/>
          </w:tcPr>
          <w:p w14:paraId="2130B5E7"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C4543B">
              <w:rPr>
                <w:rFonts w:asciiTheme="majorBidi" w:hAnsiTheme="majorBidi" w:cstheme="majorBidi"/>
                <w:sz w:val="24"/>
                <w:szCs w:val="24"/>
              </w:rPr>
              <w:t>0.765</w:t>
            </w:r>
          </w:p>
        </w:tc>
      </w:tr>
      <w:tr w:rsidR="007234F8" w:rsidRPr="00700337" w14:paraId="3BD62BCE" w14:textId="77777777" w:rsidTr="00163FFD">
        <w:trPr>
          <w:trHeight w:val="739"/>
          <w:jc w:val="center"/>
        </w:trPr>
        <w:tc>
          <w:tcPr>
            <w:cnfStyle w:val="001000000000" w:firstRow="0" w:lastRow="0" w:firstColumn="1" w:lastColumn="0" w:oddVBand="0" w:evenVBand="0" w:oddHBand="0" w:evenHBand="0" w:firstRowFirstColumn="0" w:firstRowLastColumn="0" w:lastRowFirstColumn="0" w:lastRowLastColumn="0"/>
            <w:tcW w:w="3114" w:type="dxa"/>
            <w:tcBorders>
              <w:bottom w:val="single" w:sz="4" w:space="0" w:color="auto"/>
            </w:tcBorders>
            <w:vAlign w:val="center"/>
          </w:tcPr>
          <w:p w14:paraId="13FA5E4B" w14:textId="77777777" w:rsidR="007234F8" w:rsidRPr="00700337" w:rsidRDefault="007234F8" w:rsidP="00163FFD">
            <w:pPr>
              <w:jc w:val="center"/>
              <w:rPr>
                <w:rFonts w:asciiTheme="majorBidi" w:hAnsiTheme="majorBidi" w:cstheme="majorBidi"/>
                <w:b w:val="0"/>
                <w:bCs w:val="0"/>
                <w:sz w:val="24"/>
                <w:szCs w:val="24"/>
              </w:rPr>
            </w:pPr>
            <w:r w:rsidRPr="00700337">
              <w:rPr>
                <w:rFonts w:asciiTheme="majorBidi" w:hAnsiTheme="majorBidi" w:cstheme="majorBidi"/>
                <w:sz w:val="24"/>
                <w:szCs w:val="24"/>
              </w:rPr>
              <w:t>Cancer Type</w:t>
            </w:r>
          </w:p>
          <w:p w14:paraId="07002410" w14:textId="77777777" w:rsidR="007234F8" w:rsidRPr="00700337" w:rsidRDefault="007234F8" w:rsidP="00163FFD">
            <w:pPr>
              <w:jc w:val="center"/>
              <w:rPr>
                <w:rFonts w:asciiTheme="majorBidi" w:hAnsiTheme="majorBidi" w:cstheme="majorBidi"/>
                <w:sz w:val="24"/>
                <w:szCs w:val="24"/>
              </w:rPr>
            </w:pPr>
            <w:r w:rsidRPr="00700337">
              <w:rPr>
                <w:rFonts w:asciiTheme="majorBidi" w:hAnsiTheme="majorBidi" w:cstheme="majorBidi"/>
                <w:sz w:val="24"/>
                <w:szCs w:val="24"/>
              </w:rPr>
              <w:t>Acute Lymphoblastic Leukemia (ALL)</w:t>
            </w:r>
          </w:p>
        </w:tc>
        <w:tc>
          <w:tcPr>
            <w:tcW w:w="3402" w:type="dxa"/>
            <w:tcBorders>
              <w:bottom w:val="single" w:sz="4" w:space="0" w:color="auto"/>
            </w:tcBorders>
            <w:vAlign w:val="center"/>
          </w:tcPr>
          <w:p w14:paraId="2B7431DC"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Acute Myeloid Leukemia (AML)</w:t>
            </w:r>
          </w:p>
        </w:tc>
        <w:tc>
          <w:tcPr>
            <w:tcW w:w="2178" w:type="dxa"/>
            <w:tcBorders>
              <w:bottom w:val="single" w:sz="4" w:space="0" w:color="auto"/>
            </w:tcBorders>
            <w:vAlign w:val="center"/>
          </w:tcPr>
          <w:p w14:paraId="23A999AB"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0.25 (-0.23, 0.75)</w:t>
            </w:r>
          </w:p>
        </w:tc>
        <w:tc>
          <w:tcPr>
            <w:tcW w:w="1224" w:type="dxa"/>
            <w:tcBorders>
              <w:bottom w:val="single" w:sz="4" w:space="0" w:color="auto"/>
            </w:tcBorders>
            <w:vAlign w:val="center"/>
          </w:tcPr>
          <w:p w14:paraId="3C78F94E"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0.312</w:t>
            </w:r>
          </w:p>
        </w:tc>
        <w:tc>
          <w:tcPr>
            <w:tcW w:w="2268" w:type="dxa"/>
            <w:tcBorders>
              <w:bottom w:val="single" w:sz="4" w:space="0" w:color="auto"/>
            </w:tcBorders>
            <w:vAlign w:val="center"/>
          </w:tcPr>
          <w:p w14:paraId="08010A6B"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w:t>
            </w:r>
            <w:r>
              <w:rPr>
                <w:rFonts w:asciiTheme="majorBidi" w:hAnsiTheme="majorBidi" w:cstheme="majorBidi"/>
                <w:sz w:val="24"/>
                <w:szCs w:val="24"/>
              </w:rPr>
              <w:t>06</w:t>
            </w:r>
            <w:r w:rsidRPr="00700337">
              <w:rPr>
                <w:rFonts w:asciiTheme="majorBidi" w:hAnsiTheme="majorBidi" w:cstheme="majorBidi"/>
                <w:sz w:val="24"/>
                <w:szCs w:val="24"/>
              </w:rPr>
              <w:t xml:space="preserve"> (-</w:t>
            </w:r>
            <w:r>
              <w:rPr>
                <w:rFonts w:asciiTheme="majorBidi" w:hAnsiTheme="majorBidi" w:cstheme="majorBidi"/>
                <w:sz w:val="24"/>
                <w:szCs w:val="24"/>
              </w:rPr>
              <w:t>0</w:t>
            </w:r>
            <w:r w:rsidRPr="00700337">
              <w:rPr>
                <w:rFonts w:asciiTheme="majorBidi" w:hAnsiTheme="majorBidi" w:cstheme="majorBidi"/>
                <w:sz w:val="24"/>
                <w:szCs w:val="24"/>
              </w:rPr>
              <w:t>.</w:t>
            </w:r>
            <w:r>
              <w:rPr>
                <w:rFonts w:asciiTheme="majorBidi" w:hAnsiTheme="majorBidi" w:cstheme="majorBidi"/>
                <w:sz w:val="24"/>
                <w:szCs w:val="24"/>
              </w:rPr>
              <w:t>35</w:t>
            </w:r>
            <w:r w:rsidRPr="00700337">
              <w:rPr>
                <w:rFonts w:asciiTheme="majorBidi" w:hAnsiTheme="majorBidi" w:cstheme="majorBidi"/>
                <w:sz w:val="24"/>
                <w:szCs w:val="24"/>
              </w:rPr>
              <w:t>, 0.</w:t>
            </w:r>
            <w:r>
              <w:rPr>
                <w:rFonts w:asciiTheme="majorBidi" w:hAnsiTheme="majorBidi" w:cstheme="majorBidi"/>
                <w:sz w:val="24"/>
                <w:szCs w:val="24"/>
              </w:rPr>
              <w:t>21</w:t>
            </w:r>
            <w:r w:rsidRPr="00700337">
              <w:rPr>
                <w:rFonts w:asciiTheme="majorBidi" w:hAnsiTheme="majorBidi" w:cstheme="majorBidi"/>
                <w:sz w:val="24"/>
                <w:szCs w:val="24"/>
              </w:rPr>
              <w:t>)</w:t>
            </w:r>
          </w:p>
        </w:tc>
        <w:tc>
          <w:tcPr>
            <w:tcW w:w="1276" w:type="dxa"/>
            <w:tcBorders>
              <w:bottom w:val="single" w:sz="4" w:space="0" w:color="auto"/>
            </w:tcBorders>
            <w:vAlign w:val="center"/>
          </w:tcPr>
          <w:p w14:paraId="2AF95F9F" w14:textId="77777777" w:rsidR="007234F8" w:rsidRPr="00700337" w:rsidRDefault="007234F8" w:rsidP="00163FFD">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C3301">
              <w:rPr>
                <w:rFonts w:asciiTheme="majorBidi" w:hAnsiTheme="majorBidi" w:cstheme="majorBidi"/>
                <w:sz w:val="24"/>
                <w:szCs w:val="24"/>
              </w:rPr>
              <w:t>0.636</w:t>
            </w:r>
          </w:p>
        </w:tc>
      </w:tr>
      <w:tr w:rsidR="007234F8" w:rsidRPr="00700337" w14:paraId="3E0CDD66" w14:textId="77777777" w:rsidTr="00163FFD">
        <w:trPr>
          <w:cnfStyle w:val="000000100000" w:firstRow="0" w:lastRow="0" w:firstColumn="0" w:lastColumn="0" w:oddVBand="0" w:evenVBand="0" w:oddHBand="1" w:evenHBand="0" w:firstRowFirstColumn="0" w:firstRowLastColumn="0" w:lastRowFirstColumn="0" w:lastRowLastColumn="0"/>
          <w:trHeight w:val="513"/>
          <w:jc w:val="center"/>
        </w:trPr>
        <w:tc>
          <w:tcPr>
            <w:cnfStyle w:val="001000000000" w:firstRow="0" w:lastRow="0" w:firstColumn="1" w:lastColumn="0" w:oddVBand="0" w:evenVBand="0" w:oddHBand="0" w:evenHBand="0" w:firstRowFirstColumn="0" w:firstRowLastColumn="0" w:lastRowFirstColumn="0" w:lastRowLastColumn="0"/>
            <w:tcW w:w="6516" w:type="dxa"/>
            <w:gridSpan w:val="2"/>
            <w:tcBorders>
              <w:top w:val="single" w:sz="4" w:space="0" w:color="auto"/>
              <w:bottom w:val="single" w:sz="4" w:space="0" w:color="auto"/>
            </w:tcBorders>
            <w:vAlign w:val="center"/>
          </w:tcPr>
          <w:p w14:paraId="225B5DE5" w14:textId="77777777" w:rsidR="007234F8" w:rsidRPr="00700337" w:rsidRDefault="007234F8" w:rsidP="00163FFD">
            <w:pPr>
              <w:jc w:val="center"/>
              <w:rPr>
                <w:rFonts w:asciiTheme="majorBidi" w:hAnsiTheme="majorBidi" w:cstheme="majorBidi"/>
                <w:sz w:val="24"/>
                <w:szCs w:val="24"/>
              </w:rPr>
            </w:pPr>
            <w:r w:rsidRPr="00700337">
              <w:rPr>
                <w:rFonts w:asciiTheme="majorBidi" w:hAnsiTheme="majorBidi" w:cstheme="majorBidi"/>
                <w:sz w:val="24"/>
                <w:szCs w:val="24"/>
              </w:rPr>
              <w:lastRenderedPageBreak/>
              <w:t>Age, years</w:t>
            </w:r>
          </w:p>
        </w:tc>
        <w:tc>
          <w:tcPr>
            <w:tcW w:w="2178" w:type="dxa"/>
            <w:tcBorders>
              <w:top w:val="single" w:sz="4" w:space="0" w:color="auto"/>
              <w:bottom w:val="single" w:sz="4" w:space="0" w:color="auto"/>
            </w:tcBorders>
            <w:vAlign w:val="center"/>
          </w:tcPr>
          <w:p w14:paraId="262DEECA"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-0.02 (-0.17, 0.12)</w:t>
            </w:r>
          </w:p>
        </w:tc>
        <w:tc>
          <w:tcPr>
            <w:tcW w:w="1224" w:type="dxa"/>
            <w:tcBorders>
              <w:top w:val="single" w:sz="4" w:space="0" w:color="auto"/>
              <w:bottom w:val="single" w:sz="4" w:space="0" w:color="auto"/>
            </w:tcBorders>
            <w:vAlign w:val="center"/>
          </w:tcPr>
          <w:p w14:paraId="4B2E71A1"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0.712</w:t>
            </w:r>
          </w:p>
        </w:tc>
        <w:tc>
          <w:tcPr>
            <w:tcW w:w="2268" w:type="dxa"/>
            <w:tcBorders>
              <w:top w:val="single" w:sz="4" w:space="0" w:color="auto"/>
              <w:bottom w:val="single" w:sz="4" w:space="0" w:color="auto"/>
            </w:tcBorders>
            <w:vAlign w:val="center"/>
          </w:tcPr>
          <w:p w14:paraId="4FCA1ACF"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00337">
              <w:rPr>
                <w:rFonts w:asciiTheme="majorBidi" w:hAnsiTheme="majorBidi" w:cstheme="majorBidi"/>
                <w:sz w:val="24"/>
                <w:szCs w:val="24"/>
              </w:rPr>
              <w:t>-0.</w:t>
            </w:r>
            <w:r>
              <w:rPr>
                <w:rFonts w:asciiTheme="majorBidi" w:hAnsiTheme="majorBidi" w:cstheme="majorBidi"/>
                <w:sz w:val="24"/>
                <w:szCs w:val="24"/>
              </w:rPr>
              <w:t>10</w:t>
            </w:r>
            <w:r w:rsidRPr="00700337">
              <w:rPr>
                <w:rFonts w:asciiTheme="majorBidi" w:hAnsiTheme="majorBidi" w:cstheme="majorBidi"/>
                <w:sz w:val="24"/>
                <w:szCs w:val="24"/>
              </w:rPr>
              <w:t xml:space="preserve"> (-0.</w:t>
            </w:r>
            <w:r>
              <w:rPr>
                <w:rFonts w:asciiTheme="majorBidi" w:hAnsiTheme="majorBidi" w:cstheme="majorBidi"/>
                <w:sz w:val="24"/>
                <w:szCs w:val="24"/>
              </w:rPr>
              <w:t>19</w:t>
            </w:r>
            <w:r w:rsidRPr="00700337">
              <w:rPr>
                <w:rFonts w:asciiTheme="majorBidi" w:hAnsiTheme="majorBidi" w:cstheme="majorBidi"/>
                <w:sz w:val="24"/>
                <w:szCs w:val="24"/>
              </w:rPr>
              <w:t xml:space="preserve">, </w:t>
            </w:r>
            <w:r>
              <w:rPr>
                <w:rFonts w:asciiTheme="majorBidi" w:hAnsiTheme="majorBidi" w:cstheme="majorBidi"/>
                <w:sz w:val="24"/>
                <w:szCs w:val="24"/>
              </w:rPr>
              <w:t>-</w:t>
            </w:r>
            <w:r w:rsidRPr="00700337">
              <w:rPr>
                <w:rFonts w:asciiTheme="majorBidi" w:hAnsiTheme="majorBidi" w:cstheme="majorBidi"/>
                <w:sz w:val="24"/>
                <w:szCs w:val="24"/>
              </w:rPr>
              <w:t>0.</w:t>
            </w:r>
            <w:r>
              <w:rPr>
                <w:rFonts w:asciiTheme="majorBidi" w:hAnsiTheme="majorBidi" w:cstheme="majorBidi"/>
                <w:sz w:val="24"/>
                <w:szCs w:val="24"/>
              </w:rPr>
              <w:t>01</w:t>
            </w:r>
            <w:r w:rsidRPr="00700337">
              <w:rPr>
                <w:rFonts w:asciiTheme="majorBidi" w:hAnsiTheme="majorBidi" w:cstheme="majorBidi"/>
                <w:sz w:val="24"/>
                <w:szCs w:val="24"/>
              </w:rPr>
              <w:t>)</w:t>
            </w:r>
          </w:p>
        </w:tc>
        <w:tc>
          <w:tcPr>
            <w:tcW w:w="1276" w:type="dxa"/>
            <w:tcBorders>
              <w:top w:val="single" w:sz="4" w:space="0" w:color="auto"/>
              <w:bottom w:val="single" w:sz="4" w:space="0" w:color="auto"/>
            </w:tcBorders>
            <w:vAlign w:val="center"/>
          </w:tcPr>
          <w:p w14:paraId="17735191" w14:textId="77777777" w:rsidR="007234F8" w:rsidRPr="00700337" w:rsidRDefault="007234F8" w:rsidP="00163FF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933C8E">
              <w:rPr>
                <w:rFonts w:asciiTheme="majorBidi" w:hAnsiTheme="majorBidi" w:cstheme="majorBidi"/>
                <w:sz w:val="24"/>
                <w:szCs w:val="24"/>
              </w:rPr>
              <w:t>0.017</w:t>
            </w:r>
          </w:p>
        </w:tc>
      </w:tr>
    </w:tbl>
    <w:p w14:paraId="0E9674F7" w14:textId="77777777" w:rsidR="007234F8" w:rsidRPr="00A75C4C" w:rsidRDefault="007234F8" w:rsidP="007234F8">
      <w:pPr>
        <w:spacing w:line="360" w:lineRule="auto"/>
        <w:ind w:left="709" w:hanging="709"/>
        <w:jc w:val="both"/>
        <w:rPr>
          <w:rFonts w:cs="Times New Roman"/>
          <w:szCs w:val="24"/>
        </w:rPr>
      </w:pPr>
      <w:r w:rsidRPr="00A75C4C">
        <w:rPr>
          <w:rFonts w:cs="Times New Roman"/>
        </w:rPr>
        <w:t>*</w:t>
      </w:r>
      <w:r w:rsidRPr="00A75C4C">
        <w:rPr>
          <w:rFonts w:cs="Times New Roman"/>
          <w:szCs w:val="24"/>
        </w:rPr>
        <w:t>Generalized Estimating Equation (GEE).</w:t>
      </w:r>
    </w:p>
    <w:p w14:paraId="3D11D237" w14:textId="77777777" w:rsidR="007234F8" w:rsidRPr="00FC4723" w:rsidRDefault="007234F8" w:rsidP="007234F8">
      <w:pPr>
        <w:spacing w:line="360" w:lineRule="auto"/>
        <w:ind w:left="709" w:hanging="709"/>
        <w:jc w:val="both"/>
        <w:rPr>
          <w:rFonts w:cs="Times New Roman"/>
        </w:rPr>
      </w:pPr>
      <w:r w:rsidRPr="00A75C4C">
        <w:rPr>
          <w:rFonts w:cs="Times New Roman"/>
          <w:szCs w:val="24"/>
        </w:rPr>
        <w:t>**</w:t>
      </w:r>
      <w:r w:rsidRPr="00A75C4C">
        <w:rPr>
          <w:rFonts w:asciiTheme="majorBidi" w:hAnsiTheme="majorBidi" w:cstheme="majorBidi"/>
        </w:rPr>
        <w:t>(Xylapi cream + Cold angiocath).</w:t>
      </w:r>
    </w:p>
    <w:tbl>
      <w:tblPr>
        <w:tblStyle w:val="TableGrid"/>
        <w:tblW w:w="14742" w:type="dxa"/>
        <w:tblInd w:w="-113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198"/>
        <w:gridCol w:w="1921"/>
        <w:gridCol w:w="1843"/>
        <w:gridCol w:w="1134"/>
        <w:gridCol w:w="2126"/>
        <w:gridCol w:w="2126"/>
        <w:gridCol w:w="2268"/>
        <w:gridCol w:w="2126"/>
      </w:tblGrid>
      <w:tr w:rsidR="007234F8" w:rsidRPr="00182A35" w14:paraId="5C39279B" w14:textId="77777777" w:rsidTr="00163FFD">
        <w:trPr>
          <w:trHeight w:val="659"/>
        </w:trPr>
        <w:tc>
          <w:tcPr>
            <w:tcW w:w="14742" w:type="dxa"/>
            <w:gridSpan w:val="8"/>
            <w:tcBorders>
              <w:top w:val="single" w:sz="4" w:space="0" w:color="auto"/>
              <w:bottom w:val="single" w:sz="4" w:space="0" w:color="auto"/>
            </w:tcBorders>
            <w:vAlign w:val="center"/>
          </w:tcPr>
          <w:p w14:paraId="6FBA6171" w14:textId="77777777" w:rsidR="007234F8" w:rsidRPr="00396937"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Table 3. Predictive Margins and Pairwise Comparisons of Pain Intensity and Fear Scores Across Groups</w:t>
            </w:r>
            <w:r>
              <w:rPr>
                <w:rFonts w:asciiTheme="majorBidi" w:hAnsiTheme="majorBidi" w:cstheme="majorBidi"/>
                <w:b/>
                <w:bCs/>
                <w:sz w:val="24"/>
                <w:szCs w:val="24"/>
              </w:rPr>
              <w:t>.</w:t>
            </w:r>
          </w:p>
        </w:tc>
      </w:tr>
      <w:tr w:rsidR="007234F8" w:rsidRPr="00182A35" w14:paraId="6487A3AA" w14:textId="77777777" w:rsidTr="00163FFD">
        <w:trPr>
          <w:trHeight w:val="659"/>
        </w:trPr>
        <w:tc>
          <w:tcPr>
            <w:tcW w:w="3119" w:type="dxa"/>
            <w:gridSpan w:val="2"/>
            <w:vMerge w:val="restart"/>
            <w:tcBorders>
              <w:top w:val="single" w:sz="4" w:space="0" w:color="auto"/>
            </w:tcBorders>
            <w:vAlign w:val="center"/>
          </w:tcPr>
          <w:p w14:paraId="17B15362"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Groups</w:t>
            </w:r>
          </w:p>
        </w:tc>
        <w:tc>
          <w:tcPr>
            <w:tcW w:w="1843" w:type="dxa"/>
            <w:tcBorders>
              <w:top w:val="single" w:sz="4" w:space="0" w:color="auto"/>
            </w:tcBorders>
            <w:vAlign w:val="center"/>
          </w:tcPr>
          <w:p w14:paraId="08D88390"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Delta-method</w:t>
            </w:r>
          </w:p>
        </w:tc>
        <w:tc>
          <w:tcPr>
            <w:tcW w:w="1134" w:type="dxa"/>
            <w:vMerge w:val="restart"/>
            <w:tcBorders>
              <w:top w:val="single" w:sz="4" w:space="0" w:color="auto"/>
            </w:tcBorders>
            <w:vAlign w:val="center"/>
          </w:tcPr>
          <w:p w14:paraId="753BDE30" w14:textId="77777777" w:rsidR="007234F8" w:rsidRPr="00396937" w:rsidRDefault="007234F8" w:rsidP="00163FFD">
            <w:pPr>
              <w:jc w:val="center"/>
              <w:rPr>
                <w:rFonts w:asciiTheme="majorBidi" w:hAnsiTheme="majorBidi" w:cstheme="majorBidi"/>
                <w:b/>
                <w:bCs/>
                <w:sz w:val="24"/>
                <w:szCs w:val="24"/>
                <w:vertAlign w:val="superscript"/>
              </w:rPr>
            </w:pPr>
            <w:r w:rsidRPr="00396937">
              <w:rPr>
                <w:rFonts w:asciiTheme="majorBidi" w:hAnsiTheme="majorBidi" w:cstheme="majorBidi"/>
                <w:b/>
                <w:bCs/>
                <w:sz w:val="24"/>
                <w:szCs w:val="24"/>
              </w:rPr>
              <w:t>P value</w:t>
            </w:r>
            <w:r w:rsidRPr="00396937">
              <w:rPr>
                <w:rFonts w:asciiTheme="majorBidi" w:hAnsiTheme="majorBidi" w:cstheme="majorBidi"/>
                <w:b/>
                <w:bCs/>
                <w:sz w:val="24"/>
                <w:szCs w:val="24"/>
                <w:vertAlign w:val="superscript"/>
              </w:rPr>
              <w:t>*</w:t>
            </w:r>
          </w:p>
        </w:tc>
        <w:tc>
          <w:tcPr>
            <w:tcW w:w="8646" w:type="dxa"/>
            <w:gridSpan w:val="4"/>
            <w:tcBorders>
              <w:top w:val="single" w:sz="4" w:space="0" w:color="auto"/>
            </w:tcBorders>
            <w:vAlign w:val="center"/>
          </w:tcPr>
          <w:p w14:paraId="14C7BE18"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Tukey Post doc Test</w:t>
            </w:r>
          </w:p>
          <w:p w14:paraId="4DD44C80"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 xml:space="preserve">Mean difference </w:t>
            </w:r>
            <w:r w:rsidRPr="00396937">
              <w:rPr>
                <w:rFonts w:cs="Times New Roman"/>
                <w:b/>
                <w:bCs/>
                <w:sz w:val="24"/>
                <w:szCs w:val="24"/>
              </w:rPr>
              <w:t>(95%CI</w:t>
            </w:r>
            <w:r w:rsidRPr="00396937">
              <w:rPr>
                <w:rFonts w:asciiTheme="majorBidi" w:hAnsiTheme="majorBidi" w:cstheme="majorBidi"/>
                <w:b/>
                <w:bCs/>
                <w:sz w:val="24"/>
                <w:szCs w:val="24"/>
              </w:rPr>
              <w:t>)</w:t>
            </w:r>
          </w:p>
        </w:tc>
      </w:tr>
      <w:tr w:rsidR="007234F8" w:rsidRPr="00182A35" w14:paraId="69FD72F5" w14:textId="77777777" w:rsidTr="00163FFD">
        <w:trPr>
          <w:trHeight w:val="647"/>
        </w:trPr>
        <w:tc>
          <w:tcPr>
            <w:tcW w:w="3119" w:type="dxa"/>
            <w:gridSpan w:val="2"/>
            <w:vMerge/>
            <w:vAlign w:val="center"/>
          </w:tcPr>
          <w:p w14:paraId="429E9071" w14:textId="77777777" w:rsidR="007234F8" w:rsidRPr="00396937" w:rsidRDefault="007234F8" w:rsidP="00163FFD">
            <w:pPr>
              <w:jc w:val="center"/>
              <w:rPr>
                <w:rFonts w:asciiTheme="majorBidi" w:hAnsiTheme="majorBidi" w:cstheme="majorBidi"/>
                <w:b/>
                <w:bCs/>
                <w:sz w:val="24"/>
                <w:szCs w:val="24"/>
              </w:rPr>
            </w:pPr>
          </w:p>
        </w:tc>
        <w:tc>
          <w:tcPr>
            <w:tcW w:w="1843" w:type="dxa"/>
            <w:vAlign w:val="center"/>
          </w:tcPr>
          <w:p w14:paraId="5818172A"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Margin (</w:t>
            </w:r>
            <w:r w:rsidRPr="00396937">
              <w:rPr>
                <w:rFonts w:cs="Times New Roman"/>
                <w:b/>
                <w:bCs/>
                <w:sz w:val="24"/>
                <w:szCs w:val="24"/>
              </w:rPr>
              <w:t>95%CI</w:t>
            </w:r>
            <w:r w:rsidRPr="00396937">
              <w:rPr>
                <w:rFonts w:asciiTheme="majorBidi" w:hAnsiTheme="majorBidi" w:cstheme="majorBidi"/>
                <w:b/>
                <w:bCs/>
                <w:sz w:val="24"/>
                <w:szCs w:val="24"/>
              </w:rPr>
              <w:t>)</w:t>
            </w:r>
          </w:p>
        </w:tc>
        <w:tc>
          <w:tcPr>
            <w:tcW w:w="1134" w:type="dxa"/>
            <w:vMerge/>
            <w:vAlign w:val="center"/>
          </w:tcPr>
          <w:p w14:paraId="2F3D977A" w14:textId="77777777" w:rsidR="007234F8" w:rsidRPr="00396937" w:rsidRDefault="007234F8" w:rsidP="00163FFD">
            <w:pPr>
              <w:jc w:val="center"/>
              <w:rPr>
                <w:rFonts w:asciiTheme="majorBidi" w:hAnsiTheme="majorBidi" w:cstheme="majorBidi"/>
                <w:b/>
                <w:bCs/>
                <w:sz w:val="24"/>
                <w:szCs w:val="24"/>
              </w:rPr>
            </w:pPr>
          </w:p>
        </w:tc>
        <w:tc>
          <w:tcPr>
            <w:tcW w:w="2126" w:type="dxa"/>
            <w:vAlign w:val="center"/>
          </w:tcPr>
          <w:p w14:paraId="68E8E867"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Control</w:t>
            </w:r>
          </w:p>
        </w:tc>
        <w:tc>
          <w:tcPr>
            <w:tcW w:w="2126" w:type="dxa"/>
            <w:vAlign w:val="center"/>
          </w:tcPr>
          <w:p w14:paraId="4A28A364"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Cold Angiocath</w:t>
            </w:r>
          </w:p>
        </w:tc>
        <w:tc>
          <w:tcPr>
            <w:tcW w:w="2268" w:type="dxa"/>
            <w:vAlign w:val="center"/>
          </w:tcPr>
          <w:p w14:paraId="1411035B"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Xylapi Cream</w:t>
            </w:r>
          </w:p>
        </w:tc>
        <w:tc>
          <w:tcPr>
            <w:tcW w:w="2126" w:type="dxa"/>
            <w:vAlign w:val="center"/>
          </w:tcPr>
          <w:p w14:paraId="6BBA6D3B" w14:textId="77777777" w:rsidR="007234F8" w:rsidRPr="00284E70" w:rsidRDefault="007234F8" w:rsidP="00163FFD">
            <w:pPr>
              <w:jc w:val="center"/>
              <w:rPr>
                <w:rFonts w:asciiTheme="majorBidi" w:hAnsiTheme="majorBidi" w:cstheme="majorBidi"/>
                <w:b/>
                <w:bCs/>
                <w:sz w:val="24"/>
                <w:szCs w:val="24"/>
                <w:vertAlign w:val="superscript"/>
              </w:rPr>
            </w:pPr>
            <w:r w:rsidRPr="00357D9D">
              <w:rPr>
                <w:rFonts w:asciiTheme="majorBidi" w:hAnsiTheme="majorBidi" w:cstheme="majorBidi"/>
                <w:b/>
                <w:bCs/>
                <w:sz w:val="24"/>
                <w:szCs w:val="24"/>
              </w:rPr>
              <w:t>Combination</w:t>
            </w:r>
            <w:r>
              <w:rPr>
                <w:rFonts w:asciiTheme="majorBidi" w:hAnsiTheme="majorBidi" w:cstheme="majorBidi"/>
                <w:b/>
                <w:bCs/>
                <w:sz w:val="24"/>
                <w:szCs w:val="24"/>
                <w:vertAlign w:val="superscript"/>
              </w:rPr>
              <w:t>**</w:t>
            </w:r>
          </w:p>
        </w:tc>
      </w:tr>
      <w:tr w:rsidR="007234F8" w:rsidRPr="00182A35" w14:paraId="543896D5" w14:textId="77777777" w:rsidTr="00163FFD">
        <w:trPr>
          <w:trHeight w:val="602"/>
        </w:trPr>
        <w:tc>
          <w:tcPr>
            <w:tcW w:w="1198" w:type="dxa"/>
            <w:vMerge w:val="restart"/>
            <w:vAlign w:val="center"/>
          </w:tcPr>
          <w:p w14:paraId="3B300B07"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 xml:space="preserve">Pain </w:t>
            </w:r>
          </w:p>
          <w:p w14:paraId="3D23E635"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Intensity</w:t>
            </w:r>
          </w:p>
        </w:tc>
        <w:tc>
          <w:tcPr>
            <w:tcW w:w="1921" w:type="dxa"/>
            <w:vAlign w:val="center"/>
          </w:tcPr>
          <w:p w14:paraId="254350DA"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Control</w:t>
            </w:r>
          </w:p>
        </w:tc>
        <w:tc>
          <w:tcPr>
            <w:tcW w:w="1843" w:type="dxa"/>
            <w:vAlign w:val="center"/>
          </w:tcPr>
          <w:p w14:paraId="22818D9E" w14:textId="77777777" w:rsidR="007234F8" w:rsidRPr="00182A35" w:rsidRDefault="007234F8" w:rsidP="00163FFD">
            <w:pPr>
              <w:jc w:val="center"/>
              <w:rPr>
                <w:rFonts w:asciiTheme="majorBidi" w:hAnsiTheme="majorBidi" w:cstheme="majorBidi"/>
                <w:sz w:val="24"/>
                <w:szCs w:val="24"/>
              </w:rPr>
            </w:pPr>
            <w:r w:rsidRPr="00CD6411">
              <w:rPr>
                <w:rFonts w:asciiTheme="majorBidi" w:hAnsiTheme="majorBidi" w:cstheme="majorBidi"/>
                <w:sz w:val="24"/>
                <w:szCs w:val="24"/>
              </w:rPr>
              <w:t>7.02</w:t>
            </w:r>
            <w:r>
              <w:rPr>
                <w:rFonts w:asciiTheme="majorBidi" w:hAnsiTheme="majorBidi" w:cstheme="majorBidi"/>
                <w:sz w:val="24"/>
                <w:szCs w:val="24"/>
              </w:rPr>
              <w:t xml:space="preserve"> (6.58, 7.45)</w:t>
            </w:r>
          </w:p>
        </w:tc>
        <w:tc>
          <w:tcPr>
            <w:tcW w:w="1134" w:type="dxa"/>
            <w:vAlign w:val="center"/>
          </w:tcPr>
          <w:p w14:paraId="5F22B8BE"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&lt;0.001</w:t>
            </w:r>
          </w:p>
        </w:tc>
        <w:tc>
          <w:tcPr>
            <w:tcW w:w="2126" w:type="dxa"/>
            <w:vAlign w:val="center"/>
          </w:tcPr>
          <w:p w14:paraId="521642C4"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c>
          <w:tcPr>
            <w:tcW w:w="2126" w:type="dxa"/>
            <w:vAlign w:val="center"/>
          </w:tcPr>
          <w:p w14:paraId="3B0C28B4"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-1.70 (-2.56, -0.83)</w:t>
            </w:r>
          </w:p>
        </w:tc>
        <w:tc>
          <w:tcPr>
            <w:tcW w:w="2268" w:type="dxa"/>
            <w:vAlign w:val="center"/>
          </w:tcPr>
          <w:p w14:paraId="5C825083"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-3.52 (-4.36, -2.68)</w:t>
            </w:r>
          </w:p>
        </w:tc>
        <w:tc>
          <w:tcPr>
            <w:tcW w:w="2126" w:type="dxa"/>
            <w:vAlign w:val="center"/>
          </w:tcPr>
          <w:p w14:paraId="0E57AA9A"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-4.36 (-5.22, -3.50)</w:t>
            </w:r>
          </w:p>
        </w:tc>
      </w:tr>
      <w:tr w:rsidR="007234F8" w:rsidRPr="00182A35" w14:paraId="3F0BCA6A" w14:textId="77777777" w:rsidTr="00163FFD">
        <w:trPr>
          <w:trHeight w:val="649"/>
        </w:trPr>
        <w:tc>
          <w:tcPr>
            <w:tcW w:w="1198" w:type="dxa"/>
            <w:vMerge/>
            <w:vAlign w:val="center"/>
          </w:tcPr>
          <w:p w14:paraId="19FF4EC2" w14:textId="77777777" w:rsidR="007234F8" w:rsidRPr="00396937" w:rsidRDefault="007234F8" w:rsidP="00163FFD">
            <w:pPr>
              <w:jc w:val="center"/>
              <w:rPr>
                <w:rFonts w:asciiTheme="majorBidi" w:hAnsiTheme="majorBidi" w:cstheme="majorBidi"/>
                <w:b/>
                <w:bCs/>
                <w:sz w:val="24"/>
                <w:szCs w:val="24"/>
              </w:rPr>
            </w:pPr>
          </w:p>
        </w:tc>
        <w:tc>
          <w:tcPr>
            <w:tcW w:w="1921" w:type="dxa"/>
            <w:vAlign w:val="center"/>
          </w:tcPr>
          <w:p w14:paraId="727D3919"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Cold Angiocath</w:t>
            </w:r>
          </w:p>
        </w:tc>
        <w:tc>
          <w:tcPr>
            <w:tcW w:w="1843" w:type="dxa"/>
            <w:vAlign w:val="center"/>
          </w:tcPr>
          <w:p w14:paraId="49045F01"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5.39 (4.93, 5.85)</w:t>
            </w:r>
          </w:p>
        </w:tc>
        <w:tc>
          <w:tcPr>
            <w:tcW w:w="1134" w:type="dxa"/>
            <w:vAlign w:val="center"/>
          </w:tcPr>
          <w:p w14:paraId="47BD8AFF" w14:textId="77777777" w:rsidR="007234F8" w:rsidRPr="00182A35" w:rsidRDefault="007234F8" w:rsidP="00163FFD">
            <w:pPr>
              <w:jc w:val="center"/>
              <w:rPr>
                <w:rFonts w:asciiTheme="majorBidi" w:hAnsiTheme="majorBidi" w:cstheme="majorBidi"/>
                <w:sz w:val="24"/>
                <w:szCs w:val="24"/>
              </w:rPr>
            </w:pPr>
            <w:r w:rsidRPr="00A61F7A">
              <w:rPr>
                <w:rFonts w:asciiTheme="majorBidi" w:hAnsiTheme="majorBidi" w:cstheme="majorBidi"/>
                <w:sz w:val="24"/>
                <w:szCs w:val="24"/>
              </w:rPr>
              <w:t>&lt;0.001</w:t>
            </w:r>
          </w:p>
        </w:tc>
        <w:tc>
          <w:tcPr>
            <w:tcW w:w="2126" w:type="dxa"/>
            <w:vAlign w:val="center"/>
          </w:tcPr>
          <w:p w14:paraId="4D8A261D"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-1.70 (-2.56, -0.83)</w:t>
            </w:r>
          </w:p>
        </w:tc>
        <w:tc>
          <w:tcPr>
            <w:tcW w:w="2126" w:type="dxa"/>
            <w:vAlign w:val="center"/>
          </w:tcPr>
          <w:p w14:paraId="47E4F955"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c>
          <w:tcPr>
            <w:tcW w:w="2268" w:type="dxa"/>
            <w:vAlign w:val="center"/>
          </w:tcPr>
          <w:p w14:paraId="363E00B4"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-1.82 (-2.67, -0.97)</w:t>
            </w:r>
          </w:p>
        </w:tc>
        <w:tc>
          <w:tcPr>
            <w:tcW w:w="2126" w:type="dxa"/>
            <w:vAlign w:val="center"/>
          </w:tcPr>
          <w:p w14:paraId="03ADD688"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-2.66 (-3.53, -1.79)</w:t>
            </w:r>
          </w:p>
        </w:tc>
      </w:tr>
      <w:tr w:rsidR="007234F8" w:rsidRPr="00182A35" w14:paraId="36978B82" w14:textId="77777777" w:rsidTr="00163FFD">
        <w:trPr>
          <w:trHeight w:val="674"/>
        </w:trPr>
        <w:tc>
          <w:tcPr>
            <w:tcW w:w="1198" w:type="dxa"/>
            <w:vMerge/>
            <w:vAlign w:val="center"/>
          </w:tcPr>
          <w:p w14:paraId="42612863" w14:textId="77777777" w:rsidR="007234F8" w:rsidRPr="00396937" w:rsidRDefault="007234F8" w:rsidP="00163FFD">
            <w:pPr>
              <w:jc w:val="center"/>
              <w:rPr>
                <w:rFonts w:asciiTheme="majorBidi" w:hAnsiTheme="majorBidi" w:cstheme="majorBidi"/>
                <w:b/>
                <w:bCs/>
                <w:sz w:val="24"/>
                <w:szCs w:val="24"/>
              </w:rPr>
            </w:pPr>
          </w:p>
        </w:tc>
        <w:tc>
          <w:tcPr>
            <w:tcW w:w="1921" w:type="dxa"/>
            <w:vAlign w:val="center"/>
          </w:tcPr>
          <w:p w14:paraId="24573CAD"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Xylapi Cream</w:t>
            </w:r>
          </w:p>
        </w:tc>
        <w:tc>
          <w:tcPr>
            <w:tcW w:w="1843" w:type="dxa"/>
            <w:vAlign w:val="center"/>
          </w:tcPr>
          <w:p w14:paraId="41BF831A"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2.62 (2.15, 3.08)</w:t>
            </w:r>
          </w:p>
        </w:tc>
        <w:tc>
          <w:tcPr>
            <w:tcW w:w="1134" w:type="dxa"/>
            <w:vAlign w:val="center"/>
          </w:tcPr>
          <w:p w14:paraId="6B155682" w14:textId="77777777" w:rsidR="007234F8" w:rsidRPr="00182A35" w:rsidRDefault="007234F8" w:rsidP="00163FFD">
            <w:pPr>
              <w:jc w:val="center"/>
              <w:rPr>
                <w:rFonts w:asciiTheme="majorBidi" w:hAnsiTheme="majorBidi" w:cstheme="majorBidi"/>
                <w:sz w:val="24"/>
                <w:szCs w:val="24"/>
              </w:rPr>
            </w:pPr>
            <w:r w:rsidRPr="00A61F7A">
              <w:rPr>
                <w:rFonts w:asciiTheme="majorBidi" w:hAnsiTheme="majorBidi" w:cstheme="majorBidi"/>
                <w:sz w:val="24"/>
                <w:szCs w:val="24"/>
              </w:rPr>
              <w:t>&lt;0.001</w:t>
            </w:r>
          </w:p>
        </w:tc>
        <w:tc>
          <w:tcPr>
            <w:tcW w:w="2126" w:type="dxa"/>
            <w:vAlign w:val="center"/>
          </w:tcPr>
          <w:p w14:paraId="2CA49FCE"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-3.52 (-4.36, -2.68)</w:t>
            </w:r>
          </w:p>
        </w:tc>
        <w:tc>
          <w:tcPr>
            <w:tcW w:w="2126" w:type="dxa"/>
            <w:vAlign w:val="center"/>
          </w:tcPr>
          <w:p w14:paraId="42936EF0"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-1.82 (-2.67, -0.97)</w:t>
            </w:r>
          </w:p>
        </w:tc>
        <w:tc>
          <w:tcPr>
            <w:tcW w:w="2268" w:type="dxa"/>
            <w:vAlign w:val="center"/>
          </w:tcPr>
          <w:p w14:paraId="2D13C382"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c>
          <w:tcPr>
            <w:tcW w:w="2126" w:type="dxa"/>
            <w:vAlign w:val="center"/>
          </w:tcPr>
          <w:p w14:paraId="6A400F4A"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-0.84 (-1.69, -0.01)</w:t>
            </w:r>
          </w:p>
        </w:tc>
      </w:tr>
      <w:tr w:rsidR="007234F8" w:rsidRPr="00182A35" w14:paraId="60953A8F" w14:textId="77777777" w:rsidTr="00163FFD">
        <w:trPr>
          <w:trHeight w:val="722"/>
        </w:trPr>
        <w:tc>
          <w:tcPr>
            <w:tcW w:w="1198" w:type="dxa"/>
            <w:vMerge/>
            <w:tcBorders>
              <w:bottom w:val="single" w:sz="4" w:space="0" w:color="auto"/>
            </w:tcBorders>
            <w:vAlign w:val="center"/>
          </w:tcPr>
          <w:p w14:paraId="6ECFDD34" w14:textId="77777777" w:rsidR="007234F8" w:rsidRPr="00396937" w:rsidRDefault="007234F8" w:rsidP="00163FFD">
            <w:pPr>
              <w:jc w:val="center"/>
              <w:rPr>
                <w:rFonts w:asciiTheme="majorBidi" w:hAnsiTheme="majorBidi" w:cstheme="majorBidi"/>
                <w:b/>
                <w:bCs/>
                <w:sz w:val="24"/>
                <w:szCs w:val="24"/>
              </w:rPr>
            </w:pPr>
          </w:p>
        </w:tc>
        <w:tc>
          <w:tcPr>
            <w:tcW w:w="1921" w:type="dxa"/>
            <w:vAlign w:val="center"/>
          </w:tcPr>
          <w:p w14:paraId="37661212" w14:textId="77777777" w:rsidR="007234F8" w:rsidRPr="000400D2" w:rsidRDefault="007234F8" w:rsidP="00163FFD">
            <w:pPr>
              <w:jc w:val="center"/>
              <w:rPr>
                <w:rFonts w:asciiTheme="majorBidi" w:hAnsiTheme="majorBidi" w:cstheme="majorBidi"/>
                <w:b/>
                <w:bCs/>
                <w:sz w:val="24"/>
                <w:szCs w:val="24"/>
                <w:vertAlign w:val="superscript"/>
              </w:rPr>
            </w:pPr>
            <w:r w:rsidRPr="00357D9D">
              <w:rPr>
                <w:rFonts w:asciiTheme="majorBidi" w:hAnsiTheme="majorBidi" w:cstheme="majorBidi"/>
                <w:b/>
                <w:bCs/>
                <w:sz w:val="24"/>
                <w:szCs w:val="24"/>
              </w:rPr>
              <w:t>Combination</w:t>
            </w:r>
            <w:r>
              <w:rPr>
                <w:rFonts w:asciiTheme="majorBidi" w:hAnsiTheme="majorBidi" w:cstheme="majorBidi"/>
                <w:b/>
                <w:bCs/>
                <w:sz w:val="24"/>
                <w:szCs w:val="24"/>
                <w:vertAlign w:val="superscript"/>
              </w:rPr>
              <w:t>**</w:t>
            </w:r>
          </w:p>
        </w:tc>
        <w:tc>
          <w:tcPr>
            <w:tcW w:w="1843" w:type="dxa"/>
            <w:vAlign w:val="center"/>
          </w:tcPr>
          <w:p w14:paraId="61D011E1"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3.49 (3.05, 3.93)</w:t>
            </w:r>
          </w:p>
        </w:tc>
        <w:tc>
          <w:tcPr>
            <w:tcW w:w="1134" w:type="dxa"/>
            <w:vAlign w:val="center"/>
          </w:tcPr>
          <w:p w14:paraId="064AE0AC" w14:textId="77777777" w:rsidR="007234F8" w:rsidRPr="00182A35" w:rsidRDefault="007234F8" w:rsidP="00163FFD">
            <w:pPr>
              <w:jc w:val="center"/>
              <w:rPr>
                <w:rFonts w:asciiTheme="majorBidi" w:hAnsiTheme="majorBidi" w:cstheme="majorBidi"/>
                <w:sz w:val="24"/>
                <w:szCs w:val="24"/>
              </w:rPr>
            </w:pPr>
            <w:r w:rsidRPr="00A61F7A">
              <w:rPr>
                <w:rFonts w:asciiTheme="majorBidi" w:hAnsiTheme="majorBidi" w:cstheme="majorBidi"/>
                <w:sz w:val="24"/>
                <w:szCs w:val="24"/>
              </w:rPr>
              <w:t>&lt;0.001</w:t>
            </w:r>
          </w:p>
        </w:tc>
        <w:tc>
          <w:tcPr>
            <w:tcW w:w="2126" w:type="dxa"/>
            <w:vAlign w:val="center"/>
          </w:tcPr>
          <w:p w14:paraId="0199EA99"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-4.36 (-5.22, -3.50)</w:t>
            </w:r>
          </w:p>
        </w:tc>
        <w:tc>
          <w:tcPr>
            <w:tcW w:w="2126" w:type="dxa"/>
            <w:vAlign w:val="center"/>
          </w:tcPr>
          <w:p w14:paraId="08C9A755"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-2.66 (-3.53, -1.79)</w:t>
            </w:r>
          </w:p>
        </w:tc>
        <w:tc>
          <w:tcPr>
            <w:tcW w:w="2268" w:type="dxa"/>
            <w:vAlign w:val="center"/>
          </w:tcPr>
          <w:p w14:paraId="3B2520C0"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-0.84 (-1.69, -0.01)</w:t>
            </w:r>
          </w:p>
        </w:tc>
        <w:tc>
          <w:tcPr>
            <w:tcW w:w="2126" w:type="dxa"/>
            <w:vAlign w:val="center"/>
          </w:tcPr>
          <w:p w14:paraId="1A6645EC"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r>
      <w:tr w:rsidR="007234F8" w:rsidRPr="00182A35" w14:paraId="378793FB" w14:textId="77777777" w:rsidTr="00163FFD">
        <w:trPr>
          <w:trHeight w:val="722"/>
        </w:trPr>
        <w:tc>
          <w:tcPr>
            <w:tcW w:w="1198" w:type="dxa"/>
            <w:vMerge w:val="restart"/>
            <w:tcBorders>
              <w:top w:val="single" w:sz="4" w:space="0" w:color="auto"/>
              <w:bottom w:val="single" w:sz="4" w:space="0" w:color="auto"/>
            </w:tcBorders>
            <w:vAlign w:val="center"/>
          </w:tcPr>
          <w:p w14:paraId="57F47942"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 xml:space="preserve">Fear </w:t>
            </w:r>
          </w:p>
          <w:p w14:paraId="58DCB5BD" w14:textId="77777777" w:rsidR="007234F8" w:rsidRPr="00396937" w:rsidRDefault="007234F8" w:rsidP="00163FFD">
            <w:pPr>
              <w:jc w:val="center"/>
              <w:rPr>
                <w:rFonts w:asciiTheme="majorBidi" w:hAnsiTheme="majorBidi" w:cstheme="majorBidi"/>
                <w:b/>
                <w:bCs/>
                <w:sz w:val="24"/>
                <w:szCs w:val="24"/>
              </w:rPr>
            </w:pPr>
            <w:r w:rsidRPr="00396937">
              <w:rPr>
                <w:rFonts w:asciiTheme="majorBidi" w:hAnsiTheme="majorBidi" w:cstheme="majorBidi"/>
                <w:b/>
                <w:bCs/>
                <w:sz w:val="24"/>
                <w:szCs w:val="24"/>
              </w:rPr>
              <w:t>Score</w:t>
            </w:r>
          </w:p>
        </w:tc>
        <w:tc>
          <w:tcPr>
            <w:tcW w:w="1921" w:type="dxa"/>
            <w:vAlign w:val="center"/>
          </w:tcPr>
          <w:p w14:paraId="2634E88E"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Control</w:t>
            </w:r>
          </w:p>
        </w:tc>
        <w:tc>
          <w:tcPr>
            <w:tcW w:w="1843" w:type="dxa"/>
            <w:vAlign w:val="center"/>
          </w:tcPr>
          <w:p w14:paraId="56CA61B5" w14:textId="77777777" w:rsidR="007234F8" w:rsidRDefault="007234F8" w:rsidP="00163FFD">
            <w:pPr>
              <w:jc w:val="center"/>
              <w:rPr>
                <w:rFonts w:asciiTheme="majorBidi" w:hAnsiTheme="majorBidi" w:cstheme="majorBidi"/>
                <w:sz w:val="24"/>
                <w:szCs w:val="24"/>
              </w:rPr>
            </w:pPr>
            <w:r>
              <w:rPr>
                <w:rFonts w:asciiTheme="majorBidi" w:hAnsiTheme="majorBidi" w:cstheme="majorBidi"/>
                <w:sz w:val="24"/>
                <w:szCs w:val="24"/>
              </w:rPr>
              <w:t>2.97 (2.71, 3.22)</w:t>
            </w:r>
          </w:p>
        </w:tc>
        <w:tc>
          <w:tcPr>
            <w:tcW w:w="1134" w:type="dxa"/>
            <w:vAlign w:val="center"/>
          </w:tcPr>
          <w:p w14:paraId="2D133997" w14:textId="77777777" w:rsidR="007234F8" w:rsidRPr="00182A35" w:rsidRDefault="007234F8" w:rsidP="00163FFD">
            <w:pPr>
              <w:jc w:val="center"/>
              <w:rPr>
                <w:rFonts w:asciiTheme="majorBidi" w:hAnsiTheme="majorBidi" w:cstheme="majorBidi"/>
                <w:sz w:val="24"/>
                <w:szCs w:val="24"/>
              </w:rPr>
            </w:pPr>
            <w:r w:rsidRPr="00A61F7A">
              <w:rPr>
                <w:rFonts w:asciiTheme="majorBidi" w:hAnsiTheme="majorBidi" w:cstheme="majorBidi"/>
                <w:sz w:val="24"/>
                <w:szCs w:val="24"/>
              </w:rPr>
              <w:t>&lt;0.001</w:t>
            </w:r>
          </w:p>
        </w:tc>
        <w:tc>
          <w:tcPr>
            <w:tcW w:w="2126" w:type="dxa"/>
            <w:vAlign w:val="center"/>
          </w:tcPr>
          <w:p w14:paraId="559531B7"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c>
          <w:tcPr>
            <w:tcW w:w="2126" w:type="dxa"/>
            <w:vAlign w:val="center"/>
          </w:tcPr>
          <w:p w14:paraId="57A12DD8"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-0.97 (-1.40, -0.54)</w:t>
            </w:r>
          </w:p>
        </w:tc>
        <w:tc>
          <w:tcPr>
            <w:tcW w:w="2268" w:type="dxa"/>
            <w:vAlign w:val="center"/>
          </w:tcPr>
          <w:p w14:paraId="5D6894AE"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-1.02 (-1.45, -0.59)</w:t>
            </w:r>
          </w:p>
        </w:tc>
        <w:tc>
          <w:tcPr>
            <w:tcW w:w="2126" w:type="dxa"/>
            <w:vAlign w:val="center"/>
          </w:tcPr>
          <w:p w14:paraId="101CAF8E"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-1.32 (-1.74, -0.90)</w:t>
            </w:r>
          </w:p>
        </w:tc>
      </w:tr>
      <w:tr w:rsidR="007234F8" w:rsidRPr="00182A35" w14:paraId="0F2C4C33" w14:textId="77777777" w:rsidTr="00163FFD">
        <w:trPr>
          <w:trHeight w:val="722"/>
        </w:trPr>
        <w:tc>
          <w:tcPr>
            <w:tcW w:w="1198" w:type="dxa"/>
            <w:vMerge/>
            <w:tcBorders>
              <w:top w:val="single" w:sz="4" w:space="0" w:color="auto"/>
              <w:bottom w:val="single" w:sz="4" w:space="0" w:color="auto"/>
            </w:tcBorders>
            <w:vAlign w:val="center"/>
          </w:tcPr>
          <w:p w14:paraId="6744E344" w14:textId="77777777" w:rsidR="007234F8" w:rsidRPr="00182A35" w:rsidRDefault="007234F8" w:rsidP="00163FFD">
            <w:pPr>
              <w:jc w:val="center"/>
              <w:rPr>
                <w:rFonts w:asciiTheme="majorBidi" w:hAnsiTheme="majorBidi" w:cstheme="majorBidi"/>
                <w:sz w:val="24"/>
                <w:szCs w:val="24"/>
              </w:rPr>
            </w:pPr>
          </w:p>
        </w:tc>
        <w:tc>
          <w:tcPr>
            <w:tcW w:w="1921" w:type="dxa"/>
            <w:vAlign w:val="center"/>
          </w:tcPr>
          <w:p w14:paraId="58CF94CC"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Cold Angiocath</w:t>
            </w:r>
          </w:p>
        </w:tc>
        <w:tc>
          <w:tcPr>
            <w:tcW w:w="1843" w:type="dxa"/>
            <w:vAlign w:val="center"/>
          </w:tcPr>
          <w:p w14:paraId="2E8C41EF" w14:textId="77777777" w:rsidR="007234F8" w:rsidRDefault="007234F8" w:rsidP="00163FFD">
            <w:pPr>
              <w:jc w:val="center"/>
              <w:rPr>
                <w:rFonts w:asciiTheme="majorBidi" w:hAnsiTheme="majorBidi" w:cstheme="majorBidi"/>
                <w:sz w:val="24"/>
                <w:szCs w:val="24"/>
              </w:rPr>
            </w:pPr>
            <w:r>
              <w:rPr>
                <w:rFonts w:asciiTheme="majorBidi" w:hAnsiTheme="majorBidi" w:cstheme="majorBidi"/>
                <w:sz w:val="24"/>
                <w:szCs w:val="24"/>
              </w:rPr>
              <w:t>2.10 (1.83, 2.37)</w:t>
            </w:r>
          </w:p>
        </w:tc>
        <w:tc>
          <w:tcPr>
            <w:tcW w:w="1134" w:type="dxa"/>
            <w:vAlign w:val="center"/>
          </w:tcPr>
          <w:p w14:paraId="55CA2FE9" w14:textId="77777777" w:rsidR="007234F8" w:rsidRPr="00182A35" w:rsidRDefault="007234F8" w:rsidP="00163FFD">
            <w:pPr>
              <w:jc w:val="center"/>
              <w:rPr>
                <w:rFonts w:asciiTheme="majorBidi" w:hAnsiTheme="majorBidi" w:cstheme="majorBidi"/>
                <w:sz w:val="24"/>
                <w:szCs w:val="24"/>
              </w:rPr>
            </w:pPr>
            <w:r w:rsidRPr="00A61F7A">
              <w:rPr>
                <w:rFonts w:asciiTheme="majorBidi" w:hAnsiTheme="majorBidi" w:cstheme="majorBidi"/>
                <w:sz w:val="24"/>
                <w:szCs w:val="24"/>
              </w:rPr>
              <w:t>&lt;0.001</w:t>
            </w:r>
          </w:p>
        </w:tc>
        <w:tc>
          <w:tcPr>
            <w:tcW w:w="2126" w:type="dxa"/>
            <w:vAlign w:val="center"/>
          </w:tcPr>
          <w:p w14:paraId="489CDF6D"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-0.97 (-1.40, -0.54)</w:t>
            </w:r>
          </w:p>
        </w:tc>
        <w:tc>
          <w:tcPr>
            <w:tcW w:w="2126" w:type="dxa"/>
            <w:vAlign w:val="center"/>
          </w:tcPr>
          <w:p w14:paraId="45343403"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c>
          <w:tcPr>
            <w:tcW w:w="2268" w:type="dxa"/>
            <w:vAlign w:val="center"/>
          </w:tcPr>
          <w:p w14:paraId="7EBC21A4"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-0.04 (-0.48, 0.39)</w:t>
            </w:r>
          </w:p>
        </w:tc>
        <w:tc>
          <w:tcPr>
            <w:tcW w:w="2126" w:type="dxa"/>
            <w:vAlign w:val="center"/>
          </w:tcPr>
          <w:p w14:paraId="12638685"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-0.34 (-0.77, 0.07)</w:t>
            </w:r>
          </w:p>
        </w:tc>
      </w:tr>
      <w:tr w:rsidR="007234F8" w:rsidRPr="00182A35" w14:paraId="5AB3E6FC" w14:textId="77777777" w:rsidTr="00163FFD">
        <w:trPr>
          <w:trHeight w:val="722"/>
        </w:trPr>
        <w:tc>
          <w:tcPr>
            <w:tcW w:w="1198" w:type="dxa"/>
            <w:vMerge/>
            <w:tcBorders>
              <w:top w:val="single" w:sz="4" w:space="0" w:color="auto"/>
              <w:bottom w:val="single" w:sz="4" w:space="0" w:color="auto"/>
            </w:tcBorders>
            <w:vAlign w:val="center"/>
          </w:tcPr>
          <w:p w14:paraId="3173F6A0" w14:textId="77777777" w:rsidR="007234F8" w:rsidRPr="00182A35" w:rsidRDefault="007234F8" w:rsidP="00163FFD">
            <w:pPr>
              <w:jc w:val="center"/>
              <w:rPr>
                <w:rFonts w:asciiTheme="majorBidi" w:hAnsiTheme="majorBidi" w:cstheme="majorBidi"/>
                <w:sz w:val="24"/>
                <w:szCs w:val="24"/>
              </w:rPr>
            </w:pPr>
          </w:p>
        </w:tc>
        <w:tc>
          <w:tcPr>
            <w:tcW w:w="1921" w:type="dxa"/>
            <w:tcBorders>
              <w:bottom w:val="single" w:sz="4" w:space="0" w:color="auto"/>
            </w:tcBorders>
            <w:vAlign w:val="center"/>
          </w:tcPr>
          <w:p w14:paraId="48C93782" w14:textId="77777777" w:rsidR="007234F8" w:rsidRPr="00357D9D" w:rsidRDefault="007234F8" w:rsidP="00163FFD">
            <w:pPr>
              <w:jc w:val="center"/>
              <w:rPr>
                <w:rFonts w:asciiTheme="majorBidi" w:hAnsiTheme="majorBidi" w:cstheme="majorBidi"/>
                <w:b/>
                <w:bCs/>
                <w:sz w:val="24"/>
                <w:szCs w:val="24"/>
              </w:rPr>
            </w:pPr>
            <w:r w:rsidRPr="00357D9D">
              <w:rPr>
                <w:rFonts w:asciiTheme="majorBidi" w:hAnsiTheme="majorBidi" w:cstheme="majorBidi"/>
                <w:b/>
                <w:bCs/>
                <w:sz w:val="24"/>
                <w:szCs w:val="24"/>
              </w:rPr>
              <w:t>Xylapi Cream</w:t>
            </w:r>
          </w:p>
        </w:tc>
        <w:tc>
          <w:tcPr>
            <w:tcW w:w="1843" w:type="dxa"/>
            <w:tcBorders>
              <w:bottom w:val="single" w:sz="4" w:space="0" w:color="auto"/>
            </w:tcBorders>
            <w:vAlign w:val="center"/>
          </w:tcPr>
          <w:p w14:paraId="6A6358D4" w14:textId="77777777" w:rsidR="007234F8" w:rsidRDefault="007234F8" w:rsidP="00163FFD">
            <w:pPr>
              <w:jc w:val="center"/>
              <w:rPr>
                <w:rFonts w:asciiTheme="majorBidi" w:hAnsiTheme="majorBidi" w:cstheme="majorBidi"/>
                <w:sz w:val="24"/>
                <w:szCs w:val="24"/>
              </w:rPr>
            </w:pPr>
            <w:r>
              <w:rPr>
                <w:rFonts w:asciiTheme="majorBidi" w:hAnsiTheme="majorBidi" w:cstheme="majorBidi"/>
                <w:sz w:val="24"/>
                <w:szCs w:val="24"/>
              </w:rPr>
              <w:t>2.00 (1.73, 2.28)</w:t>
            </w:r>
          </w:p>
        </w:tc>
        <w:tc>
          <w:tcPr>
            <w:tcW w:w="1134" w:type="dxa"/>
            <w:tcBorders>
              <w:bottom w:val="single" w:sz="4" w:space="0" w:color="auto"/>
            </w:tcBorders>
            <w:vAlign w:val="center"/>
          </w:tcPr>
          <w:p w14:paraId="0053BEB9" w14:textId="77777777" w:rsidR="007234F8" w:rsidRPr="00182A35" w:rsidRDefault="007234F8" w:rsidP="00163FFD">
            <w:pPr>
              <w:jc w:val="center"/>
              <w:rPr>
                <w:rFonts w:asciiTheme="majorBidi" w:hAnsiTheme="majorBidi" w:cstheme="majorBidi"/>
                <w:sz w:val="24"/>
                <w:szCs w:val="24"/>
              </w:rPr>
            </w:pPr>
            <w:r w:rsidRPr="00A61F7A">
              <w:rPr>
                <w:rFonts w:asciiTheme="majorBidi" w:hAnsiTheme="majorBidi" w:cstheme="majorBidi"/>
                <w:sz w:val="24"/>
                <w:szCs w:val="24"/>
              </w:rPr>
              <w:t>&lt;0.001</w:t>
            </w:r>
          </w:p>
        </w:tc>
        <w:tc>
          <w:tcPr>
            <w:tcW w:w="2126" w:type="dxa"/>
            <w:tcBorders>
              <w:bottom w:val="single" w:sz="4" w:space="0" w:color="auto"/>
            </w:tcBorders>
            <w:vAlign w:val="center"/>
          </w:tcPr>
          <w:p w14:paraId="27C85C6E"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-1.02 (-1.45, -0.59)</w:t>
            </w:r>
          </w:p>
        </w:tc>
        <w:tc>
          <w:tcPr>
            <w:tcW w:w="2126" w:type="dxa"/>
            <w:tcBorders>
              <w:bottom w:val="single" w:sz="4" w:space="0" w:color="auto"/>
            </w:tcBorders>
            <w:vAlign w:val="center"/>
          </w:tcPr>
          <w:p w14:paraId="4C8EBBA8"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-0.04 (-0.48, 0.39)</w:t>
            </w:r>
          </w:p>
        </w:tc>
        <w:tc>
          <w:tcPr>
            <w:tcW w:w="2268" w:type="dxa"/>
            <w:tcBorders>
              <w:bottom w:val="single" w:sz="4" w:space="0" w:color="auto"/>
            </w:tcBorders>
            <w:vAlign w:val="center"/>
          </w:tcPr>
          <w:p w14:paraId="1AC20023"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c>
          <w:tcPr>
            <w:tcW w:w="2126" w:type="dxa"/>
            <w:tcBorders>
              <w:bottom w:val="single" w:sz="4" w:space="0" w:color="auto"/>
            </w:tcBorders>
            <w:vAlign w:val="center"/>
          </w:tcPr>
          <w:p w14:paraId="1F8C0BF8"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0.30 (-0.12, 0.73)</w:t>
            </w:r>
          </w:p>
        </w:tc>
      </w:tr>
      <w:tr w:rsidR="007234F8" w:rsidRPr="00182A35" w14:paraId="25089DEB" w14:textId="77777777" w:rsidTr="00163FFD">
        <w:trPr>
          <w:trHeight w:val="722"/>
        </w:trPr>
        <w:tc>
          <w:tcPr>
            <w:tcW w:w="1198" w:type="dxa"/>
            <w:vMerge/>
            <w:tcBorders>
              <w:top w:val="single" w:sz="4" w:space="0" w:color="auto"/>
              <w:bottom w:val="single" w:sz="4" w:space="0" w:color="auto"/>
            </w:tcBorders>
            <w:vAlign w:val="center"/>
          </w:tcPr>
          <w:p w14:paraId="42B12CBC" w14:textId="77777777" w:rsidR="007234F8" w:rsidRPr="00182A35" w:rsidRDefault="007234F8" w:rsidP="00163FFD">
            <w:pPr>
              <w:jc w:val="center"/>
              <w:rPr>
                <w:rFonts w:asciiTheme="majorBidi" w:hAnsiTheme="majorBidi" w:cstheme="majorBidi"/>
                <w:sz w:val="24"/>
                <w:szCs w:val="24"/>
              </w:rPr>
            </w:pPr>
          </w:p>
        </w:tc>
        <w:tc>
          <w:tcPr>
            <w:tcW w:w="1921" w:type="dxa"/>
            <w:tcBorders>
              <w:top w:val="single" w:sz="4" w:space="0" w:color="auto"/>
              <w:bottom w:val="single" w:sz="4" w:space="0" w:color="auto"/>
            </w:tcBorders>
            <w:vAlign w:val="center"/>
          </w:tcPr>
          <w:p w14:paraId="220E0450" w14:textId="77777777" w:rsidR="007234F8" w:rsidRPr="003157A1" w:rsidRDefault="007234F8" w:rsidP="00163FFD">
            <w:pPr>
              <w:jc w:val="center"/>
              <w:rPr>
                <w:rFonts w:asciiTheme="majorBidi" w:hAnsiTheme="majorBidi" w:cstheme="majorBidi"/>
                <w:b/>
                <w:bCs/>
                <w:sz w:val="24"/>
                <w:szCs w:val="24"/>
                <w:vertAlign w:val="superscript"/>
              </w:rPr>
            </w:pPr>
            <w:r w:rsidRPr="00357D9D">
              <w:rPr>
                <w:rFonts w:asciiTheme="majorBidi" w:hAnsiTheme="majorBidi" w:cstheme="majorBidi"/>
                <w:b/>
                <w:bCs/>
                <w:sz w:val="24"/>
                <w:szCs w:val="24"/>
              </w:rPr>
              <w:t>Combination</w:t>
            </w:r>
            <w:r>
              <w:rPr>
                <w:rFonts w:asciiTheme="majorBidi" w:hAnsiTheme="majorBidi" w:cstheme="majorBidi"/>
                <w:b/>
                <w:bCs/>
                <w:sz w:val="24"/>
                <w:szCs w:val="24"/>
                <w:vertAlign w:val="superscript"/>
              </w:rPr>
              <w:t>**</w:t>
            </w:r>
          </w:p>
        </w:tc>
        <w:tc>
          <w:tcPr>
            <w:tcW w:w="1843" w:type="dxa"/>
            <w:tcBorders>
              <w:top w:val="single" w:sz="4" w:space="0" w:color="auto"/>
              <w:bottom w:val="single" w:sz="4" w:space="0" w:color="auto"/>
            </w:tcBorders>
            <w:vAlign w:val="center"/>
          </w:tcPr>
          <w:p w14:paraId="0EC826A4" w14:textId="77777777" w:rsidR="007234F8" w:rsidRDefault="007234F8" w:rsidP="00163FFD">
            <w:pPr>
              <w:jc w:val="center"/>
              <w:rPr>
                <w:rFonts w:asciiTheme="majorBidi" w:hAnsiTheme="majorBidi" w:cstheme="majorBidi"/>
                <w:sz w:val="24"/>
                <w:szCs w:val="24"/>
              </w:rPr>
            </w:pPr>
            <w:r>
              <w:rPr>
                <w:rFonts w:asciiTheme="majorBidi" w:hAnsiTheme="majorBidi" w:cstheme="majorBidi"/>
                <w:sz w:val="24"/>
                <w:szCs w:val="24"/>
              </w:rPr>
              <w:t>1.57 (1.32, 1.83)</w:t>
            </w:r>
          </w:p>
        </w:tc>
        <w:tc>
          <w:tcPr>
            <w:tcW w:w="1134" w:type="dxa"/>
            <w:tcBorders>
              <w:top w:val="single" w:sz="4" w:space="0" w:color="auto"/>
              <w:bottom w:val="single" w:sz="4" w:space="0" w:color="auto"/>
            </w:tcBorders>
            <w:vAlign w:val="center"/>
          </w:tcPr>
          <w:p w14:paraId="2F7F102F" w14:textId="77777777" w:rsidR="007234F8" w:rsidRPr="00182A35" w:rsidRDefault="007234F8" w:rsidP="00163FFD">
            <w:pPr>
              <w:jc w:val="center"/>
              <w:rPr>
                <w:rFonts w:asciiTheme="majorBidi" w:hAnsiTheme="majorBidi" w:cstheme="majorBidi"/>
                <w:sz w:val="24"/>
                <w:szCs w:val="24"/>
              </w:rPr>
            </w:pPr>
            <w:r w:rsidRPr="00A61F7A">
              <w:rPr>
                <w:rFonts w:asciiTheme="majorBidi" w:hAnsiTheme="majorBidi" w:cstheme="majorBidi"/>
                <w:sz w:val="24"/>
                <w:szCs w:val="24"/>
              </w:rPr>
              <w:t>&lt;0.001</w:t>
            </w:r>
          </w:p>
        </w:tc>
        <w:tc>
          <w:tcPr>
            <w:tcW w:w="2126" w:type="dxa"/>
            <w:tcBorders>
              <w:top w:val="single" w:sz="4" w:space="0" w:color="auto"/>
              <w:bottom w:val="single" w:sz="4" w:space="0" w:color="auto"/>
            </w:tcBorders>
            <w:vAlign w:val="center"/>
          </w:tcPr>
          <w:p w14:paraId="389CB42A"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-1.32 (-1.74, -0.90)</w:t>
            </w:r>
          </w:p>
        </w:tc>
        <w:tc>
          <w:tcPr>
            <w:tcW w:w="2126" w:type="dxa"/>
            <w:tcBorders>
              <w:top w:val="single" w:sz="4" w:space="0" w:color="auto"/>
              <w:bottom w:val="single" w:sz="4" w:space="0" w:color="auto"/>
            </w:tcBorders>
            <w:vAlign w:val="center"/>
          </w:tcPr>
          <w:p w14:paraId="6EB887F8"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-0.34 (-0.77, 0.07)</w:t>
            </w:r>
          </w:p>
        </w:tc>
        <w:tc>
          <w:tcPr>
            <w:tcW w:w="2268" w:type="dxa"/>
            <w:tcBorders>
              <w:top w:val="single" w:sz="4" w:space="0" w:color="auto"/>
              <w:bottom w:val="single" w:sz="4" w:space="0" w:color="auto"/>
            </w:tcBorders>
            <w:vAlign w:val="center"/>
          </w:tcPr>
          <w:p w14:paraId="384537B2"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0.30 (-0.12, 0.73)</w:t>
            </w:r>
          </w:p>
        </w:tc>
        <w:tc>
          <w:tcPr>
            <w:tcW w:w="2126" w:type="dxa"/>
            <w:tcBorders>
              <w:top w:val="single" w:sz="4" w:space="0" w:color="auto"/>
              <w:bottom w:val="single" w:sz="4" w:space="0" w:color="auto"/>
            </w:tcBorders>
            <w:vAlign w:val="center"/>
          </w:tcPr>
          <w:p w14:paraId="52767238" w14:textId="77777777" w:rsidR="007234F8" w:rsidRPr="00182A35" w:rsidRDefault="007234F8" w:rsidP="00163FFD">
            <w:pPr>
              <w:jc w:val="center"/>
              <w:rPr>
                <w:rFonts w:asciiTheme="majorBidi" w:hAnsiTheme="majorBidi" w:cstheme="majorBidi"/>
                <w:sz w:val="24"/>
                <w:szCs w:val="24"/>
              </w:rPr>
            </w:pPr>
            <w:r>
              <w:rPr>
                <w:rFonts w:asciiTheme="majorBidi" w:hAnsiTheme="majorBidi" w:cstheme="majorBidi"/>
                <w:sz w:val="24"/>
                <w:szCs w:val="24"/>
              </w:rPr>
              <w:t>-</w:t>
            </w:r>
          </w:p>
        </w:tc>
      </w:tr>
    </w:tbl>
    <w:p w14:paraId="569F1676" w14:textId="77777777" w:rsidR="007234F8" w:rsidRPr="00A75C4C" w:rsidRDefault="007234F8" w:rsidP="007234F8">
      <w:pPr>
        <w:rPr>
          <w:rFonts w:asciiTheme="majorBidi" w:hAnsiTheme="majorBidi" w:cstheme="majorBidi"/>
        </w:rPr>
      </w:pPr>
      <w:r w:rsidRPr="00A75C4C">
        <w:rPr>
          <w:rFonts w:asciiTheme="majorBidi" w:hAnsiTheme="majorBidi" w:cstheme="majorBidi"/>
        </w:rPr>
        <w:t>*“Tests of margins” (or “tests of estimated adjusted means vs. 0”).</w:t>
      </w:r>
    </w:p>
    <w:p w14:paraId="302DA1C2" w14:textId="77777777" w:rsidR="007234F8" w:rsidRPr="00A75C4C" w:rsidRDefault="007234F8" w:rsidP="007234F8">
      <w:r w:rsidRPr="00A75C4C">
        <w:t>**</w:t>
      </w:r>
      <w:r w:rsidRPr="00A75C4C">
        <w:rPr>
          <w:rFonts w:asciiTheme="majorBidi" w:hAnsiTheme="majorBidi" w:cstheme="majorBidi"/>
        </w:rPr>
        <w:t>(Xylapi cream + Cold angiocath).</w:t>
      </w:r>
    </w:p>
    <w:bookmarkEnd w:id="2"/>
    <w:p w14:paraId="61A350BD" w14:textId="77777777" w:rsidR="007234F8" w:rsidRPr="007B4E46" w:rsidRDefault="007234F8" w:rsidP="007234F8">
      <w:pPr>
        <w:spacing w:line="480" w:lineRule="auto"/>
        <w:jc w:val="both"/>
        <w:rPr>
          <w:rFonts w:asciiTheme="majorBidi" w:hAnsiTheme="majorBidi" w:cstheme="majorBidi"/>
          <w:sz w:val="24"/>
          <w:szCs w:val="24"/>
        </w:rPr>
      </w:pPr>
    </w:p>
    <w:p w14:paraId="170F99D1" w14:textId="77777777" w:rsidR="007234F8" w:rsidRDefault="007234F8" w:rsidP="000B200C">
      <w:pPr>
        <w:spacing w:line="230" w:lineRule="auto"/>
        <w:jc w:val="both"/>
      </w:pPr>
    </w:p>
    <w:sectPr w:rsidR="007234F8" w:rsidSect="007234F8">
      <w:type w:val="continuous"/>
      <w:pgSz w:w="16840" w:h="11907" w:orient="landscape"/>
      <w:pgMar w:top="1138" w:right="1714" w:bottom="1411" w:left="1411"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EDB5" w14:textId="77777777" w:rsidR="00F857D2" w:rsidRDefault="00F857D2">
      <w:r>
        <w:separator/>
      </w:r>
    </w:p>
  </w:endnote>
  <w:endnote w:type="continuationSeparator" w:id="0">
    <w:p w14:paraId="0140FDDB" w14:textId="77777777" w:rsidR="00F857D2" w:rsidRDefault="00F8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charset w:val="B2"/>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978925656"/>
      <w:docPartObj>
        <w:docPartGallery w:val="Page Numbers (Bottom of Page)"/>
        <w:docPartUnique/>
      </w:docPartObj>
    </w:sdtPr>
    <w:sdtEndPr>
      <w:rPr>
        <w:noProof/>
      </w:rPr>
    </w:sdtEndPr>
    <w:sdtContent>
      <w:p w14:paraId="1F6B40A8" w14:textId="7BA0CC88" w:rsidR="00B532C4" w:rsidRDefault="00B532C4">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90F4272" w14:textId="77777777" w:rsidR="00B532C4" w:rsidRDefault="00B53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1BB8F" w14:textId="77777777" w:rsidR="00F857D2" w:rsidRDefault="00F857D2" w:rsidP="0010114F">
      <w:pPr>
        <w:bidi/>
      </w:pPr>
      <w:r>
        <w:separator/>
      </w:r>
    </w:p>
  </w:footnote>
  <w:footnote w:type="continuationSeparator" w:id="0">
    <w:p w14:paraId="3790695C" w14:textId="77777777" w:rsidR="00F857D2" w:rsidRDefault="00F85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97C4" w14:textId="74105BA9" w:rsidR="00A46497" w:rsidRPr="00A46497" w:rsidRDefault="00A46497" w:rsidP="00A46497">
    <w:pPr>
      <w:pStyle w:val="Header"/>
      <w:ind w:left="-851" w:hanging="540"/>
      <w:jc w:val="both"/>
    </w:pPr>
    <w:r>
      <w:rPr>
        <w:noProof/>
      </w:rPr>
      <w:drawing>
        <wp:inline distT="0" distB="0" distL="0" distR="0" wp14:anchorId="6FCFFC44" wp14:editId="4A2B6F34">
          <wp:extent cx="5334000" cy="952500"/>
          <wp:effectExtent l="0" t="0" r="0" b="0"/>
          <wp:docPr id="1565150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0" cy="952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431"/>
    <w:multiLevelType w:val="multilevel"/>
    <w:tmpl w:val="8F203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9A7852"/>
    <w:multiLevelType w:val="hybridMultilevel"/>
    <w:tmpl w:val="796CB7CC"/>
    <w:lvl w:ilvl="0" w:tplc="B6602576">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DB33F58"/>
    <w:multiLevelType w:val="hybridMultilevel"/>
    <w:tmpl w:val="C0C82F1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313717C"/>
    <w:multiLevelType w:val="hybridMultilevel"/>
    <w:tmpl w:val="366C4A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C24A03"/>
    <w:multiLevelType w:val="hybridMultilevel"/>
    <w:tmpl w:val="366C4A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F042F2"/>
    <w:multiLevelType w:val="hybridMultilevel"/>
    <w:tmpl w:val="366C4A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405D38"/>
    <w:multiLevelType w:val="hybridMultilevel"/>
    <w:tmpl w:val="366C4A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5D6B7F"/>
    <w:multiLevelType w:val="hybridMultilevel"/>
    <w:tmpl w:val="73C82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E0D05"/>
    <w:multiLevelType w:val="hybridMultilevel"/>
    <w:tmpl w:val="366C4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12"/>
  </w:num>
  <w:num w:numId="2" w16cid:durableId="1736972300">
    <w:abstractNumId w:val="7"/>
  </w:num>
  <w:num w:numId="3" w16cid:durableId="897127909">
    <w:abstractNumId w:val="23"/>
  </w:num>
  <w:num w:numId="4" w16cid:durableId="728311714">
    <w:abstractNumId w:val="1"/>
  </w:num>
  <w:num w:numId="5" w16cid:durableId="701321175">
    <w:abstractNumId w:val="8"/>
  </w:num>
  <w:num w:numId="6" w16cid:durableId="43144089">
    <w:abstractNumId w:val="21"/>
  </w:num>
  <w:num w:numId="7" w16cid:durableId="1362121432">
    <w:abstractNumId w:val="3"/>
  </w:num>
  <w:num w:numId="8" w16cid:durableId="1541504793">
    <w:abstractNumId w:val="17"/>
  </w:num>
  <w:num w:numId="9" w16cid:durableId="1969123017">
    <w:abstractNumId w:val="20"/>
  </w:num>
  <w:num w:numId="10" w16cid:durableId="209731956">
    <w:abstractNumId w:val="5"/>
  </w:num>
  <w:num w:numId="11" w16cid:durableId="1435202018">
    <w:abstractNumId w:val="14"/>
  </w:num>
  <w:num w:numId="12" w16cid:durableId="351492835">
    <w:abstractNumId w:val="6"/>
  </w:num>
  <w:num w:numId="13" w16cid:durableId="477263690">
    <w:abstractNumId w:val="19"/>
  </w:num>
  <w:num w:numId="14" w16cid:durableId="1045790232">
    <w:abstractNumId w:val="22"/>
  </w:num>
  <w:num w:numId="15" w16cid:durableId="660936591">
    <w:abstractNumId w:val="18"/>
  </w:num>
  <w:num w:numId="16" w16cid:durableId="1901331053">
    <w:abstractNumId w:val="16"/>
  </w:num>
  <w:num w:numId="17" w16cid:durableId="511576058">
    <w:abstractNumId w:val="10"/>
  </w:num>
  <w:num w:numId="18" w16cid:durableId="2711965">
    <w:abstractNumId w:val="9"/>
  </w:num>
  <w:num w:numId="19" w16cid:durableId="1999114670">
    <w:abstractNumId w:val="11"/>
  </w:num>
  <w:num w:numId="20" w16cid:durableId="46925847">
    <w:abstractNumId w:val="13"/>
  </w:num>
  <w:num w:numId="21" w16cid:durableId="1995379037">
    <w:abstractNumId w:val="15"/>
  </w:num>
  <w:num w:numId="22" w16cid:durableId="460347798">
    <w:abstractNumId w:val="4"/>
  </w:num>
  <w:num w:numId="23" w16cid:durableId="557786936">
    <w:abstractNumId w:val="2"/>
  </w:num>
  <w:num w:numId="24" w16cid:durableId="558443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03B"/>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0814"/>
    <w:rsid w:val="00075BF3"/>
    <w:rsid w:val="00076D30"/>
    <w:rsid w:val="00080D73"/>
    <w:rsid w:val="000818AE"/>
    <w:rsid w:val="00082178"/>
    <w:rsid w:val="000826B3"/>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66B"/>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43F54"/>
    <w:rsid w:val="00153EED"/>
    <w:rsid w:val="00155FDD"/>
    <w:rsid w:val="00157225"/>
    <w:rsid w:val="001604F6"/>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4FC4"/>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3E83"/>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56B5"/>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27EF3"/>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751D1"/>
    <w:rsid w:val="0038170F"/>
    <w:rsid w:val="003869F9"/>
    <w:rsid w:val="0039086C"/>
    <w:rsid w:val="00391881"/>
    <w:rsid w:val="00391B7E"/>
    <w:rsid w:val="00391CBC"/>
    <w:rsid w:val="00392543"/>
    <w:rsid w:val="003957D4"/>
    <w:rsid w:val="00396A84"/>
    <w:rsid w:val="00396EB8"/>
    <w:rsid w:val="00397C45"/>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2440"/>
    <w:rsid w:val="00563773"/>
    <w:rsid w:val="00563FEC"/>
    <w:rsid w:val="00567870"/>
    <w:rsid w:val="005701A9"/>
    <w:rsid w:val="00570A3E"/>
    <w:rsid w:val="00570FEC"/>
    <w:rsid w:val="0057301A"/>
    <w:rsid w:val="005776E5"/>
    <w:rsid w:val="00583348"/>
    <w:rsid w:val="00583F0F"/>
    <w:rsid w:val="00585B4E"/>
    <w:rsid w:val="00585C7C"/>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13D26"/>
    <w:rsid w:val="006206AE"/>
    <w:rsid w:val="0062275D"/>
    <w:rsid w:val="0062731B"/>
    <w:rsid w:val="00630B1A"/>
    <w:rsid w:val="00632F32"/>
    <w:rsid w:val="00633634"/>
    <w:rsid w:val="00634760"/>
    <w:rsid w:val="00635FD7"/>
    <w:rsid w:val="00641FFE"/>
    <w:rsid w:val="00644482"/>
    <w:rsid w:val="00646F3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0585"/>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34F8"/>
    <w:rsid w:val="00724247"/>
    <w:rsid w:val="00730B45"/>
    <w:rsid w:val="00732AF2"/>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10D4"/>
    <w:rsid w:val="00777A52"/>
    <w:rsid w:val="00783DE3"/>
    <w:rsid w:val="0079383F"/>
    <w:rsid w:val="007A7A27"/>
    <w:rsid w:val="007C1BFF"/>
    <w:rsid w:val="007C2032"/>
    <w:rsid w:val="007C2B72"/>
    <w:rsid w:val="007C759D"/>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4F63"/>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6497"/>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BAA"/>
    <w:rsid w:val="00AA3D05"/>
    <w:rsid w:val="00AB1EB1"/>
    <w:rsid w:val="00AB2E20"/>
    <w:rsid w:val="00AB7CF0"/>
    <w:rsid w:val="00AC1B79"/>
    <w:rsid w:val="00AC2167"/>
    <w:rsid w:val="00AC2E84"/>
    <w:rsid w:val="00AC400D"/>
    <w:rsid w:val="00AC61DB"/>
    <w:rsid w:val="00AD3F07"/>
    <w:rsid w:val="00AD3FCF"/>
    <w:rsid w:val="00AD546D"/>
    <w:rsid w:val="00AD5D28"/>
    <w:rsid w:val="00AD6304"/>
    <w:rsid w:val="00AE2063"/>
    <w:rsid w:val="00AE5D08"/>
    <w:rsid w:val="00AF0FE6"/>
    <w:rsid w:val="00AF1F18"/>
    <w:rsid w:val="00B02AD4"/>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32C4"/>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29DE"/>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16B79"/>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A7A4A"/>
    <w:rsid w:val="00EB0A4C"/>
    <w:rsid w:val="00EB0D4E"/>
    <w:rsid w:val="00EB3D14"/>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D2"/>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uiPriority w:val="39"/>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AA3BAA"/>
    <w:pPr>
      <w:spacing w:after="160" w:line="259" w:lineRule="auto"/>
      <w:ind w:left="720"/>
      <w:contextualSpacing/>
    </w:pPr>
    <w:rPr>
      <w:rFonts w:asciiTheme="minorHAnsi" w:eastAsiaTheme="minorHAnsi" w:hAnsiTheme="minorHAnsi" w:cstheme="minorBidi"/>
      <w:noProof w:val="0"/>
      <w:kern w:val="2"/>
      <w:sz w:val="22"/>
      <w:szCs w:val="22"/>
      <w14:ligatures w14:val="standardContextual"/>
    </w:rPr>
  </w:style>
  <w:style w:type="paragraph" w:customStyle="1" w:styleId="EndNoteBibliography">
    <w:name w:val="EndNote Bibliography"/>
    <w:basedOn w:val="Normal"/>
    <w:link w:val="EndNoteBibliographyChar"/>
    <w:rsid w:val="00E16B79"/>
    <w:pPr>
      <w:spacing w:after="160"/>
      <w:jc w:val="both"/>
    </w:pPr>
    <w:rPr>
      <w:rFonts w:ascii="Calibri" w:eastAsiaTheme="minorHAnsi" w:hAnsi="Calibri" w:cs="Calibri"/>
      <w:kern w:val="2"/>
      <w:sz w:val="22"/>
      <w:szCs w:val="22"/>
      <w14:ligatures w14:val="standardContextual"/>
    </w:rPr>
  </w:style>
  <w:style w:type="character" w:customStyle="1" w:styleId="EndNoteBibliographyChar">
    <w:name w:val="EndNote Bibliography Char"/>
    <w:basedOn w:val="DefaultParagraphFont"/>
    <w:link w:val="EndNoteBibliography"/>
    <w:rsid w:val="00E16B79"/>
    <w:rPr>
      <w:rFonts w:ascii="Calibri" w:eastAsiaTheme="minorHAnsi" w:hAnsi="Calibri" w:cs="Calibri"/>
      <w:noProof/>
      <w:kern w:val="2"/>
      <w:sz w:val="22"/>
      <w:szCs w:val="22"/>
      <w14:ligatures w14:val="standardContextual"/>
    </w:rPr>
  </w:style>
  <w:style w:type="table" w:styleId="PlainTable2">
    <w:name w:val="Plain Table 2"/>
    <w:basedOn w:val="TableNormal"/>
    <w:uiPriority w:val="42"/>
    <w:rsid w:val="007234F8"/>
    <w:rPr>
      <w:rFonts w:asciiTheme="minorHAnsi" w:eastAsia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com/citations?view_op=view_org&amp;hl=en&amp;org=575760092792753255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bja.2019.06.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 TargetMode="External"/><Relationship Id="rId4" Type="http://schemas.openxmlformats.org/officeDocument/2006/relationships/settings" Target="settings.xml"/><Relationship Id="rId9" Type="http://schemas.openxmlformats.org/officeDocument/2006/relationships/hyperlink" Target="https://doi.org/10.1016/j.apjon.2025.100654"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7136</Words>
  <Characters>40678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47719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Fateme Borzoee</cp:lastModifiedBy>
  <cp:revision>2</cp:revision>
  <cp:lastPrinted>2007-05-16T03:26:00Z</cp:lastPrinted>
  <dcterms:created xsi:type="dcterms:W3CDTF">2025-12-02T18:17:00Z</dcterms:created>
  <dcterms:modified xsi:type="dcterms:W3CDTF">2025-12-02T18:17:00Z</dcterms:modified>
</cp:coreProperties>
</file>