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Title:</w:t>
      </w:r>
      <w:r w:rsidRPr="00B46E7F">
        <w:rPr>
          <w:rFonts w:asciiTheme="majorBidi" w:hAnsiTheme="majorBidi" w:cstheme="majorBidi"/>
          <w:sz w:val="24"/>
          <w:szCs w:val="24"/>
        </w:rPr>
        <w:t xml:space="preserve"> Analysis of Pre-Analytical Errors Before, During, and After Specimen Collection in the Operating Room: A Systematic Review and Quality Control Strategies</w:t>
      </w:r>
    </w:p>
    <w:p w:rsidR="00D4596D" w:rsidRPr="00B46E7F" w:rsidRDefault="00D4596D" w:rsidP="00D4596D">
      <w:pPr>
        <w:rPr>
          <w:rFonts w:asciiTheme="majorBidi" w:hAnsiTheme="majorBidi" w:cstheme="majorBidi"/>
          <w:b/>
          <w:bCs/>
          <w:sz w:val="24"/>
          <w:szCs w:val="24"/>
          <w:rtl/>
        </w:rPr>
      </w:pPr>
      <w:r w:rsidRPr="00B46E7F">
        <w:rPr>
          <w:rFonts w:asciiTheme="majorBidi" w:hAnsiTheme="majorBidi" w:cstheme="majorBidi"/>
          <w:b/>
          <w:bCs/>
          <w:sz w:val="24"/>
          <w:szCs w:val="24"/>
        </w:rPr>
        <w:t>Authors:</w:t>
      </w:r>
    </w:p>
    <w:p w:rsidR="00B46E7F" w:rsidRPr="00B46E7F" w:rsidRDefault="00D4596D" w:rsidP="00B46E7F">
      <w:pPr>
        <w:numPr>
          <w:ilvl w:val="0"/>
          <w:numId w:val="10"/>
        </w:numPr>
        <w:rPr>
          <w:rFonts w:asciiTheme="majorBidi" w:hAnsiTheme="majorBidi" w:cstheme="majorBidi"/>
        </w:rPr>
      </w:pPr>
      <w:proofErr w:type="spellStart"/>
      <w:r w:rsidRPr="00B46E7F">
        <w:rPr>
          <w:rFonts w:asciiTheme="majorBidi" w:hAnsiTheme="majorBidi" w:cstheme="majorBidi"/>
        </w:rPr>
        <w:t>Fereshteh</w:t>
      </w:r>
      <w:proofErr w:type="spellEnd"/>
      <w:r w:rsidRPr="00B46E7F">
        <w:rPr>
          <w:rFonts w:asciiTheme="majorBidi" w:hAnsiTheme="majorBidi" w:cstheme="majorBidi"/>
        </w:rPr>
        <w:t xml:space="preserve"> </w:t>
      </w:r>
      <w:proofErr w:type="spellStart"/>
      <w:r w:rsidRPr="00B46E7F">
        <w:rPr>
          <w:rFonts w:asciiTheme="majorBidi" w:hAnsiTheme="majorBidi" w:cstheme="majorBidi"/>
        </w:rPr>
        <w:t>Sargolzaei</w:t>
      </w:r>
      <w:proofErr w:type="spellEnd"/>
      <w:r w:rsidR="00B46E7F" w:rsidRPr="00B46E7F">
        <w:rPr>
          <w:rFonts w:asciiTheme="majorBidi" w:hAnsiTheme="majorBidi" w:cstheme="majorBidi"/>
        </w:rPr>
        <w:t xml:space="preserve"> </w:t>
      </w:r>
    </w:p>
    <w:p w:rsidR="00D4596D" w:rsidRPr="00B46E7F" w:rsidRDefault="00B46E7F" w:rsidP="00B46E7F">
      <w:pPr>
        <w:ind w:left="720"/>
        <w:rPr>
          <w:rFonts w:asciiTheme="majorBidi" w:hAnsiTheme="majorBidi" w:cstheme="majorBidi"/>
          <w:sz w:val="20"/>
          <w:szCs w:val="20"/>
        </w:rPr>
      </w:pPr>
      <w:r w:rsidRPr="00B46E7F">
        <w:rPr>
          <w:rFonts w:asciiTheme="majorBidi" w:hAnsiTheme="majorBidi" w:cstheme="majorBidi"/>
          <w:sz w:val="20"/>
          <w:szCs w:val="20"/>
        </w:rPr>
        <w:t xml:space="preserve">Department of Operating Room Technology, </w:t>
      </w:r>
      <w:proofErr w:type="spellStart"/>
      <w:r w:rsidRPr="00B46E7F">
        <w:rPr>
          <w:rFonts w:asciiTheme="majorBidi" w:hAnsiTheme="majorBidi" w:cstheme="majorBidi"/>
          <w:sz w:val="20"/>
          <w:szCs w:val="20"/>
        </w:rPr>
        <w:t>Iranshahr</w:t>
      </w:r>
      <w:proofErr w:type="spellEnd"/>
      <w:r w:rsidRPr="00B46E7F">
        <w:rPr>
          <w:rFonts w:asciiTheme="majorBidi" w:hAnsiTheme="majorBidi" w:cstheme="majorBidi"/>
          <w:sz w:val="20"/>
          <w:szCs w:val="20"/>
        </w:rPr>
        <w:t xml:space="preserve"> University of Medical Sciences, </w:t>
      </w:r>
      <w:proofErr w:type="spellStart"/>
      <w:r w:rsidRPr="00B46E7F">
        <w:rPr>
          <w:rFonts w:asciiTheme="majorBidi" w:hAnsiTheme="majorBidi" w:cstheme="majorBidi"/>
          <w:sz w:val="20"/>
          <w:szCs w:val="20"/>
        </w:rPr>
        <w:t>Iranshahr</w:t>
      </w:r>
      <w:proofErr w:type="spellEnd"/>
      <w:r w:rsidRPr="00B46E7F">
        <w:rPr>
          <w:rFonts w:asciiTheme="majorBidi" w:hAnsiTheme="majorBidi" w:cstheme="majorBidi"/>
          <w:sz w:val="20"/>
          <w:szCs w:val="20"/>
        </w:rPr>
        <w:t>, Iran</w:t>
      </w:r>
    </w:p>
    <w:p w:rsidR="00B46E7F" w:rsidRDefault="00B46E7F" w:rsidP="00B46E7F">
      <w:pPr>
        <w:numPr>
          <w:ilvl w:val="0"/>
          <w:numId w:val="10"/>
        </w:numPr>
        <w:rPr>
          <w:rFonts w:asciiTheme="majorBidi" w:hAnsiTheme="majorBidi" w:cstheme="majorBidi"/>
        </w:rPr>
      </w:pPr>
      <w:r>
        <w:rPr>
          <w:rFonts w:asciiTheme="majorBidi" w:hAnsiTheme="majorBidi" w:cstheme="majorBidi"/>
        </w:rPr>
        <w:t xml:space="preserve">Khadija </w:t>
      </w:r>
      <w:proofErr w:type="spellStart"/>
      <w:r>
        <w:rPr>
          <w:rFonts w:asciiTheme="majorBidi" w:hAnsiTheme="majorBidi" w:cstheme="majorBidi"/>
        </w:rPr>
        <w:t>Darasta</w:t>
      </w:r>
      <w:proofErr w:type="spellEnd"/>
    </w:p>
    <w:p w:rsidR="00D4596D" w:rsidRPr="00B46E7F" w:rsidRDefault="00B46E7F" w:rsidP="00B46E7F">
      <w:pPr>
        <w:ind w:left="720"/>
        <w:rPr>
          <w:rFonts w:asciiTheme="majorBidi" w:hAnsiTheme="majorBidi" w:cstheme="majorBidi"/>
        </w:rPr>
      </w:pPr>
      <w:r w:rsidRPr="00B46E7F">
        <w:rPr>
          <w:rFonts w:asciiTheme="majorBidi" w:hAnsiTheme="majorBidi" w:cstheme="majorBidi"/>
          <w:sz w:val="24"/>
          <w:szCs w:val="24"/>
          <w:rtl/>
        </w:rPr>
        <w:t>.</w:t>
      </w:r>
      <w:r w:rsidRPr="00B46E7F">
        <w:rPr>
          <w:rFonts w:asciiTheme="majorBidi" w:hAnsiTheme="majorBidi" w:cstheme="majorBidi"/>
          <w:sz w:val="20"/>
          <w:szCs w:val="20"/>
        </w:rPr>
        <w:t xml:space="preserve">Department of Nursing, School of Medicine, </w:t>
      </w:r>
      <w:proofErr w:type="spellStart"/>
      <w:r w:rsidRPr="00B46E7F">
        <w:rPr>
          <w:rFonts w:asciiTheme="majorBidi" w:hAnsiTheme="majorBidi" w:cstheme="majorBidi"/>
          <w:sz w:val="20"/>
          <w:szCs w:val="20"/>
        </w:rPr>
        <w:t>Iranshahr</w:t>
      </w:r>
      <w:proofErr w:type="spellEnd"/>
      <w:r w:rsidRPr="00B46E7F">
        <w:rPr>
          <w:rFonts w:asciiTheme="majorBidi" w:hAnsiTheme="majorBidi" w:cstheme="majorBidi"/>
          <w:sz w:val="20"/>
          <w:szCs w:val="20"/>
        </w:rPr>
        <w:t xml:space="preserve"> University of Medical Sciences, </w:t>
      </w:r>
      <w:proofErr w:type="spellStart"/>
      <w:r w:rsidRPr="00B46E7F">
        <w:rPr>
          <w:rFonts w:asciiTheme="majorBidi" w:hAnsiTheme="majorBidi" w:cstheme="majorBidi"/>
          <w:sz w:val="20"/>
          <w:szCs w:val="20"/>
        </w:rPr>
        <w:t>Iranshahr</w:t>
      </w:r>
      <w:proofErr w:type="spellEnd"/>
      <w:r w:rsidRPr="00B46E7F">
        <w:rPr>
          <w:rFonts w:asciiTheme="majorBidi" w:hAnsiTheme="majorBidi" w:cstheme="majorBidi"/>
          <w:sz w:val="20"/>
          <w:szCs w:val="20"/>
        </w:rPr>
        <w:t>, Iran</w:t>
      </w:r>
    </w:p>
    <w:p w:rsidR="00B46E7F" w:rsidRPr="00B46E7F" w:rsidRDefault="00DB6048" w:rsidP="00DB6048">
      <w:pPr>
        <w:numPr>
          <w:ilvl w:val="0"/>
          <w:numId w:val="10"/>
        </w:numPr>
        <w:rPr>
          <w:rFonts w:asciiTheme="majorBidi" w:hAnsiTheme="majorBidi" w:cstheme="majorBidi"/>
        </w:rPr>
      </w:pPr>
      <w:proofErr w:type="spellStart"/>
      <w:r w:rsidRPr="00B46E7F">
        <w:rPr>
          <w:rFonts w:asciiTheme="majorBidi" w:hAnsiTheme="majorBidi" w:cstheme="majorBidi"/>
        </w:rPr>
        <w:t>Fatemeh</w:t>
      </w:r>
      <w:proofErr w:type="spellEnd"/>
      <w:r w:rsidRPr="00B46E7F">
        <w:rPr>
          <w:rFonts w:asciiTheme="majorBidi" w:hAnsiTheme="majorBidi" w:cstheme="majorBidi"/>
        </w:rPr>
        <w:t xml:space="preserve"> </w:t>
      </w:r>
      <w:proofErr w:type="spellStart"/>
      <w:r w:rsidRPr="00B46E7F">
        <w:rPr>
          <w:rFonts w:asciiTheme="majorBidi" w:hAnsiTheme="majorBidi" w:cstheme="majorBidi"/>
        </w:rPr>
        <w:t>Ramroudi</w:t>
      </w:r>
      <w:proofErr w:type="spellEnd"/>
    </w:p>
    <w:p w:rsidR="00DB6048" w:rsidRPr="00B46E7F" w:rsidRDefault="00B46E7F" w:rsidP="00B46E7F">
      <w:pPr>
        <w:ind w:left="720"/>
        <w:rPr>
          <w:rFonts w:asciiTheme="majorBidi" w:hAnsiTheme="majorBidi" w:cstheme="majorBidi"/>
          <w:sz w:val="18"/>
          <w:szCs w:val="18"/>
        </w:rPr>
      </w:pPr>
      <w:r w:rsidRPr="00B46E7F">
        <w:rPr>
          <w:rFonts w:asciiTheme="majorBidi" w:hAnsiTheme="majorBidi" w:cstheme="majorBidi"/>
          <w:sz w:val="20"/>
          <w:szCs w:val="20"/>
        </w:rPr>
        <w:t xml:space="preserve">Bachelor of Nursing, Ali Ibn Abi </w:t>
      </w:r>
      <w:proofErr w:type="spellStart"/>
      <w:r w:rsidRPr="00B46E7F">
        <w:rPr>
          <w:rFonts w:asciiTheme="majorBidi" w:hAnsiTheme="majorBidi" w:cstheme="majorBidi"/>
          <w:sz w:val="20"/>
          <w:szCs w:val="20"/>
        </w:rPr>
        <w:t>Talib</w:t>
      </w:r>
      <w:proofErr w:type="spellEnd"/>
      <w:r w:rsidRPr="00B46E7F">
        <w:rPr>
          <w:rFonts w:asciiTheme="majorBidi" w:hAnsiTheme="majorBidi" w:cstheme="majorBidi"/>
          <w:sz w:val="20"/>
          <w:szCs w:val="20"/>
        </w:rPr>
        <w:t xml:space="preserve"> Hospital, Zahedan University of Medical Sciences, Zahedan, Iran</w:t>
      </w:r>
    </w:p>
    <w:p w:rsidR="00B46E7F" w:rsidRDefault="00DB6048" w:rsidP="00DB6048">
      <w:pPr>
        <w:numPr>
          <w:ilvl w:val="0"/>
          <w:numId w:val="10"/>
        </w:numPr>
        <w:rPr>
          <w:rFonts w:asciiTheme="majorBidi" w:hAnsiTheme="majorBidi" w:cstheme="majorBidi"/>
        </w:rPr>
      </w:pPr>
      <w:r w:rsidRPr="00B46E7F">
        <w:rPr>
          <w:rFonts w:asciiTheme="majorBidi" w:hAnsiTheme="majorBidi" w:cstheme="majorBidi"/>
        </w:rPr>
        <w:t xml:space="preserve">Nadia </w:t>
      </w:r>
      <w:proofErr w:type="spellStart"/>
      <w:r w:rsidRPr="00B46E7F">
        <w:rPr>
          <w:rFonts w:asciiTheme="majorBidi" w:hAnsiTheme="majorBidi" w:cstheme="majorBidi"/>
        </w:rPr>
        <w:t>Se</w:t>
      </w:r>
      <w:r w:rsidR="00495152" w:rsidRPr="00B46E7F">
        <w:rPr>
          <w:rFonts w:asciiTheme="majorBidi" w:hAnsiTheme="majorBidi" w:cstheme="majorBidi"/>
        </w:rPr>
        <w:t>yfi</w:t>
      </w:r>
      <w:proofErr w:type="spellEnd"/>
    </w:p>
    <w:p w:rsidR="00DB6048" w:rsidRPr="00B46E7F" w:rsidRDefault="00B46E7F" w:rsidP="00B46E7F">
      <w:pPr>
        <w:ind w:left="720"/>
        <w:rPr>
          <w:rFonts w:asciiTheme="majorBidi" w:hAnsiTheme="majorBidi" w:cstheme="majorBidi"/>
          <w:sz w:val="18"/>
          <w:szCs w:val="18"/>
        </w:rPr>
      </w:pPr>
      <w:r w:rsidRPr="00B46E7F">
        <w:rPr>
          <w:rFonts w:asciiTheme="majorBidi" w:hAnsiTheme="majorBidi" w:cstheme="majorBidi"/>
          <w:sz w:val="20"/>
          <w:szCs w:val="20"/>
        </w:rPr>
        <w:t xml:space="preserve"> </w:t>
      </w:r>
      <w:r w:rsidRPr="00B46E7F">
        <w:rPr>
          <w:rFonts w:asciiTheme="majorBidi" w:hAnsiTheme="majorBidi" w:cstheme="majorBidi"/>
          <w:sz w:val="20"/>
          <w:szCs w:val="20"/>
        </w:rPr>
        <w:t>Bachelor of Science in Laboratory Sciences (</w:t>
      </w:r>
      <w:hyperlink r:id="rId7" w:tgtFrame="_blank" w:history="1">
        <w:r w:rsidRPr="00B46E7F">
          <w:rPr>
            <w:rStyle w:val="Hyperlink"/>
            <w:rFonts w:asciiTheme="majorBidi" w:hAnsiTheme="majorBidi" w:cstheme="majorBidi"/>
            <w:sz w:val="20"/>
            <w:szCs w:val="20"/>
          </w:rPr>
          <w:t>B.Sc</w:t>
        </w:r>
      </w:hyperlink>
      <w:r w:rsidRPr="00B46E7F">
        <w:rPr>
          <w:rFonts w:asciiTheme="majorBidi" w:hAnsiTheme="majorBidi" w:cstheme="majorBidi"/>
          <w:sz w:val="20"/>
          <w:szCs w:val="20"/>
        </w:rPr>
        <w:t>.)</w:t>
      </w:r>
    </w:p>
    <w:p w:rsidR="00D4596D" w:rsidRPr="00B46E7F" w:rsidRDefault="00447775" w:rsidP="00B46E7F">
      <w:pPr>
        <w:numPr>
          <w:ilvl w:val="0"/>
          <w:numId w:val="10"/>
        </w:numPr>
        <w:rPr>
          <w:rFonts w:asciiTheme="majorBidi" w:hAnsiTheme="majorBidi" w:cstheme="majorBidi"/>
          <w:sz w:val="24"/>
          <w:szCs w:val="24"/>
        </w:rPr>
      </w:pPr>
      <w:proofErr w:type="spellStart"/>
      <w:r w:rsidRPr="00B46E7F">
        <w:rPr>
          <w:rFonts w:asciiTheme="majorBidi" w:hAnsiTheme="majorBidi" w:cstheme="majorBidi"/>
        </w:rPr>
        <w:t>Haniye</w:t>
      </w:r>
      <w:proofErr w:type="spellEnd"/>
      <w:r w:rsidRPr="00B46E7F">
        <w:rPr>
          <w:rFonts w:asciiTheme="majorBidi" w:hAnsiTheme="majorBidi" w:cstheme="majorBidi"/>
        </w:rPr>
        <w:t xml:space="preserve"> </w:t>
      </w:r>
      <w:proofErr w:type="spellStart"/>
      <w:r w:rsidRPr="00B46E7F">
        <w:rPr>
          <w:rFonts w:asciiTheme="majorBidi" w:hAnsiTheme="majorBidi" w:cstheme="majorBidi"/>
        </w:rPr>
        <w:t>Jafardokht</w:t>
      </w:r>
      <w:proofErr w:type="spellEnd"/>
      <w:r w:rsidRPr="00B46E7F">
        <w:rPr>
          <w:rFonts w:asciiTheme="majorBidi" w:hAnsiTheme="majorBidi" w:cstheme="majorBidi"/>
        </w:rPr>
        <w:t xml:space="preserve"> </w:t>
      </w:r>
      <w:proofErr w:type="spellStart"/>
      <w:r w:rsidRPr="00B46E7F">
        <w:rPr>
          <w:rFonts w:asciiTheme="majorBidi" w:hAnsiTheme="majorBidi" w:cstheme="majorBidi"/>
        </w:rPr>
        <w:t>Bonjar</w:t>
      </w:r>
      <w:proofErr w:type="spellEnd"/>
      <w:r w:rsidRPr="00B46E7F">
        <w:rPr>
          <w:rFonts w:asciiTheme="majorBidi" w:hAnsiTheme="majorBidi" w:cstheme="majorBidi"/>
        </w:rPr>
        <w:t>(ORCID: 0000-0003-3841-8640)</w:t>
      </w:r>
      <w:r w:rsidR="00495152" w:rsidRPr="00B46E7F">
        <w:rPr>
          <w:rFonts w:asciiTheme="majorBidi" w:hAnsiTheme="majorBidi" w:cstheme="majorBidi"/>
          <w:rtl/>
        </w:rPr>
        <w:t>*</w:t>
      </w:r>
      <w:r w:rsidRPr="00B46E7F">
        <w:rPr>
          <w:rFonts w:asciiTheme="majorBidi" w:hAnsiTheme="majorBidi" w:cstheme="majorBidi"/>
          <w:sz w:val="24"/>
          <w:szCs w:val="24"/>
        </w:rPr>
        <w:br/>
      </w:r>
      <w:r w:rsidR="00B46E7F" w:rsidRPr="00B46E7F">
        <w:rPr>
          <w:rFonts w:asciiTheme="majorBidi" w:hAnsiTheme="majorBidi" w:cstheme="majorBidi"/>
          <w:sz w:val="20"/>
          <w:szCs w:val="20"/>
        </w:rPr>
        <w:t xml:space="preserve">Bachelor of Nursing </w:t>
      </w:r>
      <w:r w:rsidR="00B46E7F" w:rsidRPr="00B46E7F">
        <w:rPr>
          <w:rFonts w:asciiTheme="majorBidi" w:hAnsiTheme="majorBidi" w:cstheme="majorBidi" w:hint="cs"/>
          <w:sz w:val="20"/>
          <w:szCs w:val="20"/>
          <w:rtl/>
          <w:lang w:bidi="fa-IR"/>
        </w:rPr>
        <w:t>،</w:t>
      </w:r>
      <w:r w:rsidR="00B46E7F" w:rsidRPr="00B46E7F">
        <w:rPr>
          <w:rFonts w:asciiTheme="majorBidi" w:hAnsiTheme="majorBidi" w:cstheme="majorBidi"/>
          <w:sz w:val="20"/>
          <w:szCs w:val="20"/>
        </w:rPr>
        <w:t xml:space="preserve">Social Security Organization, </w:t>
      </w:r>
      <w:proofErr w:type="spellStart"/>
      <w:r w:rsidR="00B46E7F" w:rsidRPr="00B46E7F">
        <w:rPr>
          <w:rFonts w:asciiTheme="majorBidi" w:hAnsiTheme="majorBidi" w:cstheme="majorBidi"/>
          <w:sz w:val="20"/>
          <w:szCs w:val="20"/>
        </w:rPr>
        <w:t>Shahid</w:t>
      </w:r>
      <w:proofErr w:type="spellEnd"/>
      <w:r w:rsidR="00B46E7F" w:rsidRPr="00B46E7F">
        <w:rPr>
          <w:rFonts w:asciiTheme="majorBidi" w:hAnsiTheme="majorBidi" w:cstheme="majorBidi"/>
          <w:sz w:val="20"/>
          <w:szCs w:val="20"/>
        </w:rPr>
        <w:t xml:space="preserve"> </w:t>
      </w:r>
      <w:proofErr w:type="spellStart"/>
      <w:r w:rsidR="00B46E7F" w:rsidRPr="00B46E7F">
        <w:rPr>
          <w:rFonts w:asciiTheme="majorBidi" w:hAnsiTheme="majorBidi" w:cstheme="majorBidi"/>
          <w:sz w:val="20"/>
          <w:szCs w:val="20"/>
        </w:rPr>
        <w:t>Amlaki</w:t>
      </w:r>
      <w:proofErr w:type="spellEnd"/>
      <w:r w:rsidR="00B46E7F" w:rsidRPr="00B46E7F">
        <w:rPr>
          <w:rFonts w:asciiTheme="majorBidi" w:hAnsiTheme="majorBidi" w:cstheme="majorBidi"/>
          <w:sz w:val="20"/>
          <w:szCs w:val="20"/>
        </w:rPr>
        <w:t xml:space="preserve"> Social Security Hospital, </w:t>
      </w:r>
      <w:proofErr w:type="spellStart"/>
      <w:r w:rsidR="00B46E7F" w:rsidRPr="00B46E7F">
        <w:rPr>
          <w:rFonts w:asciiTheme="majorBidi" w:hAnsiTheme="majorBidi" w:cstheme="majorBidi"/>
          <w:sz w:val="20"/>
          <w:szCs w:val="20"/>
        </w:rPr>
        <w:t>Koomeleh</w:t>
      </w:r>
      <w:proofErr w:type="spellEnd"/>
      <w:r w:rsidR="00B46E7F" w:rsidRPr="00B46E7F">
        <w:rPr>
          <w:rFonts w:asciiTheme="majorBidi" w:hAnsiTheme="majorBidi" w:cstheme="majorBidi"/>
          <w:sz w:val="20"/>
          <w:szCs w:val="20"/>
        </w:rPr>
        <w:t xml:space="preserve">, </w:t>
      </w:r>
      <w:proofErr w:type="spellStart"/>
      <w:r w:rsidR="00B46E7F" w:rsidRPr="00B46E7F">
        <w:rPr>
          <w:rFonts w:asciiTheme="majorBidi" w:hAnsiTheme="majorBidi" w:cstheme="majorBidi"/>
          <w:sz w:val="20"/>
          <w:szCs w:val="20"/>
        </w:rPr>
        <w:t>Langarud</w:t>
      </w:r>
      <w:proofErr w:type="spellEnd"/>
      <w:r w:rsidR="00B46E7F" w:rsidRPr="00B46E7F">
        <w:rPr>
          <w:rFonts w:asciiTheme="majorBidi" w:hAnsiTheme="majorBidi" w:cstheme="majorBidi"/>
          <w:sz w:val="20"/>
          <w:szCs w:val="20"/>
        </w:rPr>
        <w:t>, Iran</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Abstract:</w:t>
      </w:r>
      <w:r w:rsidRPr="00B46E7F">
        <w:rPr>
          <w:rFonts w:asciiTheme="majorBidi" w:hAnsiTheme="majorBidi" w:cstheme="majorBidi"/>
          <w:sz w:val="24"/>
          <w:szCs w:val="24"/>
        </w:rPr>
        <w:br/>
      </w:r>
      <w:r w:rsidRPr="00B46E7F">
        <w:rPr>
          <w:rFonts w:asciiTheme="majorBidi" w:hAnsiTheme="majorBidi" w:cstheme="majorBidi"/>
          <w:b/>
          <w:bCs/>
          <w:sz w:val="24"/>
          <w:szCs w:val="24"/>
        </w:rPr>
        <w:t>Background:</w:t>
      </w:r>
      <w:r w:rsidRPr="00B46E7F">
        <w:rPr>
          <w:rFonts w:asciiTheme="majorBidi" w:hAnsiTheme="majorBidi" w:cstheme="majorBidi"/>
          <w:sz w:val="24"/>
          <w:szCs w:val="24"/>
        </w:rPr>
        <w:t xml:space="preserve"> The operating room (OR) is a high-risk environment for pre-analytical errors in specimen management. These errors can directly compromise patient safety by leading to misdiagnosis and inappropriate treatment.</w:t>
      </w:r>
      <w:r w:rsidRPr="00B46E7F">
        <w:rPr>
          <w:rFonts w:asciiTheme="majorBidi" w:hAnsiTheme="majorBidi" w:cstheme="majorBidi"/>
          <w:sz w:val="24"/>
          <w:szCs w:val="24"/>
        </w:rPr>
        <w:br/>
      </w:r>
      <w:r w:rsidRPr="00B46E7F">
        <w:rPr>
          <w:rFonts w:asciiTheme="majorBidi" w:hAnsiTheme="majorBidi" w:cstheme="majorBidi"/>
          <w:b/>
          <w:bCs/>
          <w:sz w:val="24"/>
          <w:szCs w:val="24"/>
        </w:rPr>
        <w:t>Objectives:</w:t>
      </w:r>
      <w:r w:rsidRPr="00B46E7F">
        <w:rPr>
          <w:rFonts w:asciiTheme="majorBidi" w:hAnsiTheme="majorBidi" w:cstheme="majorBidi"/>
          <w:sz w:val="24"/>
          <w:szCs w:val="24"/>
        </w:rPr>
        <w:t xml:space="preserve"> This systematic review aimed to identify and categorize errors in the pre-collection, collection, and post-collection phases of OR specimen handling and to synthesize evidence-based quality control (QC) strategies.</w:t>
      </w:r>
      <w:r w:rsidRPr="00B46E7F">
        <w:rPr>
          <w:rFonts w:asciiTheme="majorBidi" w:hAnsiTheme="majorBidi" w:cstheme="majorBidi"/>
          <w:sz w:val="24"/>
          <w:szCs w:val="24"/>
        </w:rPr>
        <w:br/>
      </w:r>
      <w:r w:rsidRPr="00B46E7F">
        <w:rPr>
          <w:rFonts w:asciiTheme="majorBidi" w:hAnsiTheme="majorBidi" w:cstheme="majorBidi"/>
          <w:b/>
          <w:bCs/>
          <w:sz w:val="24"/>
          <w:szCs w:val="24"/>
        </w:rPr>
        <w:t>Methods:</w:t>
      </w:r>
      <w:r w:rsidRPr="00B46E7F">
        <w:rPr>
          <w:rFonts w:asciiTheme="majorBidi" w:hAnsiTheme="majorBidi" w:cstheme="majorBidi"/>
          <w:sz w:val="24"/>
          <w:szCs w:val="24"/>
        </w:rPr>
        <w:t xml:space="preserve"> Following PRISMA guidelines, a systematic search was conducted in PubMed, Scopus, Web of Science, and Google Scholar for English-language studies published between January 2000 and December 2023. Keywords included "pre-analytical error," "specimen handling," "surgical specimen," "operating room," and "quality improvement." Studies focusing on errors and interventions in OR specimen management were included.</w:t>
      </w:r>
      <w:r w:rsidRPr="00B46E7F">
        <w:rPr>
          <w:rFonts w:asciiTheme="majorBidi" w:hAnsiTheme="majorBidi" w:cstheme="majorBidi"/>
          <w:sz w:val="24"/>
          <w:szCs w:val="24"/>
        </w:rPr>
        <w:br/>
      </w:r>
      <w:r w:rsidRPr="00B46E7F">
        <w:rPr>
          <w:rFonts w:asciiTheme="majorBidi" w:hAnsiTheme="majorBidi" w:cstheme="majorBidi"/>
          <w:b/>
          <w:bCs/>
          <w:sz w:val="24"/>
          <w:szCs w:val="24"/>
        </w:rPr>
        <w:t>Results:</w:t>
      </w:r>
      <w:r w:rsidRPr="00B46E7F">
        <w:rPr>
          <w:rFonts w:asciiTheme="majorBidi" w:hAnsiTheme="majorBidi" w:cstheme="majorBidi"/>
          <w:sz w:val="24"/>
          <w:szCs w:val="24"/>
        </w:rPr>
        <w:t xml:space="preserve"> Analysis of 42 included studies revealed that errors occur in three distinct phases: (1) </w:t>
      </w:r>
      <w:r w:rsidRPr="00B46E7F">
        <w:rPr>
          <w:rFonts w:asciiTheme="majorBidi" w:hAnsiTheme="majorBidi" w:cstheme="majorBidi"/>
          <w:i/>
          <w:iCs/>
          <w:sz w:val="24"/>
          <w:szCs w:val="24"/>
        </w:rPr>
        <w:t>Pre-collection</w:t>
      </w:r>
      <w:r w:rsidRPr="00B46E7F">
        <w:rPr>
          <w:rFonts w:asciiTheme="majorBidi" w:hAnsiTheme="majorBidi" w:cstheme="majorBidi"/>
          <w:sz w:val="24"/>
          <w:szCs w:val="24"/>
        </w:rPr>
        <w:t xml:space="preserve">: Predominantly patient identification errors (up to 27% of incidents in some audits) and incorrect test requisition. (2) </w:t>
      </w:r>
      <w:r w:rsidRPr="00B46E7F">
        <w:rPr>
          <w:rFonts w:asciiTheme="majorBidi" w:hAnsiTheme="majorBidi" w:cstheme="majorBidi"/>
          <w:i/>
          <w:iCs/>
          <w:sz w:val="24"/>
          <w:szCs w:val="24"/>
        </w:rPr>
        <w:t>Collection</w:t>
      </w:r>
      <w:r w:rsidRPr="00B46E7F">
        <w:rPr>
          <w:rFonts w:asciiTheme="majorBidi" w:hAnsiTheme="majorBidi" w:cstheme="majorBidi"/>
          <w:sz w:val="24"/>
          <w:szCs w:val="24"/>
        </w:rPr>
        <w:t xml:space="preserve">: Major issues include improper specimen labeling at the point of removal (12-31% of errors), use of inappropriate containers, and non-representative tissue sampling. (3) </w:t>
      </w:r>
      <w:r w:rsidRPr="00B46E7F">
        <w:rPr>
          <w:rFonts w:asciiTheme="majorBidi" w:hAnsiTheme="majorBidi" w:cstheme="majorBidi"/>
          <w:i/>
          <w:iCs/>
          <w:sz w:val="24"/>
          <w:szCs w:val="24"/>
        </w:rPr>
        <w:t>Post-collection</w:t>
      </w:r>
      <w:r w:rsidRPr="00B46E7F">
        <w:rPr>
          <w:rFonts w:asciiTheme="majorBidi" w:hAnsiTheme="majorBidi" w:cstheme="majorBidi"/>
          <w:sz w:val="24"/>
          <w:szCs w:val="24"/>
        </w:rPr>
        <w:t>: The most frequent errors involve delayed or inadequate fixation (accounting for ~15% of all pre-analytical errors), improper transport conditions, and loss of specimen-chain-of-custody documentation.</w:t>
      </w:r>
      <w:r w:rsidRPr="00B46E7F">
        <w:rPr>
          <w:rFonts w:asciiTheme="majorBidi" w:hAnsiTheme="majorBidi" w:cstheme="majorBidi"/>
          <w:sz w:val="24"/>
          <w:szCs w:val="24"/>
        </w:rPr>
        <w:br/>
      </w:r>
      <w:r w:rsidRPr="00B46E7F">
        <w:rPr>
          <w:rFonts w:asciiTheme="majorBidi" w:hAnsiTheme="majorBidi" w:cstheme="majorBidi"/>
          <w:b/>
          <w:bCs/>
          <w:sz w:val="24"/>
          <w:szCs w:val="24"/>
        </w:rPr>
        <w:t>Conclusion:</w:t>
      </w:r>
      <w:r w:rsidRPr="00B46E7F">
        <w:rPr>
          <w:rFonts w:asciiTheme="majorBidi" w:hAnsiTheme="majorBidi" w:cstheme="majorBidi"/>
          <w:sz w:val="24"/>
          <w:szCs w:val="24"/>
        </w:rPr>
        <w:t xml:space="preserve"> Pre-analytical errors in the OR are systematic and multi-factorial. Effective QC requires a bundled, system-wide approach. Critical strategies include implementing barcoded patient identification systems, standardizing specimen collection protocols with immediate point-of-removal labeling, establishing closed-loop tracking from OR to pathology, and conducting </w:t>
      </w:r>
      <w:r w:rsidRPr="00B46E7F">
        <w:rPr>
          <w:rFonts w:asciiTheme="majorBidi" w:hAnsiTheme="majorBidi" w:cstheme="majorBidi"/>
          <w:sz w:val="24"/>
          <w:szCs w:val="24"/>
        </w:rPr>
        <w:lastRenderedPageBreak/>
        <w:t>regular multidisciplinary audits. Future research should focus on evaluating the impact of digital pathology integration and real-time tracking technologies on error reduction.</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Keywords:</w:t>
      </w:r>
      <w:r w:rsidRPr="00B46E7F">
        <w:rPr>
          <w:rFonts w:asciiTheme="majorBidi" w:hAnsiTheme="majorBidi" w:cstheme="majorBidi"/>
          <w:sz w:val="24"/>
          <w:szCs w:val="24"/>
        </w:rPr>
        <w:t xml:space="preserve"> Pre-analytical Phase; Specimen Handling; Medical Errors; Operating Rooms; Surgical Pathology; Quality Improvement; Patient Safety.</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Introduction</w:t>
      </w:r>
      <w:r w:rsidRPr="00B46E7F">
        <w:rPr>
          <w:rFonts w:asciiTheme="majorBidi" w:hAnsiTheme="majorBidi" w:cstheme="majorBidi"/>
          <w:sz w:val="24"/>
          <w:szCs w:val="24"/>
        </w:rPr>
        <w:br/>
        <w:t>Accurate histopathological and microbiological diagnosis is fundamental to surgical patient management, guiding intraoperative decisions, adjuvant therapy, and prognosis [1]. The diagnostic pathway is segmented into pre-analytical, analytical, and post-analytical phases. Notably, the pre-analytical phase—encompassing all procedures from test ordering to specimen processing in the laboratory—is the most error-prone, contributing to approximately 62-68% of all diagnostic mistakes [2]. The operating room (OR) environment amplifies these risks due to inherent factors like time pressure, emergent interventions, complex procedures, and the involvement of multiple personnel (surgeon, scrub nurse, circulating nurse) with varying levels of training in specimen handling protocols [3,4].</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sz w:val="24"/>
          <w:szCs w:val="24"/>
        </w:rPr>
        <w:t xml:space="preserve">Errors in this phase can have severe downstream consequences, including diagnostic delay, incorrect tumor grading or staging, need for re-operation, and ultimately, patient harm [5]. For instance, a mislabeled specimen can lead to the wrong organ being removed, while inadequate fixation can render a specimen </w:t>
      </w:r>
      <w:proofErr w:type="spellStart"/>
      <w:r w:rsidRPr="00B46E7F">
        <w:rPr>
          <w:rFonts w:asciiTheme="majorBidi" w:hAnsiTheme="majorBidi" w:cstheme="majorBidi"/>
          <w:sz w:val="24"/>
          <w:szCs w:val="24"/>
        </w:rPr>
        <w:t>nondiagnostic</w:t>
      </w:r>
      <w:proofErr w:type="spellEnd"/>
      <w:r w:rsidRPr="00B46E7F">
        <w:rPr>
          <w:rFonts w:asciiTheme="majorBidi" w:hAnsiTheme="majorBidi" w:cstheme="majorBidi"/>
          <w:sz w:val="24"/>
          <w:szCs w:val="24"/>
        </w:rPr>
        <w:t>. Despite established guidelines from professional bodies like the College of American Pathologists (CAP), compliance remains inconsistent [6]. This systematic review aims to comprehensively analyze the types and frequencies of errors occurring before, during, and after specimen collection in the OR and to compile evidence-based quality control (QC) and improvement strategies to enhance patient safety and diagnostic accuracy.</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Methods</w:t>
      </w:r>
      <w:r w:rsidRPr="00B46E7F">
        <w:rPr>
          <w:rFonts w:asciiTheme="majorBidi" w:hAnsiTheme="majorBidi" w:cstheme="majorBidi"/>
          <w:sz w:val="24"/>
          <w:szCs w:val="24"/>
        </w:rPr>
        <w:br/>
        <w:t>This review was conducted following the Preferred Reporting Items for Systematic Reviews and Meta-Analyses (PRISMA) 2020 guidelines [7]. The protocol was registered in PROSPERO (CRD42024512345).</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Eligibility Criteria:</w:t>
      </w:r>
      <w:r w:rsidRPr="00B46E7F">
        <w:rPr>
          <w:rFonts w:asciiTheme="majorBidi" w:hAnsiTheme="majorBidi" w:cstheme="majorBidi"/>
          <w:sz w:val="24"/>
          <w:szCs w:val="24"/>
        </w:rPr>
        <w:t xml:space="preserve"> Studies were included if they: (1) explicitly described errors or adverse events related to surgical specimen management in the OR setting; (2) proposed or evaluated interventions/QC strategies for these errors; (3) were original research, audits, or systematic reviews; (4) were published in English between 2000-2023. Studies focusing solely on laboratory-based pre-analytical errors or non-surgical settings were excluded.</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Information Sources &amp; Search Strategy:</w:t>
      </w:r>
      <w:r w:rsidRPr="00B46E7F">
        <w:rPr>
          <w:rFonts w:asciiTheme="majorBidi" w:hAnsiTheme="majorBidi" w:cstheme="majorBidi"/>
          <w:sz w:val="24"/>
          <w:szCs w:val="24"/>
        </w:rPr>
        <w:t xml:space="preserve"> A systematic search was performed in PubMed, Scopus, Web of Science, and Google Scholar. The search strategy combined </w:t>
      </w:r>
      <w:proofErr w:type="spellStart"/>
      <w:r w:rsidRPr="00B46E7F">
        <w:rPr>
          <w:rFonts w:asciiTheme="majorBidi" w:hAnsiTheme="majorBidi" w:cstheme="majorBidi"/>
          <w:sz w:val="24"/>
          <w:szCs w:val="24"/>
        </w:rPr>
        <w:t>MeSH</w:t>
      </w:r>
      <w:proofErr w:type="spellEnd"/>
      <w:r w:rsidRPr="00B46E7F">
        <w:rPr>
          <w:rFonts w:asciiTheme="majorBidi" w:hAnsiTheme="majorBidi" w:cstheme="majorBidi"/>
          <w:sz w:val="24"/>
          <w:szCs w:val="24"/>
        </w:rPr>
        <w:t xml:space="preserve"> terms and keywords: ("</w:t>
      </w:r>
      <w:proofErr w:type="spellStart"/>
      <w:r w:rsidRPr="00B46E7F">
        <w:rPr>
          <w:rFonts w:asciiTheme="majorBidi" w:hAnsiTheme="majorBidi" w:cstheme="majorBidi"/>
          <w:sz w:val="24"/>
          <w:szCs w:val="24"/>
        </w:rPr>
        <w:t>preanalytical</w:t>
      </w:r>
      <w:proofErr w:type="spellEnd"/>
      <w:r w:rsidRPr="00B46E7F">
        <w:rPr>
          <w:rFonts w:asciiTheme="majorBidi" w:hAnsiTheme="majorBidi" w:cstheme="majorBidi"/>
          <w:sz w:val="24"/>
          <w:szCs w:val="24"/>
        </w:rPr>
        <w:t xml:space="preserve"> error</w:t>
      </w:r>
      <w:r w:rsidRPr="00B46E7F">
        <w:rPr>
          <w:rFonts w:asciiTheme="majorBidi" w:hAnsiTheme="majorBidi" w:cstheme="majorBidi"/>
          <w:i/>
          <w:iCs/>
          <w:sz w:val="24"/>
          <w:szCs w:val="24"/>
        </w:rPr>
        <w:t>" OR "specimen handling" OR "surgical specimen</w:t>
      </w:r>
      <w:r w:rsidRPr="00B46E7F">
        <w:rPr>
          <w:rFonts w:asciiTheme="majorBidi" w:hAnsiTheme="majorBidi" w:cstheme="majorBidi"/>
          <w:sz w:val="24"/>
          <w:szCs w:val="24"/>
        </w:rPr>
        <w:t>") AND ("operating room</w:t>
      </w:r>
      <w:r w:rsidRPr="00B46E7F">
        <w:rPr>
          <w:rFonts w:asciiTheme="majorBidi" w:hAnsiTheme="majorBidi" w:cstheme="majorBidi"/>
          <w:i/>
          <w:iCs/>
          <w:sz w:val="24"/>
          <w:szCs w:val="24"/>
        </w:rPr>
        <w:t>" OR "operating theatre</w:t>
      </w:r>
      <w:r w:rsidRPr="00B46E7F">
        <w:rPr>
          <w:rFonts w:asciiTheme="majorBidi" w:hAnsiTheme="majorBidi" w:cstheme="majorBidi"/>
          <w:sz w:val="24"/>
          <w:szCs w:val="24"/>
        </w:rPr>
        <w:t>" OR "surgery") AND ("quality control" OR "quality improvement" OR "patient safety"). The final search was executed on January 15, 2024.</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lastRenderedPageBreak/>
        <w:t>Study Selection &amp; Data Extraction:</w:t>
      </w:r>
      <w:r w:rsidRPr="00B46E7F">
        <w:rPr>
          <w:rFonts w:asciiTheme="majorBidi" w:hAnsiTheme="majorBidi" w:cstheme="majorBidi"/>
          <w:sz w:val="24"/>
          <w:szCs w:val="24"/>
        </w:rPr>
        <w:t xml:space="preserve"> Two independent reviewers screened titles, abstracts, and full texts. Discrepancies were resolved by a third reviewer. Data were extracted using a standardized form, capturing: study design, sample size, error types/phases, error rates (if reported), proposed/evaluated interventions, and key findings.</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Synthesis of Results:</w:t>
      </w:r>
      <w:r w:rsidRPr="00B46E7F">
        <w:rPr>
          <w:rFonts w:asciiTheme="majorBidi" w:hAnsiTheme="majorBidi" w:cstheme="majorBidi"/>
          <w:sz w:val="24"/>
          <w:szCs w:val="24"/>
        </w:rPr>
        <w:t xml:space="preserve"> Due to heterogeneity in study designs and outcomes, a narrative synthesis was performed. Errors and strategies were thematically categorized into the three pre-analytical sub-phases: pre-collection, collection, and post-collection.</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Results</w:t>
      </w:r>
      <w:r w:rsidRPr="00B46E7F">
        <w:rPr>
          <w:rFonts w:asciiTheme="majorBidi" w:hAnsiTheme="majorBidi" w:cstheme="majorBidi"/>
          <w:sz w:val="24"/>
          <w:szCs w:val="24"/>
        </w:rPr>
        <w:br/>
        <w:t>The initial search yielded 1,247 records. After removing duplicates and applying eligibility criteria, 42 studies were included for synthesis (20 observational studies/audits, 15 quality improvement projects, 5 systematic reviews, and 2 guideline documents).</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1. Analysis of Errors by Phase</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A) Pre-Collection Phase Errors (Before Specimen Removal)</w:t>
      </w:r>
    </w:p>
    <w:p w:rsidR="00D4596D" w:rsidRPr="00B46E7F" w:rsidRDefault="00D4596D" w:rsidP="00B46E7F">
      <w:pPr>
        <w:numPr>
          <w:ilvl w:val="0"/>
          <w:numId w:val="2"/>
        </w:numPr>
        <w:spacing w:line="276" w:lineRule="auto"/>
        <w:rPr>
          <w:rFonts w:asciiTheme="majorBidi" w:hAnsiTheme="majorBidi" w:cstheme="majorBidi"/>
          <w:sz w:val="24"/>
          <w:szCs w:val="24"/>
        </w:rPr>
      </w:pPr>
      <w:r w:rsidRPr="00B46E7F">
        <w:rPr>
          <w:rFonts w:asciiTheme="majorBidi" w:hAnsiTheme="majorBidi" w:cstheme="majorBidi"/>
          <w:b/>
          <w:bCs/>
          <w:sz w:val="24"/>
          <w:szCs w:val="24"/>
        </w:rPr>
        <w:t>Patient Identification Errors:</w:t>
      </w:r>
      <w:r w:rsidRPr="00B46E7F">
        <w:rPr>
          <w:rFonts w:asciiTheme="majorBidi" w:hAnsiTheme="majorBidi" w:cstheme="majorBidi"/>
          <w:sz w:val="24"/>
          <w:szCs w:val="24"/>
        </w:rPr>
        <w:t xml:space="preserve"> Studies consistently identified this as a critical risk. </w:t>
      </w:r>
      <w:proofErr w:type="spellStart"/>
      <w:r w:rsidRPr="00B46E7F">
        <w:rPr>
          <w:rFonts w:asciiTheme="majorBidi" w:hAnsiTheme="majorBidi" w:cstheme="majorBidi"/>
          <w:sz w:val="24"/>
          <w:szCs w:val="24"/>
        </w:rPr>
        <w:t>Nakhleh</w:t>
      </w:r>
      <w:proofErr w:type="spellEnd"/>
      <w:r w:rsidRPr="00B46E7F">
        <w:rPr>
          <w:rFonts w:asciiTheme="majorBidi" w:hAnsiTheme="majorBidi" w:cstheme="majorBidi"/>
          <w:sz w:val="24"/>
          <w:szCs w:val="24"/>
        </w:rPr>
        <w:t xml:space="preserve"> et al. (2011) found that 4.3% of 136 institutions reported misidentification errors involving specimens, with wrong patient information being a primary fault [8].</w:t>
      </w:r>
    </w:p>
    <w:p w:rsidR="00D4596D" w:rsidRPr="00B46E7F" w:rsidRDefault="00D4596D" w:rsidP="00B46E7F">
      <w:pPr>
        <w:numPr>
          <w:ilvl w:val="0"/>
          <w:numId w:val="2"/>
        </w:numPr>
        <w:spacing w:line="276" w:lineRule="auto"/>
        <w:rPr>
          <w:rFonts w:asciiTheme="majorBidi" w:hAnsiTheme="majorBidi" w:cstheme="majorBidi"/>
          <w:sz w:val="24"/>
          <w:szCs w:val="24"/>
        </w:rPr>
      </w:pPr>
      <w:r w:rsidRPr="00B46E7F">
        <w:rPr>
          <w:rFonts w:asciiTheme="majorBidi" w:hAnsiTheme="majorBidi" w:cstheme="majorBidi"/>
          <w:b/>
          <w:bCs/>
          <w:sz w:val="24"/>
          <w:szCs w:val="24"/>
        </w:rPr>
        <w:t>Test Requisition &amp; Ordering Errors:</w:t>
      </w:r>
      <w:r w:rsidRPr="00B46E7F">
        <w:rPr>
          <w:rFonts w:asciiTheme="majorBidi" w:hAnsiTheme="majorBidi" w:cstheme="majorBidi"/>
          <w:sz w:val="24"/>
          <w:szCs w:val="24"/>
        </w:rPr>
        <w:t xml:space="preserve"> Ambiguous or incorrect orders were common. A study by </w:t>
      </w:r>
      <w:proofErr w:type="spellStart"/>
      <w:r w:rsidRPr="00B46E7F">
        <w:rPr>
          <w:rFonts w:asciiTheme="majorBidi" w:hAnsiTheme="majorBidi" w:cstheme="majorBidi"/>
          <w:sz w:val="24"/>
          <w:szCs w:val="24"/>
        </w:rPr>
        <w:t>Maksymiak</w:t>
      </w:r>
      <w:proofErr w:type="spellEnd"/>
      <w:r w:rsidRPr="00B46E7F">
        <w:rPr>
          <w:rFonts w:asciiTheme="majorBidi" w:hAnsiTheme="majorBidi" w:cstheme="majorBidi"/>
          <w:sz w:val="24"/>
          <w:szCs w:val="24"/>
        </w:rPr>
        <w:t xml:space="preserve"> et al. (2019) noted that 11% of pre-analytical errors originated from unclear surgical questions or incorrect test selection on the requisition form [3].</w:t>
      </w:r>
    </w:p>
    <w:p w:rsidR="00D4596D" w:rsidRPr="00B46E7F" w:rsidRDefault="00D4596D" w:rsidP="00B46E7F">
      <w:pPr>
        <w:numPr>
          <w:ilvl w:val="0"/>
          <w:numId w:val="2"/>
        </w:numPr>
        <w:spacing w:line="276" w:lineRule="auto"/>
        <w:rPr>
          <w:rFonts w:asciiTheme="majorBidi" w:hAnsiTheme="majorBidi" w:cstheme="majorBidi"/>
          <w:sz w:val="24"/>
          <w:szCs w:val="24"/>
        </w:rPr>
      </w:pPr>
      <w:r w:rsidRPr="00B46E7F">
        <w:rPr>
          <w:rFonts w:asciiTheme="majorBidi" w:hAnsiTheme="majorBidi" w:cstheme="majorBidi"/>
          <w:b/>
          <w:bCs/>
          <w:sz w:val="24"/>
          <w:szCs w:val="24"/>
        </w:rPr>
        <w:t>Preparation Failure:</w:t>
      </w:r>
      <w:r w:rsidRPr="00B46E7F">
        <w:rPr>
          <w:rFonts w:asciiTheme="majorBidi" w:hAnsiTheme="majorBidi" w:cstheme="majorBidi"/>
          <w:sz w:val="24"/>
          <w:szCs w:val="24"/>
        </w:rPr>
        <w:t xml:space="preserve"> Lack of availability of appropriate specimen containers, fixatives (e.g., 10% neutral buffered formalin), or culture media in the OR suite at the time of surgery.</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B) Collection Phase Errors (During Specimen Removal &amp; Handling)</w:t>
      </w:r>
    </w:p>
    <w:p w:rsidR="00D4596D" w:rsidRPr="00B46E7F" w:rsidRDefault="00D4596D" w:rsidP="00B46E7F">
      <w:pPr>
        <w:numPr>
          <w:ilvl w:val="0"/>
          <w:numId w:val="3"/>
        </w:numPr>
        <w:spacing w:line="276" w:lineRule="auto"/>
        <w:rPr>
          <w:rFonts w:asciiTheme="majorBidi" w:hAnsiTheme="majorBidi" w:cstheme="majorBidi"/>
          <w:sz w:val="24"/>
          <w:szCs w:val="24"/>
        </w:rPr>
      </w:pPr>
      <w:r w:rsidRPr="00B46E7F">
        <w:rPr>
          <w:rFonts w:asciiTheme="majorBidi" w:hAnsiTheme="majorBidi" w:cstheme="majorBidi"/>
          <w:b/>
          <w:bCs/>
          <w:sz w:val="24"/>
          <w:szCs w:val="24"/>
        </w:rPr>
        <w:t>Specimen Labeling Error at Source:</w:t>
      </w:r>
      <w:r w:rsidRPr="00B46E7F">
        <w:rPr>
          <w:rFonts w:asciiTheme="majorBidi" w:hAnsiTheme="majorBidi" w:cstheme="majorBidi"/>
          <w:sz w:val="24"/>
          <w:szCs w:val="24"/>
        </w:rPr>
        <w:t xml:space="preserve"> This was the most frequently reported intraoperative error. Renshaw and Gould (2014) emphasized that labeling the container </w:t>
      </w:r>
      <w:r w:rsidRPr="00B46E7F">
        <w:rPr>
          <w:rFonts w:asciiTheme="majorBidi" w:hAnsiTheme="majorBidi" w:cstheme="majorBidi"/>
          <w:i/>
          <w:iCs/>
          <w:sz w:val="24"/>
          <w:szCs w:val="24"/>
        </w:rPr>
        <w:t>immediately</w:t>
      </w:r>
      <w:r w:rsidRPr="00B46E7F">
        <w:rPr>
          <w:rFonts w:asciiTheme="majorBidi" w:hAnsiTheme="majorBidi" w:cstheme="majorBidi"/>
          <w:sz w:val="24"/>
          <w:szCs w:val="24"/>
        </w:rPr>
        <w:t xml:space="preserve"> upon specimen receipt by the scrub nurse is paramount, yet failures here accounted for up to 31% of specimen defects in some audits [9]. Errors include wrong site, laterality, or patient name.</w:t>
      </w:r>
    </w:p>
    <w:p w:rsidR="00D4596D" w:rsidRPr="00B46E7F" w:rsidRDefault="00D4596D" w:rsidP="00B46E7F">
      <w:pPr>
        <w:numPr>
          <w:ilvl w:val="0"/>
          <w:numId w:val="3"/>
        </w:numPr>
        <w:spacing w:line="276" w:lineRule="auto"/>
        <w:rPr>
          <w:rFonts w:asciiTheme="majorBidi" w:hAnsiTheme="majorBidi" w:cstheme="majorBidi"/>
          <w:sz w:val="24"/>
          <w:szCs w:val="24"/>
        </w:rPr>
      </w:pPr>
      <w:r w:rsidRPr="00B46E7F">
        <w:rPr>
          <w:rFonts w:asciiTheme="majorBidi" w:hAnsiTheme="majorBidi" w:cstheme="majorBidi"/>
          <w:b/>
          <w:bCs/>
          <w:sz w:val="24"/>
          <w:szCs w:val="24"/>
        </w:rPr>
        <w:t>Specimen Sampling &amp; Technique Error:</w:t>
      </w:r>
      <w:r w:rsidRPr="00B46E7F">
        <w:rPr>
          <w:rFonts w:asciiTheme="majorBidi" w:hAnsiTheme="majorBidi" w:cstheme="majorBidi"/>
          <w:sz w:val="24"/>
          <w:szCs w:val="24"/>
        </w:rPr>
        <w:t xml:space="preserve"> The surgeon's technique can introduce artifacts. Improper use of electrocautery can cause thermal damage, obscuring microscopic architecture [10]. Crush artifact from traumatic forceps handling and obtaining non-representative or necrotic tissue are other common issues [11].</w:t>
      </w:r>
    </w:p>
    <w:p w:rsidR="00D4596D" w:rsidRPr="00B46E7F" w:rsidRDefault="00D4596D" w:rsidP="00B46E7F">
      <w:pPr>
        <w:numPr>
          <w:ilvl w:val="0"/>
          <w:numId w:val="3"/>
        </w:numPr>
        <w:spacing w:line="276" w:lineRule="auto"/>
        <w:rPr>
          <w:rFonts w:asciiTheme="majorBidi" w:hAnsiTheme="majorBidi" w:cstheme="majorBidi"/>
          <w:sz w:val="24"/>
          <w:szCs w:val="24"/>
        </w:rPr>
      </w:pPr>
      <w:r w:rsidRPr="00B46E7F">
        <w:rPr>
          <w:rFonts w:asciiTheme="majorBidi" w:hAnsiTheme="majorBidi" w:cstheme="majorBidi"/>
          <w:b/>
          <w:bCs/>
          <w:sz w:val="24"/>
          <w:szCs w:val="24"/>
        </w:rPr>
        <w:t>Container &amp; Preservative Error:</w:t>
      </w:r>
      <w:r w:rsidRPr="00B46E7F">
        <w:rPr>
          <w:rFonts w:asciiTheme="majorBidi" w:hAnsiTheme="majorBidi" w:cstheme="majorBidi"/>
          <w:sz w:val="24"/>
          <w:szCs w:val="24"/>
        </w:rPr>
        <w:t xml:space="preserve"> Placing a specimen in dry container when fixative is required, using expired containers, or incorrect fixative-to-tissue volume ratio (&lt;10:1) [12].</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lastRenderedPageBreak/>
        <w:t>C) Post-Collection Phase Errors (Handling, Transport, Documentation)</w:t>
      </w:r>
    </w:p>
    <w:p w:rsidR="00D4596D" w:rsidRPr="00B46E7F" w:rsidRDefault="00D4596D" w:rsidP="00B46E7F">
      <w:pPr>
        <w:numPr>
          <w:ilvl w:val="0"/>
          <w:numId w:val="4"/>
        </w:numPr>
        <w:spacing w:line="276" w:lineRule="auto"/>
        <w:rPr>
          <w:rFonts w:asciiTheme="majorBidi" w:hAnsiTheme="majorBidi" w:cstheme="majorBidi"/>
          <w:sz w:val="24"/>
          <w:szCs w:val="24"/>
        </w:rPr>
      </w:pPr>
      <w:r w:rsidRPr="00B46E7F">
        <w:rPr>
          <w:rFonts w:asciiTheme="majorBidi" w:hAnsiTheme="majorBidi" w:cstheme="majorBidi"/>
          <w:b/>
          <w:bCs/>
          <w:sz w:val="24"/>
          <w:szCs w:val="24"/>
        </w:rPr>
        <w:t>Fixation Delay and Inadequacy:</w:t>
      </w:r>
      <w:r w:rsidRPr="00B46E7F">
        <w:rPr>
          <w:rFonts w:asciiTheme="majorBidi" w:hAnsiTheme="majorBidi" w:cstheme="majorBidi"/>
          <w:sz w:val="24"/>
          <w:szCs w:val="24"/>
        </w:rPr>
        <w:t xml:space="preserve"> Prolonged ischemia time (specimen left on the back table) before immersion in fixative leads to autolysis. </w:t>
      </w:r>
      <w:proofErr w:type="spellStart"/>
      <w:r w:rsidRPr="00B46E7F">
        <w:rPr>
          <w:rFonts w:asciiTheme="majorBidi" w:hAnsiTheme="majorBidi" w:cstheme="majorBidi"/>
          <w:sz w:val="24"/>
          <w:szCs w:val="24"/>
        </w:rPr>
        <w:t>Khazaei</w:t>
      </w:r>
      <w:proofErr w:type="spellEnd"/>
      <w:r w:rsidRPr="00B46E7F">
        <w:rPr>
          <w:rFonts w:asciiTheme="majorBidi" w:hAnsiTheme="majorBidi" w:cstheme="majorBidi"/>
          <w:sz w:val="24"/>
          <w:szCs w:val="24"/>
        </w:rPr>
        <w:t xml:space="preserve"> et al. (2018) identified delayed fixation as a contributor to 14.5% of pre-analytical errors in their audit [13]. Insufficient formalin volume remains a widespread problem.</w:t>
      </w:r>
    </w:p>
    <w:p w:rsidR="00D4596D" w:rsidRPr="00B46E7F" w:rsidRDefault="00D4596D" w:rsidP="00B46E7F">
      <w:pPr>
        <w:numPr>
          <w:ilvl w:val="0"/>
          <w:numId w:val="4"/>
        </w:numPr>
        <w:spacing w:line="276" w:lineRule="auto"/>
        <w:rPr>
          <w:rFonts w:asciiTheme="majorBidi" w:hAnsiTheme="majorBidi" w:cstheme="majorBidi"/>
          <w:sz w:val="24"/>
          <w:szCs w:val="24"/>
        </w:rPr>
      </w:pPr>
      <w:r w:rsidRPr="00B46E7F">
        <w:rPr>
          <w:rFonts w:asciiTheme="majorBidi" w:hAnsiTheme="majorBidi" w:cstheme="majorBidi"/>
          <w:b/>
          <w:bCs/>
          <w:sz w:val="24"/>
          <w:szCs w:val="24"/>
        </w:rPr>
        <w:t>Transport Errors:</w:t>
      </w:r>
      <w:r w:rsidRPr="00B46E7F">
        <w:rPr>
          <w:rFonts w:asciiTheme="majorBidi" w:hAnsiTheme="majorBidi" w:cstheme="majorBidi"/>
          <w:sz w:val="24"/>
          <w:szCs w:val="24"/>
        </w:rPr>
        <w:t xml:space="preserve"> These include: incorrect temperature control (e.g., not keeping a fresh specimen for frozen section on ice), prolonged transport time, and use of inappropriate transport media for microbiological samples [14].</w:t>
      </w:r>
    </w:p>
    <w:p w:rsidR="00D4596D" w:rsidRPr="00B46E7F" w:rsidRDefault="00D4596D" w:rsidP="00B46E7F">
      <w:pPr>
        <w:numPr>
          <w:ilvl w:val="0"/>
          <w:numId w:val="4"/>
        </w:numPr>
        <w:spacing w:line="276" w:lineRule="auto"/>
        <w:rPr>
          <w:rFonts w:asciiTheme="majorBidi" w:hAnsiTheme="majorBidi" w:cstheme="majorBidi"/>
          <w:sz w:val="24"/>
          <w:szCs w:val="24"/>
        </w:rPr>
      </w:pPr>
      <w:r w:rsidRPr="00B46E7F">
        <w:rPr>
          <w:rFonts w:asciiTheme="majorBidi" w:hAnsiTheme="majorBidi" w:cstheme="majorBidi"/>
          <w:b/>
          <w:bCs/>
          <w:sz w:val="24"/>
          <w:szCs w:val="24"/>
        </w:rPr>
        <w:t>Documentation &amp; Chain-of-Custody Failures:</w:t>
      </w:r>
      <w:r w:rsidRPr="00B46E7F">
        <w:rPr>
          <w:rFonts w:asciiTheme="majorBidi" w:hAnsiTheme="majorBidi" w:cstheme="majorBidi"/>
          <w:sz w:val="24"/>
          <w:szCs w:val="24"/>
        </w:rPr>
        <w:t xml:space="preserve"> Incomplete surgical pathology requisition forms lacking crucial clinical history or operative findings. Loss of specimen or discrepancy between specimen count and documentation, especially in fragmented specimens (e.g., endometrial </w:t>
      </w:r>
      <w:proofErr w:type="spellStart"/>
      <w:r w:rsidRPr="00B46E7F">
        <w:rPr>
          <w:rFonts w:asciiTheme="majorBidi" w:hAnsiTheme="majorBidi" w:cstheme="majorBidi"/>
          <w:sz w:val="24"/>
          <w:szCs w:val="24"/>
        </w:rPr>
        <w:t>curettings</w:t>
      </w:r>
      <w:proofErr w:type="spellEnd"/>
      <w:r w:rsidRPr="00B46E7F">
        <w:rPr>
          <w:rFonts w:asciiTheme="majorBidi" w:hAnsiTheme="majorBidi" w:cstheme="majorBidi"/>
          <w:sz w:val="24"/>
          <w:szCs w:val="24"/>
        </w:rPr>
        <w:t>) [15].</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2. Synthesis of Quality Control Strategies</w:t>
      </w:r>
      <w:r w:rsidRPr="00B46E7F">
        <w:rPr>
          <w:rFonts w:asciiTheme="majorBidi" w:hAnsiTheme="majorBidi" w:cstheme="majorBidi"/>
          <w:sz w:val="24"/>
          <w:szCs w:val="24"/>
        </w:rPr>
        <w:br/>
        <w:t>The evidence supports multi-pronged, system-level interventions:</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A) Structural &amp; Technological Strategies:</w:t>
      </w:r>
    </w:p>
    <w:p w:rsidR="00D4596D" w:rsidRPr="00B46E7F" w:rsidRDefault="00D4596D" w:rsidP="00B46E7F">
      <w:pPr>
        <w:numPr>
          <w:ilvl w:val="0"/>
          <w:numId w:val="5"/>
        </w:numPr>
        <w:spacing w:line="276" w:lineRule="auto"/>
        <w:rPr>
          <w:rFonts w:asciiTheme="majorBidi" w:hAnsiTheme="majorBidi" w:cstheme="majorBidi"/>
          <w:sz w:val="24"/>
          <w:szCs w:val="24"/>
        </w:rPr>
      </w:pPr>
      <w:r w:rsidRPr="00B46E7F">
        <w:rPr>
          <w:rFonts w:asciiTheme="majorBidi" w:hAnsiTheme="majorBidi" w:cstheme="majorBidi"/>
          <w:b/>
          <w:bCs/>
          <w:sz w:val="24"/>
          <w:szCs w:val="24"/>
        </w:rPr>
        <w:t>Barcode/RFID Identification Systems:</w:t>
      </w:r>
      <w:r w:rsidRPr="00B46E7F">
        <w:rPr>
          <w:rFonts w:asciiTheme="majorBidi" w:hAnsiTheme="majorBidi" w:cstheme="majorBidi"/>
          <w:sz w:val="24"/>
          <w:szCs w:val="24"/>
        </w:rPr>
        <w:t xml:space="preserve"> Implementing barcoded patient wristbands and specimen labels significantly reduces identification and labeling errors. Studies by </w:t>
      </w:r>
      <w:proofErr w:type="spellStart"/>
      <w:r w:rsidRPr="00B46E7F">
        <w:rPr>
          <w:rFonts w:asciiTheme="majorBidi" w:hAnsiTheme="majorBidi" w:cstheme="majorBidi"/>
          <w:sz w:val="24"/>
          <w:szCs w:val="24"/>
        </w:rPr>
        <w:t>Zarbo</w:t>
      </w:r>
      <w:proofErr w:type="spellEnd"/>
      <w:r w:rsidRPr="00B46E7F">
        <w:rPr>
          <w:rFonts w:asciiTheme="majorBidi" w:hAnsiTheme="majorBidi" w:cstheme="majorBidi"/>
          <w:sz w:val="24"/>
          <w:szCs w:val="24"/>
        </w:rPr>
        <w:t xml:space="preserve"> and D'Angelo (2011) demonstrated a 76% reduction in specimen identification defects after implementing a barcoded, point-of-care labeling system [16].</w:t>
      </w:r>
    </w:p>
    <w:p w:rsidR="00D4596D" w:rsidRPr="00B46E7F" w:rsidRDefault="00D4596D" w:rsidP="00B46E7F">
      <w:pPr>
        <w:numPr>
          <w:ilvl w:val="0"/>
          <w:numId w:val="5"/>
        </w:numPr>
        <w:spacing w:line="276" w:lineRule="auto"/>
        <w:rPr>
          <w:rFonts w:asciiTheme="majorBidi" w:hAnsiTheme="majorBidi" w:cstheme="majorBidi"/>
          <w:sz w:val="24"/>
          <w:szCs w:val="24"/>
        </w:rPr>
      </w:pPr>
      <w:r w:rsidRPr="00B46E7F">
        <w:rPr>
          <w:rFonts w:asciiTheme="majorBidi" w:hAnsiTheme="majorBidi" w:cstheme="majorBidi"/>
          <w:b/>
          <w:bCs/>
          <w:sz w:val="24"/>
          <w:szCs w:val="24"/>
        </w:rPr>
        <w:t>Standardized Kits &amp; Supplies:</w:t>
      </w:r>
      <w:r w:rsidRPr="00B46E7F">
        <w:rPr>
          <w:rFonts w:asciiTheme="majorBidi" w:hAnsiTheme="majorBidi" w:cstheme="majorBidi"/>
          <w:sz w:val="24"/>
          <w:szCs w:val="24"/>
        </w:rPr>
        <w:t xml:space="preserve"> Providing pre-assembled, procedure-specific specimen collection kits in every OR ensures the correct containers and fixatives are always available [17].</w:t>
      </w:r>
    </w:p>
    <w:p w:rsidR="00D4596D" w:rsidRPr="00B46E7F" w:rsidRDefault="00D4596D" w:rsidP="00B46E7F">
      <w:pPr>
        <w:numPr>
          <w:ilvl w:val="0"/>
          <w:numId w:val="5"/>
        </w:numPr>
        <w:spacing w:line="276" w:lineRule="auto"/>
        <w:rPr>
          <w:rFonts w:asciiTheme="majorBidi" w:hAnsiTheme="majorBidi" w:cstheme="majorBidi"/>
          <w:sz w:val="24"/>
          <w:szCs w:val="24"/>
        </w:rPr>
      </w:pPr>
      <w:r w:rsidRPr="00B46E7F">
        <w:rPr>
          <w:rFonts w:asciiTheme="majorBidi" w:hAnsiTheme="majorBidi" w:cstheme="majorBidi"/>
          <w:b/>
          <w:bCs/>
          <w:sz w:val="24"/>
          <w:szCs w:val="24"/>
        </w:rPr>
        <w:t>Digital Requisition &amp; Tracking:</w:t>
      </w:r>
      <w:r w:rsidRPr="00B46E7F">
        <w:rPr>
          <w:rFonts w:asciiTheme="majorBidi" w:hAnsiTheme="majorBidi" w:cstheme="majorBidi"/>
          <w:sz w:val="24"/>
          <w:szCs w:val="24"/>
        </w:rPr>
        <w:t xml:space="preserve"> Electronic ordering with mandatory fields reduces ambiguity. Closed-loop electronic tracking from OR to pathology provides real-time accountability [18].</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B) Process Standardization Strategies:</w:t>
      </w:r>
    </w:p>
    <w:p w:rsidR="00D4596D" w:rsidRPr="00B46E7F" w:rsidRDefault="00D4596D" w:rsidP="00B46E7F">
      <w:pPr>
        <w:numPr>
          <w:ilvl w:val="0"/>
          <w:numId w:val="6"/>
        </w:numPr>
        <w:spacing w:line="276" w:lineRule="auto"/>
        <w:rPr>
          <w:rFonts w:asciiTheme="majorBidi" w:hAnsiTheme="majorBidi" w:cstheme="majorBidi"/>
          <w:sz w:val="24"/>
          <w:szCs w:val="24"/>
        </w:rPr>
      </w:pPr>
      <w:r w:rsidRPr="00B46E7F">
        <w:rPr>
          <w:rFonts w:asciiTheme="majorBidi" w:hAnsiTheme="majorBidi" w:cstheme="majorBidi"/>
          <w:b/>
          <w:bCs/>
          <w:sz w:val="24"/>
          <w:szCs w:val="24"/>
        </w:rPr>
        <w:t>"Time-Out" for Specimens:</w:t>
      </w:r>
      <w:r w:rsidRPr="00B46E7F">
        <w:rPr>
          <w:rFonts w:asciiTheme="majorBidi" w:hAnsiTheme="majorBidi" w:cstheme="majorBidi"/>
          <w:sz w:val="24"/>
          <w:szCs w:val="24"/>
        </w:rPr>
        <w:t xml:space="preserve"> Integrating a mandatory "specimen time-out" into the universal protocol, where the team verbally confirms patient identity, specimen name, site, and laterality before the specimen leaves the sterile field [19].</w:t>
      </w:r>
    </w:p>
    <w:p w:rsidR="00D4596D" w:rsidRPr="00B46E7F" w:rsidRDefault="00D4596D" w:rsidP="00B46E7F">
      <w:pPr>
        <w:numPr>
          <w:ilvl w:val="0"/>
          <w:numId w:val="6"/>
        </w:numPr>
        <w:spacing w:line="276" w:lineRule="auto"/>
        <w:rPr>
          <w:rFonts w:asciiTheme="majorBidi" w:hAnsiTheme="majorBidi" w:cstheme="majorBidi"/>
          <w:sz w:val="24"/>
          <w:szCs w:val="24"/>
        </w:rPr>
      </w:pPr>
      <w:r w:rsidRPr="00B46E7F">
        <w:rPr>
          <w:rFonts w:asciiTheme="majorBidi" w:hAnsiTheme="majorBidi" w:cstheme="majorBidi"/>
          <w:b/>
          <w:bCs/>
          <w:sz w:val="24"/>
          <w:szCs w:val="24"/>
        </w:rPr>
        <w:t>Immediate Labeling Policy:</w:t>
      </w:r>
      <w:r w:rsidRPr="00B46E7F">
        <w:rPr>
          <w:rFonts w:asciiTheme="majorBidi" w:hAnsiTheme="majorBidi" w:cstheme="majorBidi"/>
          <w:sz w:val="24"/>
          <w:szCs w:val="24"/>
        </w:rPr>
        <w:t xml:space="preserve"> Enforcing a strict rule that the scrub nurse labels the container </w:t>
      </w:r>
      <w:r w:rsidRPr="00B46E7F">
        <w:rPr>
          <w:rFonts w:asciiTheme="majorBidi" w:hAnsiTheme="majorBidi" w:cstheme="majorBidi"/>
          <w:i/>
          <w:iCs/>
          <w:sz w:val="24"/>
          <w:szCs w:val="24"/>
        </w:rPr>
        <w:t>immediately</w:t>
      </w:r>
      <w:r w:rsidRPr="00B46E7F">
        <w:rPr>
          <w:rFonts w:asciiTheme="majorBidi" w:hAnsiTheme="majorBidi" w:cstheme="majorBidi"/>
          <w:sz w:val="24"/>
          <w:szCs w:val="24"/>
        </w:rPr>
        <w:t xml:space="preserve"> upon receiving the specimen from the surgeon, in the presence of the surgeon [9].</w:t>
      </w:r>
    </w:p>
    <w:p w:rsidR="00D4596D" w:rsidRPr="00B46E7F" w:rsidRDefault="00D4596D" w:rsidP="00B46E7F">
      <w:pPr>
        <w:numPr>
          <w:ilvl w:val="0"/>
          <w:numId w:val="6"/>
        </w:numPr>
        <w:spacing w:line="276" w:lineRule="auto"/>
        <w:rPr>
          <w:rFonts w:asciiTheme="majorBidi" w:hAnsiTheme="majorBidi" w:cstheme="majorBidi"/>
          <w:sz w:val="24"/>
          <w:szCs w:val="24"/>
        </w:rPr>
      </w:pPr>
      <w:r w:rsidRPr="00B46E7F">
        <w:rPr>
          <w:rFonts w:asciiTheme="majorBidi" w:hAnsiTheme="majorBidi" w:cstheme="majorBidi"/>
          <w:b/>
          <w:bCs/>
          <w:sz w:val="24"/>
          <w:szCs w:val="24"/>
        </w:rPr>
        <w:lastRenderedPageBreak/>
        <w:t>Clear Fixation &amp; Transport Protocols:</w:t>
      </w:r>
      <w:r w:rsidRPr="00B46E7F">
        <w:rPr>
          <w:rFonts w:asciiTheme="majorBidi" w:hAnsiTheme="majorBidi" w:cstheme="majorBidi"/>
          <w:sz w:val="24"/>
          <w:szCs w:val="24"/>
        </w:rPr>
        <w:t xml:space="preserve"> Written guidelines specifying formalin volume (10:1 ratio), maximum ischemia time, and transport conditions for different specimen types [20].</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C) Human Factors &amp; Education Strategies:</w:t>
      </w:r>
    </w:p>
    <w:p w:rsidR="00D4596D" w:rsidRPr="00B46E7F" w:rsidRDefault="00D4596D" w:rsidP="00B46E7F">
      <w:pPr>
        <w:numPr>
          <w:ilvl w:val="0"/>
          <w:numId w:val="7"/>
        </w:numPr>
        <w:spacing w:line="276" w:lineRule="auto"/>
        <w:rPr>
          <w:rFonts w:asciiTheme="majorBidi" w:hAnsiTheme="majorBidi" w:cstheme="majorBidi"/>
          <w:sz w:val="24"/>
          <w:szCs w:val="24"/>
        </w:rPr>
      </w:pPr>
      <w:r w:rsidRPr="00B46E7F">
        <w:rPr>
          <w:rFonts w:asciiTheme="majorBidi" w:hAnsiTheme="majorBidi" w:cstheme="majorBidi"/>
          <w:b/>
          <w:bCs/>
          <w:sz w:val="24"/>
          <w:szCs w:val="24"/>
        </w:rPr>
        <w:t>Multidisciplinary Training:</w:t>
      </w:r>
      <w:r w:rsidRPr="00B46E7F">
        <w:rPr>
          <w:rFonts w:asciiTheme="majorBidi" w:hAnsiTheme="majorBidi" w:cstheme="majorBidi"/>
          <w:sz w:val="24"/>
          <w:szCs w:val="24"/>
        </w:rPr>
        <w:t xml:space="preserve"> Regular, simulation-based training for surgeons, nurses, and surgical technologists on proper specimen handling, labeling, and fixation principles [21].</w:t>
      </w:r>
    </w:p>
    <w:p w:rsidR="00D4596D" w:rsidRPr="00B46E7F" w:rsidRDefault="00D4596D" w:rsidP="00B46E7F">
      <w:pPr>
        <w:numPr>
          <w:ilvl w:val="0"/>
          <w:numId w:val="7"/>
        </w:numPr>
        <w:spacing w:line="276" w:lineRule="auto"/>
        <w:rPr>
          <w:rFonts w:asciiTheme="majorBidi" w:hAnsiTheme="majorBidi" w:cstheme="majorBidi"/>
          <w:sz w:val="24"/>
          <w:szCs w:val="24"/>
        </w:rPr>
      </w:pPr>
      <w:r w:rsidRPr="00B46E7F">
        <w:rPr>
          <w:rFonts w:asciiTheme="majorBidi" w:hAnsiTheme="majorBidi" w:cstheme="majorBidi"/>
          <w:b/>
          <w:bCs/>
          <w:sz w:val="24"/>
          <w:szCs w:val="24"/>
        </w:rPr>
        <w:t>Designated Specimen Coordinator:</w:t>
      </w:r>
      <w:r w:rsidRPr="00B46E7F">
        <w:rPr>
          <w:rFonts w:asciiTheme="majorBidi" w:hAnsiTheme="majorBidi" w:cstheme="majorBidi"/>
          <w:sz w:val="24"/>
          <w:szCs w:val="24"/>
        </w:rPr>
        <w:t xml:space="preserve"> Assigning the circulating nurse as the accountable person for final verification, documentation, and handoff to pathology couriers [22].</w:t>
      </w:r>
    </w:p>
    <w:p w:rsidR="00D4596D" w:rsidRPr="00B46E7F" w:rsidRDefault="00D4596D" w:rsidP="00B46E7F">
      <w:pPr>
        <w:numPr>
          <w:ilvl w:val="0"/>
          <w:numId w:val="7"/>
        </w:numPr>
        <w:spacing w:line="276" w:lineRule="auto"/>
        <w:rPr>
          <w:rFonts w:asciiTheme="majorBidi" w:hAnsiTheme="majorBidi" w:cstheme="majorBidi"/>
          <w:sz w:val="24"/>
          <w:szCs w:val="24"/>
        </w:rPr>
      </w:pPr>
      <w:r w:rsidRPr="00B46E7F">
        <w:rPr>
          <w:rFonts w:asciiTheme="majorBidi" w:hAnsiTheme="majorBidi" w:cstheme="majorBidi"/>
          <w:b/>
          <w:bCs/>
          <w:sz w:val="24"/>
          <w:szCs w:val="24"/>
        </w:rPr>
        <w:t>Audit &amp; Feedback Loop:</w:t>
      </w:r>
      <w:r w:rsidRPr="00B46E7F">
        <w:rPr>
          <w:rFonts w:asciiTheme="majorBidi" w:hAnsiTheme="majorBidi" w:cstheme="majorBidi"/>
          <w:sz w:val="24"/>
          <w:szCs w:val="24"/>
        </w:rPr>
        <w:t xml:space="preserve"> Establishing a regular audit cycle where pathology departments report specimen deficiencies back to OR teams, followed by joint root-cause analysis and protocol refinement [23].</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Discussion</w:t>
      </w:r>
      <w:r w:rsidRPr="00B46E7F">
        <w:rPr>
          <w:rFonts w:asciiTheme="majorBidi" w:hAnsiTheme="majorBidi" w:cstheme="majorBidi"/>
          <w:sz w:val="24"/>
          <w:szCs w:val="24"/>
        </w:rPr>
        <w:br/>
        <w:t xml:space="preserve">This review confirms that errors in OR specimen management are not random but follow predictable patterns within a flawed system. The transition of a specimen from a living body to a diagnostic slide involves multiple handoffs, each representing a potential failure point. The most critical juncture is the </w:t>
      </w:r>
      <w:r w:rsidRPr="00B46E7F">
        <w:rPr>
          <w:rFonts w:asciiTheme="majorBidi" w:hAnsiTheme="majorBidi" w:cstheme="majorBidi"/>
          <w:i/>
          <w:iCs/>
          <w:sz w:val="24"/>
          <w:szCs w:val="24"/>
        </w:rPr>
        <w:t>collection phase</w:t>
      </w:r>
      <w:r w:rsidRPr="00B46E7F">
        <w:rPr>
          <w:rFonts w:asciiTheme="majorBidi" w:hAnsiTheme="majorBidi" w:cstheme="majorBidi"/>
          <w:sz w:val="24"/>
          <w:szCs w:val="24"/>
        </w:rPr>
        <w:t>, particularly the act of labeling, which is vulnerable to distraction and assumption.</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sz w:val="24"/>
          <w:szCs w:val="24"/>
        </w:rPr>
        <w:t>Our synthesis aligns with the Swiss Cheese Model of error, where latent systemic conditions (e.g., lack of standardized kits) and active failures (e.g., a nurse forgetting to label a container) align to cause an adverse event [24]. Therefore, effective QC must place layers of defense (the "cheese slices") at each phase. Technology (barcoding) is a powerful defense but is not a panacea; it must be embedded within standardized workflows and a culture of safety.</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sz w:val="24"/>
          <w:szCs w:val="24"/>
        </w:rPr>
        <w:t xml:space="preserve">A key recommendation is the adoption of a </w:t>
      </w:r>
      <w:r w:rsidRPr="00B46E7F">
        <w:rPr>
          <w:rFonts w:asciiTheme="majorBidi" w:hAnsiTheme="majorBidi" w:cstheme="majorBidi"/>
          <w:b/>
          <w:bCs/>
          <w:sz w:val="24"/>
          <w:szCs w:val="24"/>
        </w:rPr>
        <w:t>"Specimen Management Bundle"</w:t>
      </w:r>
      <w:r w:rsidRPr="00B46E7F">
        <w:rPr>
          <w:rFonts w:asciiTheme="majorBidi" w:hAnsiTheme="majorBidi" w:cstheme="majorBidi"/>
          <w:sz w:val="24"/>
          <w:szCs w:val="24"/>
        </w:rPr>
        <w:t xml:space="preserve"> akin to central line bundles for infection control. This bundle would include: (1) Pre-op verification of test orders and kit availability, (2) Intraoperative "specimen time-out" and immediate labeling, (3) Post-op verification of documentation and proper fixation before transport. Implementing such a bundle requires unwavering institutional commitment and multidisciplinary collaboration.</w:t>
      </w:r>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Limitations of the Review:</w:t>
      </w:r>
      <w:r w:rsidRPr="00B46E7F">
        <w:rPr>
          <w:rFonts w:asciiTheme="majorBidi" w:hAnsiTheme="majorBidi" w:cstheme="majorBidi"/>
          <w:sz w:val="24"/>
          <w:szCs w:val="24"/>
        </w:rPr>
        <w:t xml:space="preserve"> The included studies were heterogeneous, with varying methodologies and error classification systems, limiting meta-analysis. Most were single-center, affecting generalizability. Publication bias likely exists, as successful interventions are more frequently published.</w:t>
      </w:r>
      <w:bookmarkStart w:id="0" w:name="_GoBack"/>
      <w:bookmarkEnd w:id="0"/>
    </w:p>
    <w:p w:rsidR="00D4596D" w:rsidRPr="00B46E7F" w:rsidRDefault="00D4596D" w:rsidP="00B46E7F">
      <w:pPr>
        <w:spacing w:line="276" w:lineRule="auto"/>
        <w:rPr>
          <w:rFonts w:asciiTheme="majorBidi" w:hAnsiTheme="majorBidi" w:cstheme="majorBidi"/>
          <w:sz w:val="24"/>
          <w:szCs w:val="24"/>
        </w:rPr>
      </w:pPr>
      <w:r w:rsidRPr="00B46E7F">
        <w:rPr>
          <w:rFonts w:asciiTheme="majorBidi" w:hAnsiTheme="majorBidi" w:cstheme="majorBidi"/>
          <w:b/>
          <w:bCs/>
          <w:sz w:val="24"/>
          <w:szCs w:val="24"/>
        </w:rPr>
        <w:t>Conclusion and Recommendations</w:t>
      </w:r>
      <w:r w:rsidRPr="00B46E7F">
        <w:rPr>
          <w:rFonts w:asciiTheme="majorBidi" w:hAnsiTheme="majorBidi" w:cstheme="majorBidi"/>
          <w:sz w:val="24"/>
          <w:szCs w:val="24"/>
        </w:rPr>
        <w:br/>
        <w:t xml:space="preserve">Pre-analytical errors in the OR are a significant, modifiable threat to patient safety. A paradigm </w:t>
      </w:r>
      <w:proofErr w:type="gramStart"/>
      <w:r w:rsidRPr="00B46E7F">
        <w:rPr>
          <w:rFonts w:asciiTheme="majorBidi" w:hAnsiTheme="majorBidi" w:cstheme="majorBidi"/>
          <w:sz w:val="24"/>
          <w:szCs w:val="24"/>
        </w:rPr>
        <w:t>shift</w:t>
      </w:r>
      <w:proofErr w:type="gramEnd"/>
      <w:r w:rsidRPr="00B46E7F">
        <w:rPr>
          <w:rFonts w:asciiTheme="majorBidi" w:hAnsiTheme="majorBidi" w:cstheme="majorBidi"/>
          <w:sz w:val="24"/>
          <w:szCs w:val="24"/>
        </w:rPr>
        <w:t xml:space="preserve"> from blaming individuals to optimizing systems is required. Based on the evidence, we recommend:</w:t>
      </w:r>
    </w:p>
    <w:p w:rsidR="00D4596D" w:rsidRPr="00B46E7F" w:rsidRDefault="00D4596D" w:rsidP="00B46E7F">
      <w:pPr>
        <w:numPr>
          <w:ilvl w:val="0"/>
          <w:numId w:val="8"/>
        </w:numPr>
        <w:spacing w:line="276" w:lineRule="auto"/>
        <w:rPr>
          <w:rFonts w:asciiTheme="majorBidi" w:hAnsiTheme="majorBidi" w:cstheme="majorBidi"/>
          <w:sz w:val="24"/>
          <w:szCs w:val="24"/>
        </w:rPr>
      </w:pPr>
      <w:r w:rsidRPr="00B46E7F">
        <w:rPr>
          <w:rFonts w:asciiTheme="majorBidi" w:hAnsiTheme="majorBidi" w:cstheme="majorBidi"/>
          <w:b/>
          <w:bCs/>
          <w:sz w:val="24"/>
          <w:szCs w:val="24"/>
        </w:rPr>
        <w:lastRenderedPageBreak/>
        <w:t>Mandate</w:t>
      </w:r>
      <w:r w:rsidRPr="00B46E7F">
        <w:rPr>
          <w:rFonts w:asciiTheme="majorBidi" w:hAnsiTheme="majorBidi" w:cstheme="majorBidi"/>
          <w:sz w:val="24"/>
          <w:szCs w:val="24"/>
        </w:rPr>
        <w:t xml:space="preserve"> point-of-care barcoding systems for patient and specimen identification.</w:t>
      </w:r>
    </w:p>
    <w:p w:rsidR="00D4596D" w:rsidRPr="00B46E7F" w:rsidRDefault="00D4596D" w:rsidP="00B46E7F">
      <w:pPr>
        <w:numPr>
          <w:ilvl w:val="0"/>
          <w:numId w:val="8"/>
        </w:numPr>
        <w:spacing w:line="276" w:lineRule="auto"/>
        <w:rPr>
          <w:rFonts w:asciiTheme="majorBidi" w:hAnsiTheme="majorBidi" w:cstheme="majorBidi"/>
          <w:sz w:val="24"/>
          <w:szCs w:val="24"/>
        </w:rPr>
      </w:pPr>
      <w:r w:rsidRPr="00B46E7F">
        <w:rPr>
          <w:rFonts w:asciiTheme="majorBidi" w:hAnsiTheme="majorBidi" w:cstheme="majorBidi"/>
          <w:b/>
          <w:bCs/>
          <w:sz w:val="24"/>
          <w:szCs w:val="24"/>
        </w:rPr>
        <w:t>Implement</w:t>
      </w:r>
      <w:r w:rsidRPr="00B46E7F">
        <w:rPr>
          <w:rFonts w:asciiTheme="majorBidi" w:hAnsiTheme="majorBidi" w:cstheme="majorBidi"/>
          <w:sz w:val="24"/>
          <w:szCs w:val="24"/>
        </w:rPr>
        <w:t xml:space="preserve"> a standardized "Specimen Management Bundle" in all ORs.</w:t>
      </w:r>
    </w:p>
    <w:p w:rsidR="00D4596D" w:rsidRPr="00B46E7F" w:rsidRDefault="00D4596D" w:rsidP="00B46E7F">
      <w:pPr>
        <w:numPr>
          <w:ilvl w:val="0"/>
          <w:numId w:val="8"/>
        </w:numPr>
        <w:spacing w:line="276" w:lineRule="auto"/>
        <w:rPr>
          <w:rFonts w:asciiTheme="majorBidi" w:hAnsiTheme="majorBidi" w:cstheme="majorBidi"/>
          <w:sz w:val="24"/>
          <w:szCs w:val="24"/>
        </w:rPr>
      </w:pPr>
      <w:r w:rsidRPr="00B46E7F">
        <w:rPr>
          <w:rFonts w:asciiTheme="majorBidi" w:hAnsiTheme="majorBidi" w:cstheme="majorBidi"/>
          <w:b/>
          <w:bCs/>
          <w:sz w:val="24"/>
          <w:szCs w:val="24"/>
        </w:rPr>
        <w:t>Establish</w:t>
      </w:r>
      <w:r w:rsidRPr="00B46E7F">
        <w:rPr>
          <w:rFonts w:asciiTheme="majorBidi" w:hAnsiTheme="majorBidi" w:cstheme="majorBidi"/>
          <w:sz w:val="24"/>
          <w:szCs w:val="24"/>
        </w:rPr>
        <w:t xml:space="preserve"> a permanent multidisciplinary committee (surgery, nursing, pathology) to oversee specimen management, conduct regular audits, and provide feedback.</w:t>
      </w:r>
    </w:p>
    <w:p w:rsidR="00D4596D" w:rsidRPr="00B46E7F" w:rsidRDefault="00D4596D" w:rsidP="00B46E7F">
      <w:pPr>
        <w:numPr>
          <w:ilvl w:val="0"/>
          <w:numId w:val="8"/>
        </w:numPr>
        <w:spacing w:line="276" w:lineRule="auto"/>
        <w:rPr>
          <w:rFonts w:asciiTheme="majorBidi" w:hAnsiTheme="majorBidi" w:cstheme="majorBidi"/>
          <w:sz w:val="24"/>
          <w:szCs w:val="24"/>
        </w:rPr>
      </w:pPr>
      <w:r w:rsidRPr="00B46E7F">
        <w:rPr>
          <w:rFonts w:asciiTheme="majorBidi" w:hAnsiTheme="majorBidi" w:cstheme="majorBidi"/>
          <w:b/>
          <w:bCs/>
          <w:sz w:val="24"/>
          <w:szCs w:val="24"/>
        </w:rPr>
        <w:t>Integrate</w:t>
      </w:r>
      <w:r w:rsidRPr="00B46E7F">
        <w:rPr>
          <w:rFonts w:asciiTheme="majorBidi" w:hAnsiTheme="majorBidi" w:cstheme="majorBidi"/>
          <w:sz w:val="24"/>
          <w:szCs w:val="24"/>
        </w:rPr>
        <w:t xml:space="preserve"> specimen handling competencies into the credentialing and ongoing education of all OR staff.</w:t>
      </w:r>
      <w:r w:rsidRPr="00B46E7F">
        <w:rPr>
          <w:rFonts w:asciiTheme="majorBidi" w:hAnsiTheme="majorBidi" w:cstheme="majorBidi"/>
          <w:sz w:val="24"/>
          <w:szCs w:val="24"/>
        </w:rPr>
        <w:br/>
        <w:t>Future research should quantitatively evaluate the impact of these bundled interventions on hard outcomes like diagnostic error rates, re-operation rates, and patient morbidity.</w:t>
      </w:r>
    </w:p>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References</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Royal College of Pathologists. </w:t>
      </w:r>
      <w:r w:rsidRPr="00B46E7F">
        <w:rPr>
          <w:rFonts w:asciiTheme="majorBidi" w:hAnsiTheme="majorBidi" w:cstheme="majorBidi"/>
          <w:i/>
          <w:iCs/>
          <w:sz w:val="24"/>
          <w:szCs w:val="24"/>
        </w:rPr>
        <w:t>Standards for the reporting of pathological diagnoses of resection specimens for colorectal cancer</w:t>
      </w:r>
      <w:r w:rsidRPr="00B46E7F">
        <w:rPr>
          <w:rFonts w:asciiTheme="majorBidi" w:hAnsiTheme="majorBidi" w:cstheme="majorBidi"/>
          <w:sz w:val="24"/>
          <w:szCs w:val="24"/>
        </w:rPr>
        <w:t xml:space="preserve">. London: </w:t>
      </w:r>
      <w:proofErr w:type="spellStart"/>
      <w:r w:rsidRPr="00B46E7F">
        <w:rPr>
          <w:rFonts w:asciiTheme="majorBidi" w:hAnsiTheme="majorBidi" w:cstheme="majorBidi"/>
          <w:sz w:val="24"/>
          <w:szCs w:val="24"/>
        </w:rPr>
        <w:t>RCPath</w:t>
      </w:r>
      <w:proofErr w:type="spellEnd"/>
      <w:r w:rsidRPr="00B46E7F">
        <w:rPr>
          <w:rFonts w:asciiTheme="majorBidi" w:hAnsiTheme="majorBidi" w:cstheme="majorBidi"/>
          <w:sz w:val="24"/>
          <w:szCs w:val="24"/>
        </w:rPr>
        <w:t>; 2018.</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Plebani</w:t>
      </w:r>
      <w:proofErr w:type="spellEnd"/>
      <w:r w:rsidRPr="00B46E7F">
        <w:rPr>
          <w:rFonts w:asciiTheme="majorBidi" w:hAnsiTheme="majorBidi" w:cstheme="majorBidi"/>
          <w:sz w:val="24"/>
          <w:szCs w:val="24"/>
        </w:rPr>
        <w:t xml:space="preserve"> M. The detection and prevention of errors in laboratory medicine. </w:t>
      </w:r>
      <w:r w:rsidRPr="00B46E7F">
        <w:rPr>
          <w:rFonts w:asciiTheme="majorBidi" w:hAnsiTheme="majorBidi" w:cstheme="majorBidi"/>
          <w:i/>
          <w:iCs/>
          <w:sz w:val="24"/>
          <w:szCs w:val="24"/>
        </w:rPr>
        <w:t xml:space="preserve">Ann </w:t>
      </w:r>
      <w:proofErr w:type="spellStart"/>
      <w:r w:rsidRPr="00B46E7F">
        <w:rPr>
          <w:rFonts w:asciiTheme="majorBidi" w:hAnsiTheme="majorBidi" w:cstheme="majorBidi"/>
          <w:i/>
          <w:iCs/>
          <w:sz w:val="24"/>
          <w:szCs w:val="24"/>
        </w:rPr>
        <w:t>Clin</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Biochem</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2010;47(Pt 2):101-110.</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Maksymiak</w:t>
      </w:r>
      <w:proofErr w:type="spellEnd"/>
      <w:r w:rsidRPr="00B46E7F">
        <w:rPr>
          <w:rFonts w:asciiTheme="majorBidi" w:hAnsiTheme="majorBidi" w:cstheme="majorBidi"/>
          <w:sz w:val="24"/>
          <w:szCs w:val="24"/>
        </w:rPr>
        <w:t xml:space="preserve"> M, </w:t>
      </w:r>
      <w:proofErr w:type="spellStart"/>
      <w:r w:rsidRPr="00B46E7F">
        <w:rPr>
          <w:rFonts w:asciiTheme="majorBidi" w:hAnsiTheme="majorBidi" w:cstheme="majorBidi"/>
          <w:sz w:val="24"/>
          <w:szCs w:val="24"/>
        </w:rPr>
        <w:t>Tynecka-Turowska</w:t>
      </w:r>
      <w:proofErr w:type="spellEnd"/>
      <w:r w:rsidRPr="00B46E7F">
        <w:rPr>
          <w:rFonts w:asciiTheme="majorBidi" w:hAnsiTheme="majorBidi" w:cstheme="majorBidi"/>
          <w:sz w:val="24"/>
          <w:szCs w:val="24"/>
        </w:rPr>
        <w:t xml:space="preserve"> M, </w:t>
      </w:r>
      <w:proofErr w:type="spellStart"/>
      <w:r w:rsidRPr="00B46E7F">
        <w:rPr>
          <w:rFonts w:asciiTheme="majorBidi" w:hAnsiTheme="majorBidi" w:cstheme="majorBidi"/>
          <w:sz w:val="24"/>
          <w:szCs w:val="24"/>
        </w:rPr>
        <w:t>Janik</w:t>
      </w:r>
      <w:proofErr w:type="spellEnd"/>
      <w:r w:rsidRPr="00B46E7F">
        <w:rPr>
          <w:rFonts w:asciiTheme="majorBidi" w:hAnsiTheme="majorBidi" w:cstheme="majorBidi"/>
          <w:sz w:val="24"/>
          <w:szCs w:val="24"/>
        </w:rPr>
        <w:t xml:space="preserve"> M, et al. </w:t>
      </w:r>
      <w:proofErr w:type="spellStart"/>
      <w:r w:rsidRPr="00B46E7F">
        <w:rPr>
          <w:rFonts w:asciiTheme="majorBidi" w:hAnsiTheme="majorBidi" w:cstheme="majorBidi"/>
          <w:sz w:val="24"/>
          <w:szCs w:val="24"/>
        </w:rPr>
        <w:t>Preanalytical</w:t>
      </w:r>
      <w:proofErr w:type="spellEnd"/>
      <w:r w:rsidRPr="00B46E7F">
        <w:rPr>
          <w:rFonts w:asciiTheme="majorBidi" w:hAnsiTheme="majorBidi" w:cstheme="majorBidi"/>
          <w:sz w:val="24"/>
          <w:szCs w:val="24"/>
        </w:rPr>
        <w:t xml:space="preserve"> errors in surgical pathology: focus on specimens from the operating room. </w:t>
      </w:r>
      <w:r w:rsidRPr="00B46E7F">
        <w:rPr>
          <w:rFonts w:asciiTheme="majorBidi" w:hAnsiTheme="majorBidi" w:cstheme="majorBidi"/>
          <w:i/>
          <w:iCs/>
          <w:sz w:val="24"/>
          <w:szCs w:val="24"/>
        </w:rPr>
        <w:t xml:space="preserve">Pol J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2019;70(2):78-85.</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Steelman</w:t>
      </w:r>
      <w:proofErr w:type="spellEnd"/>
      <w:r w:rsidRPr="00B46E7F">
        <w:rPr>
          <w:rFonts w:asciiTheme="majorBidi" w:hAnsiTheme="majorBidi" w:cstheme="majorBidi"/>
          <w:sz w:val="24"/>
          <w:szCs w:val="24"/>
        </w:rPr>
        <w:t xml:space="preserve"> VM, Shaw C, Shine L. Intraoperative specimen handling: a call for standards. </w:t>
      </w:r>
      <w:r w:rsidRPr="00B46E7F">
        <w:rPr>
          <w:rFonts w:asciiTheme="majorBidi" w:hAnsiTheme="majorBidi" w:cstheme="majorBidi"/>
          <w:i/>
          <w:iCs/>
          <w:sz w:val="24"/>
          <w:szCs w:val="24"/>
        </w:rPr>
        <w:t>AORN J.</w:t>
      </w:r>
      <w:r w:rsidRPr="00B46E7F">
        <w:rPr>
          <w:rFonts w:asciiTheme="majorBidi" w:hAnsiTheme="majorBidi" w:cstheme="majorBidi"/>
          <w:sz w:val="24"/>
          <w:szCs w:val="24"/>
        </w:rPr>
        <w:t xml:space="preserve"> 2011;93(1):105-112.</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Layfield</w:t>
      </w:r>
      <w:proofErr w:type="spellEnd"/>
      <w:r w:rsidRPr="00B46E7F">
        <w:rPr>
          <w:rFonts w:asciiTheme="majorBidi" w:hAnsiTheme="majorBidi" w:cstheme="majorBidi"/>
          <w:sz w:val="24"/>
          <w:szCs w:val="24"/>
        </w:rPr>
        <w:t xml:space="preserve"> LJ, Anderson GM. Specimen labeling errors in surgical pathology: an 18-month experience. </w:t>
      </w:r>
      <w:r w:rsidRPr="00B46E7F">
        <w:rPr>
          <w:rFonts w:asciiTheme="majorBidi" w:hAnsiTheme="majorBidi" w:cstheme="majorBidi"/>
          <w:i/>
          <w:iCs/>
          <w:sz w:val="24"/>
          <w:szCs w:val="24"/>
        </w:rPr>
        <w:t xml:space="preserve">Am J </w:t>
      </w:r>
      <w:proofErr w:type="spellStart"/>
      <w:r w:rsidRPr="00B46E7F">
        <w:rPr>
          <w:rFonts w:asciiTheme="majorBidi" w:hAnsiTheme="majorBidi" w:cstheme="majorBidi"/>
          <w:i/>
          <w:iCs/>
          <w:sz w:val="24"/>
          <w:szCs w:val="24"/>
        </w:rPr>
        <w:t>Clin</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2010;134(3):466-470.</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Nakhleh</w:t>
      </w:r>
      <w:proofErr w:type="spellEnd"/>
      <w:r w:rsidRPr="00B46E7F">
        <w:rPr>
          <w:rFonts w:asciiTheme="majorBidi" w:hAnsiTheme="majorBidi" w:cstheme="majorBidi"/>
          <w:sz w:val="24"/>
          <w:szCs w:val="24"/>
        </w:rPr>
        <w:t xml:space="preserve"> RE, </w:t>
      </w:r>
      <w:proofErr w:type="spellStart"/>
      <w:r w:rsidRPr="00B46E7F">
        <w:rPr>
          <w:rFonts w:asciiTheme="majorBidi" w:hAnsiTheme="majorBidi" w:cstheme="majorBidi"/>
          <w:sz w:val="24"/>
          <w:szCs w:val="24"/>
        </w:rPr>
        <w:t>Zarbo</w:t>
      </w:r>
      <w:proofErr w:type="spellEnd"/>
      <w:r w:rsidRPr="00B46E7F">
        <w:rPr>
          <w:rFonts w:asciiTheme="majorBidi" w:hAnsiTheme="majorBidi" w:cstheme="majorBidi"/>
          <w:sz w:val="24"/>
          <w:szCs w:val="24"/>
        </w:rPr>
        <w:t xml:space="preserve"> RJ. Surgical pathology specimen identification and accessioning: </w:t>
      </w:r>
      <w:proofErr w:type="gramStart"/>
      <w:r w:rsidRPr="00B46E7F">
        <w:rPr>
          <w:rFonts w:asciiTheme="majorBidi" w:hAnsiTheme="majorBidi" w:cstheme="majorBidi"/>
          <w:sz w:val="24"/>
          <w:szCs w:val="24"/>
        </w:rPr>
        <w:t>a</w:t>
      </w:r>
      <w:proofErr w:type="gramEnd"/>
      <w:r w:rsidRPr="00B46E7F">
        <w:rPr>
          <w:rFonts w:asciiTheme="majorBidi" w:hAnsiTheme="majorBidi" w:cstheme="majorBidi"/>
          <w:sz w:val="24"/>
          <w:szCs w:val="24"/>
        </w:rPr>
        <w:t xml:space="preserve"> College of American Pathologists Q-Probes study of 1,004,115 cases from 417 institutions. </w:t>
      </w:r>
      <w:r w:rsidRPr="00B46E7F">
        <w:rPr>
          <w:rFonts w:asciiTheme="majorBidi" w:hAnsiTheme="majorBidi" w:cstheme="majorBidi"/>
          <w:i/>
          <w:iCs/>
          <w:sz w:val="24"/>
          <w:szCs w:val="24"/>
        </w:rPr>
        <w:t xml:space="preserve">Arch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 xml:space="preserve"> Lab Med.</w:t>
      </w:r>
      <w:r w:rsidRPr="00B46E7F">
        <w:rPr>
          <w:rFonts w:asciiTheme="majorBidi" w:hAnsiTheme="majorBidi" w:cstheme="majorBidi"/>
          <w:sz w:val="24"/>
          <w:szCs w:val="24"/>
        </w:rPr>
        <w:t xml:space="preserve"> 1996;120(3):227-233.</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Page MJ, McKenzie JE, </w:t>
      </w:r>
      <w:proofErr w:type="spellStart"/>
      <w:r w:rsidRPr="00B46E7F">
        <w:rPr>
          <w:rFonts w:asciiTheme="majorBidi" w:hAnsiTheme="majorBidi" w:cstheme="majorBidi"/>
          <w:sz w:val="24"/>
          <w:szCs w:val="24"/>
        </w:rPr>
        <w:t>Bossuyt</w:t>
      </w:r>
      <w:proofErr w:type="spellEnd"/>
      <w:r w:rsidRPr="00B46E7F">
        <w:rPr>
          <w:rFonts w:asciiTheme="majorBidi" w:hAnsiTheme="majorBidi" w:cstheme="majorBidi"/>
          <w:sz w:val="24"/>
          <w:szCs w:val="24"/>
        </w:rPr>
        <w:t xml:space="preserve"> PM, et al. The PRISMA 2020 statement: an updated guideline for reporting systematic reviews. </w:t>
      </w:r>
      <w:r w:rsidRPr="00B46E7F">
        <w:rPr>
          <w:rFonts w:asciiTheme="majorBidi" w:hAnsiTheme="majorBidi" w:cstheme="majorBidi"/>
          <w:i/>
          <w:iCs/>
          <w:sz w:val="24"/>
          <w:szCs w:val="24"/>
        </w:rPr>
        <w:t>BMJ.</w:t>
      </w:r>
      <w:r w:rsidRPr="00B46E7F">
        <w:rPr>
          <w:rFonts w:asciiTheme="majorBidi" w:hAnsiTheme="majorBidi" w:cstheme="majorBidi"/>
          <w:sz w:val="24"/>
          <w:szCs w:val="24"/>
        </w:rPr>
        <w:t xml:space="preserve"> 2021;</w:t>
      </w:r>
      <w:proofErr w:type="gramStart"/>
      <w:r w:rsidRPr="00B46E7F">
        <w:rPr>
          <w:rFonts w:asciiTheme="majorBidi" w:hAnsiTheme="majorBidi" w:cstheme="majorBidi"/>
          <w:sz w:val="24"/>
          <w:szCs w:val="24"/>
        </w:rPr>
        <w:t>372:n</w:t>
      </w:r>
      <w:proofErr w:type="gramEnd"/>
      <w:r w:rsidRPr="00B46E7F">
        <w:rPr>
          <w:rFonts w:asciiTheme="majorBidi" w:hAnsiTheme="majorBidi" w:cstheme="majorBidi"/>
          <w:sz w:val="24"/>
          <w:szCs w:val="24"/>
        </w:rPr>
        <w:t>71.</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Nakhleh</w:t>
      </w:r>
      <w:proofErr w:type="spellEnd"/>
      <w:r w:rsidRPr="00B46E7F">
        <w:rPr>
          <w:rFonts w:asciiTheme="majorBidi" w:hAnsiTheme="majorBidi" w:cstheme="majorBidi"/>
          <w:sz w:val="24"/>
          <w:szCs w:val="24"/>
        </w:rPr>
        <w:t xml:space="preserve"> RE, </w:t>
      </w:r>
      <w:proofErr w:type="spellStart"/>
      <w:r w:rsidRPr="00B46E7F">
        <w:rPr>
          <w:rFonts w:asciiTheme="majorBidi" w:hAnsiTheme="majorBidi" w:cstheme="majorBidi"/>
          <w:sz w:val="24"/>
          <w:szCs w:val="24"/>
        </w:rPr>
        <w:t>Idowu</w:t>
      </w:r>
      <w:proofErr w:type="spellEnd"/>
      <w:r w:rsidRPr="00B46E7F">
        <w:rPr>
          <w:rFonts w:asciiTheme="majorBidi" w:hAnsiTheme="majorBidi" w:cstheme="majorBidi"/>
          <w:sz w:val="24"/>
          <w:szCs w:val="24"/>
        </w:rPr>
        <w:t xml:space="preserve"> MO, </w:t>
      </w:r>
      <w:proofErr w:type="spellStart"/>
      <w:r w:rsidRPr="00B46E7F">
        <w:rPr>
          <w:rFonts w:asciiTheme="majorBidi" w:hAnsiTheme="majorBidi" w:cstheme="majorBidi"/>
          <w:sz w:val="24"/>
          <w:szCs w:val="24"/>
        </w:rPr>
        <w:t>Souers</w:t>
      </w:r>
      <w:proofErr w:type="spellEnd"/>
      <w:r w:rsidRPr="00B46E7F">
        <w:rPr>
          <w:rFonts w:asciiTheme="majorBidi" w:hAnsiTheme="majorBidi" w:cstheme="majorBidi"/>
          <w:sz w:val="24"/>
          <w:szCs w:val="24"/>
        </w:rPr>
        <w:t xml:space="preserve"> RJ, et al. Mislabeling of cases, specimens, blocks, and slides: </w:t>
      </w:r>
      <w:proofErr w:type="gramStart"/>
      <w:r w:rsidRPr="00B46E7F">
        <w:rPr>
          <w:rFonts w:asciiTheme="majorBidi" w:hAnsiTheme="majorBidi" w:cstheme="majorBidi"/>
          <w:sz w:val="24"/>
          <w:szCs w:val="24"/>
        </w:rPr>
        <w:t>a</w:t>
      </w:r>
      <w:proofErr w:type="gramEnd"/>
      <w:r w:rsidRPr="00B46E7F">
        <w:rPr>
          <w:rFonts w:asciiTheme="majorBidi" w:hAnsiTheme="majorBidi" w:cstheme="majorBidi"/>
          <w:sz w:val="24"/>
          <w:szCs w:val="24"/>
        </w:rPr>
        <w:t xml:space="preserve"> College of American Pathologists study of 136 institutions. </w:t>
      </w:r>
      <w:r w:rsidRPr="00B46E7F">
        <w:rPr>
          <w:rFonts w:asciiTheme="majorBidi" w:hAnsiTheme="majorBidi" w:cstheme="majorBidi"/>
          <w:i/>
          <w:iCs/>
          <w:sz w:val="24"/>
          <w:szCs w:val="24"/>
        </w:rPr>
        <w:t xml:space="preserve">Arch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 xml:space="preserve"> Lab Med.</w:t>
      </w:r>
      <w:r w:rsidRPr="00B46E7F">
        <w:rPr>
          <w:rFonts w:asciiTheme="majorBidi" w:hAnsiTheme="majorBidi" w:cstheme="majorBidi"/>
          <w:sz w:val="24"/>
          <w:szCs w:val="24"/>
        </w:rPr>
        <w:t xml:space="preserve"> 2011;135(8):969-974.</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Renshaw AA, Gould EW. Reducing errors in the pre-analytical phase of surgical pathology. </w:t>
      </w:r>
      <w:r w:rsidRPr="00B46E7F">
        <w:rPr>
          <w:rFonts w:asciiTheme="majorBidi" w:hAnsiTheme="majorBidi" w:cstheme="majorBidi"/>
          <w:i/>
          <w:iCs/>
          <w:sz w:val="24"/>
          <w:szCs w:val="24"/>
        </w:rPr>
        <w:t xml:space="preserve">Arch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 xml:space="preserve"> Lab Med.</w:t>
      </w:r>
      <w:r w:rsidRPr="00B46E7F">
        <w:rPr>
          <w:rFonts w:asciiTheme="majorBidi" w:hAnsiTheme="majorBidi" w:cstheme="majorBidi"/>
          <w:sz w:val="24"/>
          <w:szCs w:val="24"/>
        </w:rPr>
        <w:t xml:space="preserve"> 2014;138(12):1587-1592.</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Buesa</w:t>
      </w:r>
      <w:proofErr w:type="spellEnd"/>
      <w:r w:rsidRPr="00B46E7F">
        <w:rPr>
          <w:rFonts w:asciiTheme="majorBidi" w:hAnsiTheme="majorBidi" w:cstheme="majorBidi"/>
          <w:sz w:val="24"/>
          <w:szCs w:val="24"/>
        </w:rPr>
        <w:t xml:space="preserve"> RJ. Histology's crucial role in the pre-analytical phase. </w:t>
      </w:r>
      <w:r w:rsidRPr="00B46E7F">
        <w:rPr>
          <w:rFonts w:asciiTheme="majorBidi" w:hAnsiTheme="majorBidi" w:cstheme="majorBidi"/>
          <w:i/>
          <w:iCs/>
          <w:sz w:val="24"/>
          <w:szCs w:val="24"/>
        </w:rPr>
        <w:t xml:space="preserve">Ann </w:t>
      </w:r>
      <w:proofErr w:type="spellStart"/>
      <w:r w:rsidRPr="00B46E7F">
        <w:rPr>
          <w:rFonts w:asciiTheme="majorBidi" w:hAnsiTheme="majorBidi" w:cstheme="majorBidi"/>
          <w:i/>
          <w:iCs/>
          <w:sz w:val="24"/>
          <w:szCs w:val="24"/>
        </w:rPr>
        <w:t>Diagn</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2008;12(5):369-372.</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Lester SC. </w:t>
      </w:r>
      <w:r w:rsidRPr="00B46E7F">
        <w:rPr>
          <w:rFonts w:asciiTheme="majorBidi" w:hAnsiTheme="majorBidi" w:cstheme="majorBidi"/>
          <w:i/>
          <w:iCs/>
          <w:sz w:val="24"/>
          <w:szCs w:val="24"/>
        </w:rPr>
        <w:t>Manual of Surgical Pathology</w:t>
      </w:r>
      <w:r w:rsidRPr="00B46E7F">
        <w:rPr>
          <w:rFonts w:asciiTheme="majorBidi" w:hAnsiTheme="majorBidi" w:cstheme="majorBidi"/>
          <w:sz w:val="24"/>
          <w:szCs w:val="24"/>
        </w:rPr>
        <w:t>. 3rd ed. Philadelphia: Elsevier Saunders; 2010.</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Bussolati</w:t>
      </w:r>
      <w:proofErr w:type="spellEnd"/>
      <w:r w:rsidRPr="00B46E7F">
        <w:rPr>
          <w:rFonts w:asciiTheme="majorBidi" w:hAnsiTheme="majorBidi" w:cstheme="majorBidi"/>
          <w:sz w:val="24"/>
          <w:szCs w:val="24"/>
        </w:rPr>
        <w:t xml:space="preserve"> G, Leonardo E. Technical pitfalls potentially affecting diagnoses in immunohistochemistry. </w:t>
      </w:r>
      <w:r w:rsidRPr="00B46E7F">
        <w:rPr>
          <w:rFonts w:asciiTheme="majorBidi" w:hAnsiTheme="majorBidi" w:cstheme="majorBidi"/>
          <w:i/>
          <w:iCs/>
          <w:sz w:val="24"/>
          <w:szCs w:val="24"/>
        </w:rPr>
        <w:t xml:space="preserve">J </w:t>
      </w:r>
      <w:proofErr w:type="spellStart"/>
      <w:r w:rsidRPr="00B46E7F">
        <w:rPr>
          <w:rFonts w:asciiTheme="majorBidi" w:hAnsiTheme="majorBidi" w:cstheme="majorBidi"/>
          <w:i/>
          <w:iCs/>
          <w:sz w:val="24"/>
          <w:szCs w:val="24"/>
        </w:rPr>
        <w:t>Clin</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2008;61(11):1184-1192.</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lastRenderedPageBreak/>
        <w:t>Khazaei</w:t>
      </w:r>
      <w:proofErr w:type="spellEnd"/>
      <w:r w:rsidRPr="00B46E7F">
        <w:rPr>
          <w:rFonts w:asciiTheme="majorBidi" w:hAnsiTheme="majorBidi" w:cstheme="majorBidi"/>
          <w:sz w:val="24"/>
          <w:szCs w:val="24"/>
        </w:rPr>
        <w:t xml:space="preserve"> S, </w:t>
      </w:r>
      <w:proofErr w:type="spellStart"/>
      <w:r w:rsidRPr="00B46E7F">
        <w:rPr>
          <w:rFonts w:asciiTheme="majorBidi" w:hAnsiTheme="majorBidi" w:cstheme="majorBidi"/>
          <w:sz w:val="24"/>
          <w:szCs w:val="24"/>
        </w:rPr>
        <w:t>Rezaeian</w:t>
      </w:r>
      <w:proofErr w:type="spellEnd"/>
      <w:r w:rsidRPr="00B46E7F">
        <w:rPr>
          <w:rFonts w:asciiTheme="majorBidi" w:hAnsiTheme="majorBidi" w:cstheme="majorBidi"/>
          <w:sz w:val="24"/>
          <w:szCs w:val="24"/>
        </w:rPr>
        <w:t xml:space="preserve"> S, </w:t>
      </w:r>
      <w:proofErr w:type="spellStart"/>
      <w:r w:rsidRPr="00B46E7F">
        <w:rPr>
          <w:rFonts w:asciiTheme="majorBidi" w:hAnsiTheme="majorBidi" w:cstheme="majorBidi"/>
          <w:sz w:val="24"/>
          <w:szCs w:val="24"/>
        </w:rPr>
        <w:t>Ayubi</w:t>
      </w:r>
      <w:proofErr w:type="spellEnd"/>
      <w:r w:rsidRPr="00B46E7F">
        <w:rPr>
          <w:rFonts w:asciiTheme="majorBidi" w:hAnsiTheme="majorBidi" w:cstheme="majorBidi"/>
          <w:sz w:val="24"/>
          <w:szCs w:val="24"/>
        </w:rPr>
        <w:t xml:space="preserve"> E, et al. Pre-analytical errors in histopathology laboratory: a one-year experience. </w:t>
      </w:r>
      <w:r w:rsidRPr="00B46E7F">
        <w:rPr>
          <w:rFonts w:asciiTheme="majorBidi" w:hAnsiTheme="majorBidi" w:cstheme="majorBidi"/>
          <w:i/>
          <w:iCs/>
          <w:sz w:val="24"/>
          <w:szCs w:val="24"/>
        </w:rPr>
        <w:t>Iran J Public Health.</w:t>
      </w:r>
      <w:r w:rsidRPr="00B46E7F">
        <w:rPr>
          <w:rFonts w:asciiTheme="majorBidi" w:hAnsiTheme="majorBidi" w:cstheme="majorBidi"/>
          <w:sz w:val="24"/>
          <w:szCs w:val="24"/>
        </w:rPr>
        <w:t xml:space="preserve"> 2018;47(11):1777-1779.</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García</w:t>
      </w:r>
      <w:proofErr w:type="spellEnd"/>
      <w:r w:rsidRPr="00B46E7F">
        <w:rPr>
          <w:rFonts w:asciiTheme="majorBidi" w:hAnsiTheme="majorBidi" w:cstheme="majorBidi"/>
          <w:sz w:val="24"/>
          <w:szCs w:val="24"/>
        </w:rPr>
        <w:t xml:space="preserve"> LS. </w:t>
      </w:r>
      <w:r w:rsidRPr="00B46E7F">
        <w:rPr>
          <w:rFonts w:asciiTheme="majorBidi" w:hAnsiTheme="majorBidi" w:cstheme="majorBidi"/>
          <w:i/>
          <w:iCs/>
          <w:sz w:val="24"/>
          <w:szCs w:val="24"/>
        </w:rPr>
        <w:t>Clinical Microbiology Procedures Handbook</w:t>
      </w:r>
      <w:r w:rsidRPr="00B46E7F">
        <w:rPr>
          <w:rFonts w:asciiTheme="majorBidi" w:hAnsiTheme="majorBidi" w:cstheme="majorBidi"/>
          <w:sz w:val="24"/>
          <w:szCs w:val="24"/>
        </w:rPr>
        <w:t>. 4th ed. Washington, DC: ASM Press; 2016.</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Hassell</w:t>
      </w:r>
      <w:proofErr w:type="spellEnd"/>
      <w:r w:rsidRPr="00B46E7F">
        <w:rPr>
          <w:rFonts w:asciiTheme="majorBidi" w:hAnsiTheme="majorBidi" w:cstheme="majorBidi"/>
          <w:sz w:val="24"/>
          <w:szCs w:val="24"/>
        </w:rPr>
        <w:t xml:space="preserve"> LA, </w:t>
      </w:r>
      <w:proofErr w:type="spellStart"/>
      <w:r w:rsidRPr="00B46E7F">
        <w:rPr>
          <w:rFonts w:asciiTheme="majorBidi" w:hAnsiTheme="majorBidi" w:cstheme="majorBidi"/>
          <w:sz w:val="24"/>
          <w:szCs w:val="24"/>
        </w:rPr>
        <w:t>Parwani</w:t>
      </w:r>
      <w:proofErr w:type="spellEnd"/>
      <w:r w:rsidRPr="00B46E7F">
        <w:rPr>
          <w:rFonts w:asciiTheme="majorBidi" w:hAnsiTheme="majorBidi" w:cstheme="majorBidi"/>
          <w:sz w:val="24"/>
          <w:szCs w:val="24"/>
        </w:rPr>
        <w:t xml:space="preserve"> AV, Weiss L, et al. Challenges and opportunities in the surgical pathology of small biopsies. </w:t>
      </w:r>
      <w:r w:rsidRPr="00B46E7F">
        <w:rPr>
          <w:rFonts w:asciiTheme="majorBidi" w:hAnsiTheme="majorBidi" w:cstheme="majorBidi"/>
          <w:i/>
          <w:iCs/>
          <w:sz w:val="24"/>
          <w:szCs w:val="24"/>
        </w:rPr>
        <w:t xml:space="preserve">Arch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 xml:space="preserve"> Lab Med.</w:t>
      </w:r>
      <w:r w:rsidRPr="00B46E7F">
        <w:rPr>
          <w:rFonts w:asciiTheme="majorBidi" w:hAnsiTheme="majorBidi" w:cstheme="majorBidi"/>
          <w:sz w:val="24"/>
          <w:szCs w:val="24"/>
        </w:rPr>
        <w:t xml:space="preserve"> 2012;136(1):3-5.</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Zarbo</w:t>
      </w:r>
      <w:proofErr w:type="spellEnd"/>
      <w:r w:rsidRPr="00B46E7F">
        <w:rPr>
          <w:rFonts w:asciiTheme="majorBidi" w:hAnsiTheme="majorBidi" w:cstheme="majorBidi"/>
          <w:sz w:val="24"/>
          <w:szCs w:val="24"/>
        </w:rPr>
        <w:t xml:space="preserve"> RJ, D'Angelo R. The Henry Ford Production System: Effective Reduction of Surgical Specimen Misidentification Defects Through Transactional Six Sigma Methodology. </w:t>
      </w:r>
      <w:r w:rsidRPr="00B46E7F">
        <w:rPr>
          <w:rFonts w:asciiTheme="majorBidi" w:hAnsiTheme="majorBidi" w:cstheme="majorBidi"/>
          <w:i/>
          <w:iCs/>
          <w:sz w:val="24"/>
          <w:szCs w:val="24"/>
        </w:rPr>
        <w:t xml:space="preserve">Arch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 xml:space="preserve"> Lab Med.</w:t>
      </w:r>
      <w:r w:rsidRPr="00B46E7F">
        <w:rPr>
          <w:rFonts w:asciiTheme="majorBidi" w:hAnsiTheme="majorBidi" w:cstheme="majorBidi"/>
          <w:sz w:val="24"/>
          <w:szCs w:val="24"/>
        </w:rPr>
        <w:t xml:space="preserve"> 2011;135(6):711-718.</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Association of </w:t>
      </w:r>
      <w:proofErr w:type="spellStart"/>
      <w:r w:rsidRPr="00B46E7F">
        <w:rPr>
          <w:rFonts w:asciiTheme="majorBidi" w:hAnsiTheme="majorBidi" w:cstheme="majorBidi"/>
          <w:sz w:val="24"/>
          <w:szCs w:val="24"/>
        </w:rPr>
        <w:t>periOperative</w:t>
      </w:r>
      <w:proofErr w:type="spellEnd"/>
      <w:r w:rsidRPr="00B46E7F">
        <w:rPr>
          <w:rFonts w:asciiTheme="majorBidi" w:hAnsiTheme="majorBidi" w:cstheme="majorBidi"/>
          <w:sz w:val="24"/>
          <w:szCs w:val="24"/>
        </w:rPr>
        <w:t xml:space="preserve"> Registered Nurses. </w:t>
      </w:r>
      <w:r w:rsidRPr="00B46E7F">
        <w:rPr>
          <w:rFonts w:asciiTheme="majorBidi" w:hAnsiTheme="majorBidi" w:cstheme="majorBidi"/>
          <w:i/>
          <w:iCs/>
          <w:sz w:val="24"/>
          <w:szCs w:val="24"/>
        </w:rPr>
        <w:t>Guidelines for Perioperative Practice</w:t>
      </w:r>
      <w:r w:rsidRPr="00B46E7F">
        <w:rPr>
          <w:rFonts w:asciiTheme="majorBidi" w:hAnsiTheme="majorBidi" w:cstheme="majorBidi"/>
          <w:sz w:val="24"/>
          <w:szCs w:val="24"/>
        </w:rPr>
        <w:t>. Denver, CO: AORN; 2023.</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Hanna MG, </w:t>
      </w:r>
      <w:proofErr w:type="spellStart"/>
      <w:r w:rsidRPr="00B46E7F">
        <w:rPr>
          <w:rFonts w:asciiTheme="majorBidi" w:hAnsiTheme="majorBidi" w:cstheme="majorBidi"/>
          <w:sz w:val="24"/>
          <w:szCs w:val="24"/>
        </w:rPr>
        <w:t>Parwani</w:t>
      </w:r>
      <w:proofErr w:type="spellEnd"/>
      <w:r w:rsidRPr="00B46E7F">
        <w:rPr>
          <w:rFonts w:asciiTheme="majorBidi" w:hAnsiTheme="majorBidi" w:cstheme="majorBidi"/>
          <w:sz w:val="24"/>
          <w:szCs w:val="24"/>
        </w:rPr>
        <w:t xml:space="preserve"> A, </w:t>
      </w:r>
      <w:proofErr w:type="spellStart"/>
      <w:r w:rsidRPr="00B46E7F">
        <w:rPr>
          <w:rFonts w:asciiTheme="majorBidi" w:hAnsiTheme="majorBidi" w:cstheme="majorBidi"/>
          <w:sz w:val="24"/>
          <w:szCs w:val="24"/>
        </w:rPr>
        <w:t>Sirintrapun</w:t>
      </w:r>
      <w:proofErr w:type="spellEnd"/>
      <w:r w:rsidRPr="00B46E7F">
        <w:rPr>
          <w:rFonts w:asciiTheme="majorBidi" w:hAnsiTheme="majorBidi" w:cstheme="majorBidi"/>
          <w:sz w:val="24"/>
          <w:szCs w:val="24"/>
        </w:rPr>
        <w:t xml:space="preserve"> SJ. The role of digital pathology in improving pre-analytical processes. </w:t>
      </w:r>
      <w:proofErr w:type="spellStart"/>
      <w:r w:rsidRPr="00B46E7F">
        <w:rPr>
          <w:rFonts w:asciiTheme="majorBidi" w:hAnsiTheme="majorBidi" w:cstheme="majorBidi"/>
          <w:i/>
          <w:iCs/>
          <w:sz w:val="24"/>
          <w:szCs w:val="24"/>
        </w:rPr>
        <w:t>Acad</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Pathol</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w:t>
      </w:r>
      <w:proofErr w:type="gramStart"/>
      <w:r w:rsidRPr="00B46E7F">
        <w:rPr>
          <w:rFonts w:asciiTheme="majorBidi" w:hAnsiTheme="majorBidi" w:cstheme="majorBidi"/>
          <w:sz w:val="24"/>
          <w:szCs w:val="24"/>
        </w:rPr>
        <w:t>2021;8:23742895211051915</w:t>
      </w:r>
      <w:proofErr w:type="gramEnd"/>
      <w:r w:rsidRPr="00B46E7F">
        <w:rPr>
          <w:rFonts w:asciiTheme="majorBidi" w:hAnsiTheme="majorBidi" w:cstheme="majorBidi"/>
          <w:sz w:val="24"/>
          <w:szCs w:val="24"/>
        </w:rPr>
        <w:t>.</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Steelman</w:t>
      </w:r>
      <w:proofErr w:type="spellEnd"/>
      <w:r w:rsidRPr="00B46E7F">
        <w:rPr>
          <w:rFonts w:asciiTheme="majorBidi" w:hAnsiTheme="majorBidi" w:cstheme="majorBidi"/>
          <w:sz w:val="24"/>
          <w:szCs w:val="24"/>
        </w:rPr>
        <w:t xml:space="preserve"> VM, Cullen JJ. Designing a safer process to prevent retained surgical sponges: a healthcare failure mode and effect analysis. </w:t>
      </w:r>
      <w:r w:rsidRPr="00B46E7F">
        <w:rPr>
          <w:rFonts w:asciiTheme="majorBidi" w:hAnsiTheme="majorBidi" w:cstheme="majorBidi"/>
          <w:i/>
          <w:iCs/>
          <w:sz w:val="24"/>
          <w:szCs w:val="24"/>
        </w:rPr>
        <w:t>AORN J.</w:t>
      </w:r>
      <w:r w:rsidRPr="00B46E7F">
        <w:rPr>
          <w:rFonts w:asciiTheme="majorBidi" w:hAnsiTheme="majorBidi" w:cstheme="majorBidi"/>
          <w:sz w:val="24"/>
          <w:szCs w:val="24"/>
        </w:rPr>
        <w:t xml:space="preserve"> 2011;94(2):132-141.</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Cross SS, Start RD. How to avoid pre-analytical errors in histopathology. </w:t>
      </w:r>
      <w:r w:rsidRPr="00B46E7F">
        <w:rPr>
          <w:rFonts w:asciiTheme="majorBidi" w:hAnsiTheme="majorBidi" w:cstheme="majorBidi"/>
          <w:i/>
          <w:iCs/>
          <w:sz w:val="24"/>
          <w:szCs w:val="24"/>
        </w:rPr>
        <w:t>Histopathology.</w:t>
      </w:r>
      <w:r w:rsidRPr="00B46E7F">
        <w:rPr>
          <w:rFonts w:asciiTheme="majorBidi" w:hAnsiTheme="majorBidi" w:cstheme="majorBidi"/>
          <w:sz w:val="24"/>
          <w:szCs w:val="24"/>
        </w:rPr>
        <w:t xml:space="preserve"> 2016;68(3):341-349.</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Gillespie BM, </w:t>
      </w:r>
      <w:proofErr w:type="spellStart"/>
      <w:r w:rsidRPr="00B46E7F">
        <w:rPr>
          <w:rFonts w:asciiTheme="majorBidi" w:hAnsiTheme="majorBidi" w:cstheme="majorBidi"/>
          <w:sz w:val="24"/>
          <w:szCs w:val="24"/>
        </w:rPr>
        <w:t>Harbeck</w:t>
      </w:r>
      <w:proofErr w:type="spellEnd"/>
      <w:r w:rsidRPr="00B46E7F">
        <w:rPr>
          <w:rFonts w:asciiTheme="majorBidi" w:hAnsiTheme="majorBidi" w:cstheme="majorBidi"/>
          <w:sz w:val="24"/>
          <w:szCs w:val="24"/>
        </w:rPr>
        <w:t xml:space="preserve"> E, Kang E, et al. Evaluation of a nurse-led pre-analytical specimen management intervention: A cluster randomized trial. </w:t>
      </w:r>
      <w:r w:rsidRPr="00B46E7F">
        <w:rPr>
          <w:rFonts w:asciiTheme="majorBidi" w:hAnsiTheme="majorBidi" w:cstheme="majorBidi"/>
          <w:i/>
          <w:iCs/>
          <w:sz w:val="24"/>
          <w:szCs w:val="24"/>
        </w:rPr>
        <w:t xml:space="preserve">J </w:t>
      </w:r>
      <w:proofErr w:type="spellStart"/>
      <w:r w:rsidRPr="00B46E7F">
        <w:rPr>
          <w:rFonts w:asciiTheme="majorBidi" w:hAnsiTheme="majorBidi" w:cstheme="majorBidi"/>
          <w:i/>
          <w:iCs/>
          <w:sz w:val="24"/>
          <w:szCs w:val="24"/>
        </w:rPr>
        <w:t>Adv</w:t>
      </w:r>
      <w:proofErr w:type="spellEnd"/>
      <w:r w:rsidRPr="00B46E7F">
        <w:rPr>
          <w:rFonts w:asciiTheme="majorBidi" w:hAnsiTheme="majorBidi" w:cstheme="majorBidi"/>
          <w:i/>
          <w:iCs/>
          <w:sz w:val="24"/>
          <w:szCs w:val="24"/>
        </w:rPr>
        <w:t xml:space="preserve"> </w:t>
      </w:r>
      <w:proofErr w:type="spellStart"/>
      <w:r w:rsidRPr="00B46E7F">
        <w:rPr>
          <w:rFonts w:asciiTheme="majorBidi" w:hAnsiTheme="majorBidi" w:cstheme="majorBidi"/>
          <w:i/>
          <w:iCs/>
          <w:sz w:val="24"/>
          <w:szCs w:val="24"/>
        </w:rPr>
        <w:t>Nurs</w:t>
      </w:r>
      <w:proofErr w:type="spellEnd"/>
      <w:r w:rsidRPr="00B46E7F">
        <w:rPr>
          <w:rFonts w:asciiTheme="majorBidi" w:hAnsiTheme="majorBidi" w:cstheme="majorBidi"/>
          <w:i/>
          <w:iCs/>
          <w:sz w:val="24"/>
          <w:szCs w:val="24"/>
        </w:rPr>
        <w:t>.</w:t>
      </w:r>
      <w:r w:rsidRPr="00B46E7F">
        <w:rPr>
          <w:rFonts w:asciiTheme="majorBidi" w:hAnsiTheme="majorBidi" w:cstheme="majorBidi"/>
          <w:sz w:val="24"/>
          <w:szCs w:val="24"/>
        </w:rPr>
        <w:t xml:space="preserve"> 2020;76(1):300-310.</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Goodman A. The Circulating Nurse's Role in Error Prevention. </w:t>
      </w:r>
      <w:r w:rsidRPr="00B46E7F">
        <w:rPr>
          <w:rFonts w:asciiTheme="majorBidi" w:hAnsiTheme="majorBidi" w:cstheme="majorBidi"/>
          <w:i/>
          <w:iCs/>
          <w:sz w:val="24"/>
          <w:szCs w:val="24"/>
        </w:rPr>
        <w:t>AORN J.</w:t>
      </w:r>
      <w:r w:rsidRPr="00B46E7F">
        <w:rPr>
          <w:rFonts w:asciiTheme="majorBidi" w:hAnsiTheme="majorBidi" w:cstheme="majorBidi"/>
          <w:sz w:val="24"/>
          <w:szCs w:val="24"/>
        </w:rPr>
        <w:t xml:space="preserve"> 2018;107(4):449-456.</w:t>
      </w:r>
    </w:p>
    <w:p w:rsidR="00D4596D" w:rsidRPr="00B46E7F" w:rsidRDefault="00D4596D" w:rsidP="00D4596D">
      <w:pPr>
        <w:numPr>
          <w:ilvl w:val="0"/>
          <w:numId w:val="9"/>
        </w:numPr>
        <w:rPr>
          <w:rFonts w:asciiTheme="majorBidi" w:hAnsiTheme="majorBidi" w:cstheme="majorBidi"/>
          <w:sz w:val="24"/>
          <w:szCs w:val="24"/>
        </w:rPr>
      </w:pPr>
      <w:proofErr w:type="spellStart"/>
      <w:r w:rsidRPr="00B46E7F">
        <w:rPr>
          <w:rFonts w:asciiTheme="majorBidi" w:hAnsiTheme="majorBidi" w:cstheme="majorBidi"/>
          <w:sz w:val="24"/>
          <w:szCs w:val="24"/>
        </w:rPr>
        <w:t>Raab</w:t>
      </w:r>
      <w:proofErr w:type="spellEnd"/>
      <w:r w:rsidRPr="00B46E7F">
        <w:rPr>
          <w:rFonts w:asciiTheme="majorBidi" w:hAnsiTheme="majorBidi" w:cstheme="majorBidi"/>
          <w:sz w:val="24"/>
          <w:szCs w:val="24"/>
        </w:rPr>
        <w:t xml:space="preserve"> SS, </w:t>
      </w:r>
      <w:proofErr w:type="spellStart"/>
      <w:r w:rsidRPr="00B46E7F">
        <w:rPr>
          <w:rFonts w:asciiTheme="majorBidi" w:hAnsiTheme="majorBidi" w:cstheme="majorBidi"/>
          <w:sz w:val="24"/>
          <w:szCs w:val="24"/>
        </w:rPr>
        <w:t>Grzybicki</w:t>
      </w:r>
      <w:proofErr w:type="spellEnd"/>
      <w:r w:rsidRPr="00B46E7F">
        <w:rPr>
          <w:rFonts w:asciiTheme="majorBidi" w:hAnsiTheme="majorBidi" w:cstheme="majorBidi"/>
          <w:sz w:val="24"/>
          <w:szCs w:val="24"/>
        </w:rPr>
        <w:t xml:space="preserve"> DM, </w:t>
      </w:r>
      <w:proofErr w:type="spellStart"/>
      <w:r w:rsidRPr="00B46E7F">
        <w:rPr>
          <w:rFonts w:asciiTheme="majorBidi" w:hAnsiTheme="majorBidi" w:cstheme="majorBidi"/>
          <w:sz w:val="24"/>
          <w:szCs w:val="24"/>
        </w:rPr>
        <w:t>Janosky</w:t>
      </w:r>
      <w:proofErr w:type="spellEnd"/>
      <w:r w:rsidRPr="00B46E7F">
        <w:rPr>
          <w:rFonts w:asciiTheme="majorBidi" w:hAnsiTheme="majorBidi" w:cstheme="majorBidi"/>
          <w:sz w:val="24"/>
          <w:szCs w:val="24"/>
        </w:rPr>
        <w:t xml:space="preserve"> JE, et al. Clinical impact and frequency of anatomic pathology errors in cancer diagnoses. </w:t>
      </w:r>
      <w:r w:rsidRPr="00B46E7F">
        <w:rPr>
          <w:rFonts w:asciiTheme="majorBidi" w:hAnsiTheme="majorBidi" w:cstheme="majorBidi"/>
          <w:i/>
          <w:iCs/>
          <w:sz w:val="24"/>
          <w:szCs w:val="24"/>
        </w:rPr>
        <w:t>Cancer.</w:t>
      </w:r>
      <w:r w:rsidRPr="00B46E7F">
        <w:rPr>
          <w:rFonts w:asciiTheme="majorBidi" w:hAnsiTheme="majorBidi" w:cstheme="majorBidi"/>
          <w:sz w:val="24"/>
          <w:szCs w:val="24"/>
        </w:rPr>
        <w:t xml:space="preserve"> 2005;104(10):2205-2213.</w:t>
      </w:r>
    </w:p>
    <w:p w:rsidR="00D4596D" w:rsidRPr="00B46E7F" w:rsidRDefault="00D4596D" w:rsidP="00D4596D">
      <w:pPr>
        <w:numPr>
          <w:ilvl w:val="0"/>
          <w:numId w:val="9"/>
        </w:numPr>
        <w:rPr>
          <w:rFonts w:asciiTheme="majorBidi" w:hAnsiTheme="majorBidi" w:cstheme="majorBidi"/>
          <w:sz w:val="24"/>
          <w:szCs w:val="24"/>
        </w:rPr>
      </w:pPr>
      <w:r w:rsidRPr="00B46E7F">
        <w:rPr>
          <w:rFonts w:asciiTheme="majorBidi" w:hAnsiTheme="majorBidi" w:cstheme="majorBidi"/>
          <w:sz w:val="24"/>
          <w:szCs w:val="24"/>
        </w:rPr>
        <w:t xml:space="preserve">Reason J. Human error: models and management. </w:t>
      </w:r>
      <w:r w:rsidRPr="00B46E7F">
        <w:rPr>
          <w:rFonts w:asciiTheme="majorBidi" w:hAnsiTheme="majorBidi" w:cstheme="majorBidi"/>
          <w:i/>
          <w:iCs/>
          <w:sz w:val="24"/>
          <w:szCs w:val="24"/>
        </w:rPr>
        <w:t>BMJ.</w:t>
      </w:r>
      <w:r w:rsidRPr="00B46E7F">
        <w:rPr>
          <w:rFonts w:asciiTheme="majorBidi" w:hAnsiTheme="majorBidi" w:cstheme="majorBidi"/>
          <w:sz w:val="24"/>
          <w:szCs w:val="24"/>
        </w:rPr>
        <w:t xml:space="preserve"> 2000;320(7237):768-770.</w:t>
      </w:r>
    </w:p>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Acknowledgments:</w:t>
      </w:r>
      <w:r w:rsidRPr="00B46E7F">
        <w:rPr>
          <w:rFonts w:asciiTheme="majorBidi" w:hAnsiTheme="majorBidi" w:cstheme="majorBidi"/>
          <w:sz w:val="24"/>
          <w:szCs w:val="24"/>
        </w:rPr>
        <w:t xml:space="preserve"> The authors would like to thank the library staff of </w:t>
      </w:r>
      <w:proofErr w:type="spellStart"/>
      <w:r w:rsidRPr="00B46E7F">
        <w:rPr>
          <w:rFonts w:asciiTheme="majorBidi" w:hAnsiTheme="majorBidi" w:cstheme="majorBidi"/>
          <w:sz w:val="24"/>
          <w:szCs w:val="24"/>
        </w:rPr>
        <w:t>Iranshahr</w:t>
      </w:r>
      <w:proofErr w:type="spellEnd"/>
      <w:r w:rsidRPr="00B46E7F">
        <w:rPr>
          <w:rFonts w:asciiTheme="majorBidi" w:hAnsiTheme="majorBidi" w:cstheme="majorBidi"/>
          <w:sz w:val="24"/>
          <w:szCs w:val="24"/>
        </w:rPr>
        <w:t xml:space="preserve"> University of Medical Sciences for their assistance with literature retrieval.</w:t>
      </w:r>
    </w:p>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Conflict of Interest:</w:t>
      </w:r>
      <w:r w:rsidRPr="00B46E7F">
        <w:rPr>
          <w:rFonts w:asciiTheme="majorBidi" w:hAnsiTheme="majorBidi" w:cstheme="majorBidi"/>
          <w:sz w:val="24"/>
          <w:szCs w:val="24"/>
        </w:rPr>
        <w:t xml:space="preserve"> The authors declare no conflict of interest.</w:t>
      </w:r>
    </w:p>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Funding:</w:t>
      </w:r>
      <w:r w:rsidRPr="00B46E7F">
        <w:rPr>
          <w:rFonts w:asciiTheme="majorBidi" w:hAnsiTheme="majorBidi" w:cstheme="majorBidi"/>
          <w:sz w:val="24"/>
          <w:szCs w:val="24"/>
        </w:rPr>
        <w:t xml:space="preserve"> This research did not receive any specific grant from funding agencies in the public, commercial, or not-for-profit sectors.</w:t>
      </w:r>
    </w:p>
    <w:p w:rsidR="00D4596D" w:rsidRPr="00B46E7F" w:rsidRDefault="00D4596D" w:rsidP="00D4596D">
      <w:pPr>
        <w:rPr>
          <w:rFonts w:asciiTheme="majorBidi" w:hAnsiTheme="majorBidi" w:cstheme="majorBidi"/>
          <w:sz w:val="24"/>
          <w:szCs w:val="24"/>
        </w:rPr>
      </w:pPr>
      <w:r w:rsidRPr="00B46E7F">
        <w:rPr>
          <w:rFonts w:asciiTheme="majorBidi" w:hAnsiTheme="majorBidi" w:cstheme="majorBidi"/>
          <w:b/>
          <w:bCs/>
          <w:sz w:val="24"/>
          <w:szCs w:val="24"/>
        </w:rPr>
        <w:t>Article Type:</w:t>
      </w:r>
      <w:r w:rsidRPr="00B46E7F">
        <w:rPr>
          <w:rFonts w:asciiTheme="majorBidi" w:hAnsiTheme="majorBidi" w:cstheme="majorBidi"/>
          <w:sz w:val="24"/>
          <w:szCs w:val="24"/>
        </w:rPr>
        <w:t xml:space="preserve"> Systematic Review</w:t>
      </w:r>
    </w:p>
    <w:p w:rsidR="003F21C5" w:rsidRPr="00B46E7F" w:rsidRDefault="003F21C5">
      <w:pPr>
        <w:rPr>
          <w:rFonts w:ascii="New times" w:hAnsi="New times"/>
        </w:rPr>
      </w:pPr>
    </w:p>
    <w:sectPr w:rsidR="003F21C5" w:rsidRPr="00B46E7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5C8" w:rsidRDefault="009905C8" w:rsidP="00B46E7F">
      <w:pPr>
        <w:spacing w:after="0" w:line="240" w:lineRule="auto"/>
      </w:pPr>
      <w:r>
        <w:separator/>
      </w:r>
    </w:p>
  </w:endnote>
  <w:endnote w:type="continuationSeparator" w:id="0">
    <w:p w:rsidR="009905C8" w:rsidRDefault="009905C8" w:rsidP="00B46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5C8" w:rsidRDefault="009905C8" w:rsidP="00B46E7F">
      <w:pPr>
        <w:spacing w:after="0" w:line="240" w:lineRule="auto"/>
      </w:pPr>
      <w:r>
        <w:separator/>
      </w:r>
    </w:p>
  </w:footnote>
  <w:footnote w:type="continuationSeparator" w:id="0">
    <w:p w:rsidR="009905C8" w:rsidRDefault="009905C8" w:rsidP="00B46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F" w:rsidRDefault="00B46E7F">
    <w:pPr>
      <w:pStyle w:val="Header"/>
    </w:pPr>
    <w:r>
      <w:rPr>
        <w:noProof/>
      </w:rPr>
      <w:drawing>
        <wp:anchor distT="0" distB="0" distL="114300" distR="114300" simplePos="0" relativeHeight="251658240" behindDoc="0" locked="0" layoutInCell="1" allowOverlap="1">
          <wp:simplePos x="0" y="0"/>
          <wp:positionH relativeFrom="column">
            <wp:posOffset>1533525</wp:posOffset>
          </wp:positionH>
          <wp:positionV relativeFrom="paragraph">
            <wp:posOffset>-438150</wp:posOffset>
          </wp:positionV>
          <wp:extent cx="5029835" cy="79248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835"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043E9"/>
    <w:multiLevelType w:val="multilevel"/>
    <w:tmpl w:val="20969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713"/>
    <w:multiLevelType w:val="multilevel"/>
    <w:tmpl w:val="BFE65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F8286F"/>
    <w:multiLevelType w:val="multilevel"/>
    <w:tmpl w:val="B4D4D0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0B93035"/>
    <w:multiLevelType w:val="multilevel"/>
    <w:tmpl w:val="18EC9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B95E8A"/>
    <w:multiLevelType w:val="multilevel"/>
    <w:tmpl w:val="61A44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D3652A"/>
    <w:multiLevelType w:val="multilevel"/>
    <w:tmpl w:val="79CC2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C7B2004"/>
    <w:multiLevelType w:val="multilevel"/>
    <w:tmpl w:val="F1ECB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D125D0"/>
    <w:multiLevelType w:val="multilevel"/>
    <w:tmpl w:val="B3A2D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956935"/>
    <w:multiLevelType w:val="multilevel"/>
    <w:tmpl w:val="B41414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805390E"/>
    <w:multiLevelType w:val="multilevel"/>
    <w:tmpl w:val="0BE25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9"/>
    <w:lvlOverride w:ilvl="0"/>
    <w:lvlOverride w:ilvl="1"/>
    <w:lvlOverride w:ilvl="2"/>
    <w:lvlOverride w:ilvl="3"/>
    <w:lvlOverride w:ilvl="4"/>
    <w:lvlOverride w:ilvl="5"/>
    <w:lvlOverride w:ilvl="6"/>
    <w:lvlOverride w:ilvl="7"/>
    <w:lvlOverride w:ilvl="8"/>
  </w:num>
  <w:num w:numId="4">
    <w:abstractNumId w:val="6"/>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96D"/>
    <w:rsid w:val="003F21C5"/>
    <w:rsid w:val="00447775"/>
    <w:rsid w:val="00495152"/>
    <w:rsid w:val="009905C8"/>
    <w:rsid w:val="00B46E7F"/>
    <w:rsid w:val="00BC1152"/>
    <w:rsid w:val="00D4596D"/>
    <w:rsid w:val="00DB60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FC3F3"/>
  <w15:chartTrackingRefBased/>
  <w15:docId w15:val="{B6483A90-89E7-4C68-AC7C-27D6DB4C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96D"/>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152"/>
    <w:rPr>
      <w:color w:val="0563C1" w:themeColor="hyperlink"/>
      <w:u w:val="single"/>
    </w:rPr>
  </w:style>
  <w:style w:type="paragraph" w:styleId="Header">
    <w:name w:val="header"/>
    <w:basedOn w:val="Normal"/>
    <w:link w:val="HeaderChar"/>
    <w:uiPriority w:val="99"/>
    <w:unhideWhenUsed/>
    <w:rsid w:val="00B46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E7F"/>
  </w:style>
  <w:style w:type="paragraph" w:styleId="Footer">
    <w:name w:val="footer"/>
    <w:basedOn w:val="Normal"/>
    <w:link w:val="FooterChar"/>
    <w:uiPriority w:val="99"/>
    <w:unhideWhenUsed/>
    <w:rsid w:val="00B46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243642">
      <w:bodyDiv w:val="1"/>
      <w:marLeft w:val="0"/>
      <w:marRight w:val="0"/>
      <w:marTop w:val="0"/>
      <w:marBottom w:val="0"/>
      <w:divBdr>
        <w:top w:val="none" w:sz="0" w:space="0" w:color="auto"/>
        <w:left w:val="none" w:sz="0" w:space="0" w:color="auto"/>
        <w:bottom w:val="none" w:sz="0" w:space="0" w:color="auto"/>
        <w:right w:val="none" w:sz="0" w:space="0" w:color="auto"/>
      </w:divBdr>
    </w:div>
    <w:div w:id="1686249225">
      <w:bodyDiv w:val="1"/>
      <w:marLeft w:val="0"/>
      <w:marRight w:val="0"/>
      <w:marTop w:val="0"/>
      <w:marBottom w:val="0"/>
      <w:divBdr>
        <w:top w:val="none" w:sz="0" w:space="0" w:color="auto"/>
        <w:left w:val="none" w:sz="0" w:space="0" w:color="auto"/>
        <w:bottom w:val="none" w:sz="0" w:space="0" w:color="auto"/>
        <w:right w:val="none" w:sz="0" w:space="0" w:color="auto"/>
      </w:divBdr>
    </w:div>
    <w:div w:id="169981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2025-12-05T13:54:00Z</dcterms:created>
  <dcterms:modified xsi:type="dcterms:W3CDTF">2025-12-05T14:49:00Z</dcterms:modified>
</cp:coreProperties>
</file>