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0052" w:rsidRPr="001D7828" w:rsidRDefault="007D0052" w:rsidP="007D0052">
      <w:pPr>
        <w:spacing w:after="0" w:line="240" w:lineRule="auto"/>
        <w:ind w:left="0" w:right="0" w:firstLine="0"/>
        <w:rPr>
          <w:rFonts w:asciiTheme="majorBidi" w:eastAsia="Times New Roman" w:hAnsiTheme="majorBidi" w:cstheme="majorBidi"/>
          <w:b/>
          <w:bCs/>
          <w:color w:val="auto"/>
          <w:kern w:val="36"/>
          <w:sz w:val="24"/>
          <w:szCs w:val="24"/>
        </w:rPr>
      </w:pPr>
      <w:r w:rsidRPr="001D7828">
        <w:rPr>
          <w:rFonts w:asciiTheme="majorBidi" w:eastAsia="Times New Roman" w:hAnsiTheme="majorBidi" w:cstheme="majorBidi"/>
          <w:b/>
          <w:bCs/>
          <w:color w:val="auto"/>
          <w:kern w:val="36"/>
          <w:sz w:val="24"/>
          <w:szCs w:val="24"/>
        </w:rPr>
        <w:t>Psychometric Properties of the Persian Version of the Social Effort and Conscientiousness Scale in Schizophrenia Patients</w:t>
      </w:r>
    </w:p>
    <w:p w:rsidR="007D0052" w:rsidRPr="001D7828" w:rsidRDefault="007D0052" w:rsidP="007D0052">
      <w:pPr>
        <w:bidi/>
        <w:spacing w:after="0" w:line="240" w:lineRule="auto"/>
        <w:ind w:left="0" w:right="0" w:firstLine="0"/>
        <w:jc w:val="right"/>
        <w:rPr>
          <w:rFonts w:asciiTheme="majorBidi" w:eastAsia="Times New Roman" w:hAnsiTheme="majorBidi" w:cstheme="majorBidi"/>
          <w:b/>
          <w:bCs/>
          <w:color w:val="auto"/>
          <w:kern w:val="36"/>
          <w:sz w:val="28"/>
          <w:szCs w:val="28"/>
          <w:rtl/>
        </w:rPr>
        <w:sectPr w:rsidR="007D0052" w:rsidRPr="001D7828" w:rsidSect="007D0052">
          <w:headerReference w:type="even" r:id="rId7"/>
          <w:headerReference w:type="default" r:id="rId8"/>
          <w:footerReference w:type="even" r:id="rId9"/>
          <w:footerReference w:type="default" r:id="rId10"/>
          <w:headerReference w:type="first" r:id="rId11"/>
          <w:footerReference w:type="first" r:id="rId12"/>
          <w:type w:val="continuous"/>
          <w:pgSz w:w="11908" w:h="16840"/>
          <w:pgMar w:top="1171" w:right="851" w:bottom="1413" w:left="1274" w:header="1141" w:footer="1118" w:gutter="0"/>
          <w:pgNumType w:start="96"/>
          <w:cols w:space="307"/>
        </w:sectPr>
      </w:pPr>
    </w:p>
    <w:p w:rsidR="007D0052" w:rsidRPr="001D7828" w:rsidRDefault="007D0052" w:rsidP="007D0052">
      <w:pPr>
        <w:bidi/>
        <w:spacing w:after="0" w:line="240" w:lineRule="auto"/>
        <w:ind w:left="0" w:right="0" w:firstLine="0"/>
        <w:jc w:val="right"/>
        <w:rPr>
          <w:rFonts w:asciiTheme="majorBidi" w:eastAsia="Times New Roman" w:hAnsiTheme="majorBidi" w:cstheme="majorBidi"/>
          <w:b/>
          <w:bCs/>
          <w:color w:val="auto"/>
          <w:kern w:val="36"/>
          <w:sz w:val="28"/>
          <w:szCs w:val="28"/>
        </w:rPr>
      </w:pPr>
    </w:p>
    <w:p w:rsidR="007D0052" w:rsidRPr="001D7828" w:rsidRDefault="007D0052" w:rsidP="007D0052">
      <w:pPr>
        <w:spacing w:after="0" w:line="240" w:lineRule="auto"/>
        <w:ind w:left="0" w:right="0" w:firstLine="0"/>
        <w:rPr>
          <w:rFonts w:asciiTheme="majorBidi" w:eastAsia="Calibri" w:hAnsiTheme="majorBidi" w:cstheme="majorBidi"/>
          <w:b/>
          <w:bCs/>
          <w:color w:val="auto"/>
          <w:szCs w:val="20"/>
        </w:rPr>
        <w:sectPr w:rsidR="007D0052" w:rsidRPr="001D7828" w:rsidSect="007D0052">
          <w:type w:val="continuous"/>
          <w:pgSz w:w="11908" w:h="16840"/>
          <w:pgMar w:top="1171" w:right="851" w:bottom="1413" w:left="1274" w:header="1141" w:footer="1118" w:gutter="0"/>
          <w:pgNumType w:start="96"/>
          <w:cols w:num="2" w:space="307"/>
        </w:sectPr>
      </w:pPr>
    </w:p>
    <w:p w:rsidR="007D0052" w:rsidRPr="001D7828" w:rsidRDefault="007D0052" w:rsidP="007D0052">
      <w:pPr>
        <w:spacing w:after="0" w:line="240" w:lineRule="auto"/>
        <w:ind w:left="0" w:right="0" w:firstLine="0"/>
        <w:rPr>
          <w:rFonts w:asciiTheme="majorBidi" w:eastAsia="Calibri" w:hAnsiTheme="majorBidi" w:cstheme="majorBidi"/>
          <w:color w:val="auto"/>
          <w:szCs w:val="20"/>
        </w:rPr>
      </w:pPr>
      <w:r w:rsidRPr="001D7828">
        <w:rPr>
          <w:rFonts w:asciiTheme="majorBidi" w:eastAsia="Calibri" w:hAnsiTheme="majorBidi" w:cstheme="majorBidi"/>
          <w:b/>
          <w:bCs/>
          <w:color w:val="auto"/>
          <w:szCs w:val="20"/>
        </w:rPr>
        <w:lastRenderedPageBreak/>
        <w:t xml:space="preserve">1- Nima Farhadi, </w:t>
      </w:r>
      <w:r w:rsidRPr="001D7828">
        <w:rPr>
          <w:rFonts w:asciiTheme="majorBidi" w:eastAsia="Calibri" w:hAnsiTheme="majorBidi" w:cstheme="majorBidi"/>
          <w:b/>
          <w:bCs/>
          <w:kern w:val="2"/>
          <w:szCs w:val="20"/>
          <w:lang w:bidi="ar-SA"/>
          <w14:ligatures w14:val="standardContextual"/>
        </w:rPr>
        <w:t>Student Research Committee, Ahvaz Jundishapur University of Medical Sciences, Ahvaz, Iran</w:t>
      </w:r>
      <w:r w:rsidRPr="001D7828">
        <w:rPr>
          <w:rFonts w:asciiTheme="majorBidi" w:eastAsia="Calibri" w:hAnsiTheme="majorBidi" w:cstheme="majorBidi"/>
          <w:color w:val="auto"/>
          <w:szCs w:val="20"/>
        </w:rPr>
        <w:t xml:space="preserve"> </w:t>
      </w:r>
    </w:p>
    <w:p w:rsidR="007D0052" w:rsidRPr="001D7828" w:rsidRDefault="007D0052" w:rsidP="007D0052">
      <w:pPr>
        <w:spacing w:after="0" w:line="240" w:lineRule="auto"/>
        <w:ind w:left="0" w:right="0" w:firstLine="0"/>
        <w:rPr>
          <w:rFonts w:asciiTheme="majorBidi" w:eastAsia="Times New Roman" w:hAnsiTheme="majorBidi" w:cstheme="majorBidi"/>
          <w:b/>
          <w:bCs/>
          <w:color w:val="auto"/>
          <w:szCs w:val="20"/>
        </w:rPr>
      </w:pPr>
      <w:r w:rsidRPr="001D7828">
        <w:rPr>
          <w:rFonts w:asciiTheme="majorBidi" w:eastAsia="Calibri" w:hAnsiTheme="majorBidi" w:cstheme="majorBidi"/>
          <w:b/>
          <w:bCs/>
          <w:color w:val="auto"/>
          <w:szCs w:val="20"/>
        </w:rPr>
        <w:t xml:space="preserve">2- </w:t>
      </w:r>
      <w:proofErr w:type="spellStart"/>
      <w:r w:rsidRPr="001D7828">
        <w:rPr>
          <w:rFonts w:asciiTheme="majorBidi" w:eastAsia="Calibri" w:hAnsiTheme="majorBidi" w:cstheme="majorBidi"/>
          <w:b/>
          <w:bCs/>
          <w:color w:val="auto"/>
          <w:szCs w:val="20"/>
        </w:rPr>
        <w:t>Soroush</w:t>
      </w:r>
      <w:proofErr w:type="spellEnd"/>
      <w:r w:rsidRPr="001D7828">
        <w:rPr>
          <w:rFonts w:asciiTheme="majorBidi" w:eastAsia="Calibri" w:hAnsiTheme="majorBidi" w:cstheme="majorBidi"/>
          <w:b/>
          <w:bCs/>
          <w:color w:val="auto"/>
          <w:szCs w:val="20"/>
        </w:rPr>
        <w:t xml:space="preserve"> </w:t>
      </w:r>
      <w:proofErr w:type="spellStart"/>
      <w:r w:rsidRPr="001D7828">
        <w:rPr>
          <w:rFonts w:asciiTheme="majorBidi" w:eastAsia="Calibri" w:hAnsiTheme="majorBidi" w:cstheme="majorBidi"/>
          <w:b/>
          <w:bCs/>
          <w:color w:val="auto"/>
          <w:szCs w:val="20"/>
        </w:rPr>
        <w:t>Khorramdel</w:t>
      </w:r>
      <w:proofErr w:type="spellEnd"/>
      <w:r w:rsidRPr="001D7828">
        <w:rPr>
          <w:rFonts w:asciiTheme="majorBidi" w:eastAsia="Calibri" w:hAnsiTheme="majorBidi" w:cstheme="majorBidi"/>
          <w:b/>
          <w:bCs/>
          <w:color w:val="auto"/>
          <w:szCs w:val="20"/>
        </w:rPr>
        <w:t xml:space="preserve">, </w:t>
      </w:r>
      <w:r w:rsidRPr="001D7828">
        <w:rPr>
          <w:rFonts w:asciiTheme="majorBidi" w:eastAsia="Calibri" w:hAnsiTheme="majorBidi" w:cstheme="majorBidi"/>
          <w:b/>
          <w:bCs/>
          <w:kern w:val="2"/>
          <w:szCs w:val="20"/>
          <w:lang w:bidi="ar-SA"/>
          <w14:ligatures w14:val="standardContextual"/>
        </w:rPr>
        <w:t>Student Research Committee, Ahvaz Jundishapur University of Medical Sciences, Ahvaz, Iran</w:t>
      </w:r>
      <w:r w:rsidRPr="001D7828">
        <w:rPr>
          <w:rFonts w:asciiTheme="majorBidi" w:eastAsia="Times New Roman" w:hAnsiTheme="majorBidi" w:cstheme="majorBidi"/>
          <w:b/>
          <w:bCs/>
          <w:color w:val="auto"/>
          <w:szCs w:val="20"/>
        </w:rPr>
        <w:t xml:space="preserve"> </w:t>
      </w:r>
    </w:p>
    <w:p w:rsidR="007D0052" w:rsidRPr="001D7828" w:rsidRDefault="007D0052" w:rsidP="007D0052">
      <w:pPr>
        <w:spacing w:after="0" w:line="240" w:lineRule="auto"/>
        <w:ind w:left="0" w:right="0" w:firstLine="0"/>
        <w:rPr>
          <w:rFonts w:asciiTheme="majorBidi" w:eastAsia="Calibri" w:hAnsiTheme="majorBidi" w:cstheme="majorBidi"/>
          <w:b/>
          <w:bCs/>
          <w:kern w:val="2"/>
          <w:szCs w:val="20"/>
          <w:lang w:bidi="ar-SA"/>
          <w14:ligatures w14:val="standardContextual"/>
        </w:rPr>
      </w:pPr>
      <w:r w:rsidRPr="001D7828">
        <w:rPr>
          <w:rFonts w:asciiTheme="majorBidi" w:eastAsia="Times New Roman" w:hAnsiTheme="majorBidi" w:cstheme="majorBidi"/>
          <w:b/>
          <w:bCs/>
          <w:color w:val="auto"/>
          <w:szCs w:val="20"/>
        </w:rPr>
        <w:t xml:space="preserve">3- Maryam </w:t>
      </w:r>
      <w:proofErr w:type="spellStart"/>
      <w:r w:rsidRPr="001D7828">
        <w:rPr>
          <w:rFonts w:asciiTheme="majorBidi" w:eastAsia="Times New Roman" w:hAnsiTheme="majorBidi" w:cstheme="majorBidi"/>
          <w:b/>
          <w:bCs/>
          <w:color w:val="auto"/>
          <w:szCs w:val="20"/>
        </w:rPr>
        <w:t>Pourshams</w:t>
      </w:r>
      <w:proofErr w:type="spellEnd"/>
      <w:r w:rsidRPr="001D7828">
        <w:rPr>
          <w:rFonts w:asciiTheme="majorBidi" w:eastAsia="Times New Roman" w:hAnsiTheme="majorBidi" w:cstheme="majorBidi"/>
          <w:b/>
          <w:bCs/>
          <w:noProof/>
          <w:color w:val="auto"/>
          <w:szCs w:val="20"/>
          <w:lang w:bidi="ar-SA"/>
        </w:rPr>
        <w:t xml:space="preserve">, </w:t>
      </w:r>
      <w:r w:rsidRPr="001D7828">
        <w:rPr>
          <w:rFonts w:asciiTheme="majorBidi" w:eastAsia="Times New Roman" w:hAnsiTheme="majorBidi" w:cstheme="majorBidi"/>
          <w:b/>
          <w:bCs/>
          <w:color w:val="auto"/>
          <w:szCs w:val="20"/>
        </w:rPr>
        <w:t>Associate Professor of Geriatric Psychology, Department of Psychiatry, School of Medicine, Golestan Hospital, Ahvaz Jundishapur University of Medical Sciences</w:t>
      </w:r>
    </w:p>
    <w:p w:rsidR="001D7828" w:rsidRPr="001D7828" w:rsidRDefault="001D7828" w:rsidP="007D0052">
      <w:pPr>
        <w:spacing w:after="0" w:line="240" w:lineRule="auto"/>
        <w:ind w:left="0" w:right="0" w:firstLine="0"/>
        <w:rPr>
          <w:rFonts w:asciiTheme="majorBidi" w:eastAsia="Calibri" w:hAnsiTheme="majorBidi" w:cstheme="majorBidi"/>
          <w:b/>
          <w:bCs/>
          <w:kern w:val="2"/>
          <w:szCs w:val="24"/>
          <w:lang w:bidi="ar-SA"/>
          <w14:ligatures w14:val="standardContextual"/>
        </w:rPr>
      </w:pPr>
    </w:p>
    <w:p w:rsidR="007D0052" w:rsidRPr="001D7828" w:rsidRDefault="007D0052" w:rsidP="007D0052">
      <w:pPr>
        <w:keepNext/>
        <w:bidi/>
        <w:spacing w:after="0" w:line="240" w:lineRule="auto"/>
        <w:ind w:left="567" w:right="567" w:firstLine="0"/>
        <w:jc w:val="right"/>
        <w:outlineLvl w:val="1"/>
        <w:rPr>
          <w:rFonts w:asciiTheme="majorBidi" w:eastAsia="Times New Roman" w:hAnsiTheme="majorBidi" w:cstheme="majorBidi"/>
          <w:b/>
          <w:bCs/>
          <w:noProof/>
          <w:color w:val="auto"/>
          <w:sz w:val="24"/>
          <w:szCs w:val="24"/>
          <w:lang w:bidi="ar-SA"/>
        </w:rPr>
      </w:pPr>
      <w:r w:rsidRPr="001D7828">
        <w:rPr>
          <w:rFonts w:asciiTheme="majorBidi" w:eastAsia="Times New Roman" w:hAnsiTheme="majorBidi" w:cstheme="majorBidi"/>
          <w:b/>
          <w:bCs/>
          <w:noProof/>
          <w:color w:val="auto"/>
          <w:sz w:val="24"/>
          <w:szCs w:val="24"/>
          <w:lang w:bidi="ar-SA"/>
        </w:rPr>
        <w:t>Abstract</w:t>
      </w:r>
    </w:p>
    <w:p w:rsidR="007D0052" w:rsidRPr="001D7828" w:rsidRDefault="007D0052" w:rsidP="007D0052">
      <w:pPr>
        <w:spacing w:after="0" w:line="240" w:lineRule="auto"/>
        <w:ind w:left="567" w:right="567" w:firstLine="0"/>
        <w:jc w:val="left"/>
        <w:rPr>
          <w:rFonts w:asciiTheme="majorBidi" w:eastAsia="Times New Roman" w:hAnsiTheme="majorBidi" w:cstheme="majorBidi"/>
          <w:noProof/>
          <w:color w:val="auto"/>
          <w:szCs w:val="20"/>
          <w:lang w:bidi="ar-SA"/>
        </w:rPr>
      </w:pPr>
      <w:r w:rsidRPr="001D7828">
        <w:rPr>
          <w:rFonts w:asciiTheme="majorBidi" w:eastAsia="Times New Roman" w:hAnsiTheme="majorBidi" w:cstheme="majorBidi"/>
          <w:b/>
          <w:bCs/>
          <w:noProof/>
          <w:color w:val="auto"/>
          <w:sz w:val="24"/>
          <w:szCs w:val="24"/>
          <w:lang w:bidi="ar-SA"/>
        </w:rPr>
        <w:t>Background:</w:t>
      </w:r>
      <w:r w:rsidRPr="001D7828">
        <w:rPr>
          <w:rFonts w:asciiTheme="majorBidi" w:eastAsia="Times New Roman" w:hAnsiTheme="majorBidi" w:cstheme="majorBidi"/>
          <w:b/>
          <w:bCs/>
          <w:noProof/>
          <w:color w:val="auto"/>
          <w:sz w:val="24"/>
          <w:szCs w:val="24"/>
        </w:rPr>
        <w:t xml:space="preserve"> </w:t>
      </w:r>
      <w:r w:rsidRPr="001D7828">
        <w:rPr>
          <w:rFonts w:asciiTheme="majorBidi" w:eastAsia="Times New Roman" w:hAnsiTheme="majorBidi" w:cstheme="majorBidi"/>
          <w:noProof/>
          <w:color w:val="auto"/>
          <w:szCs w:val="20"/>
          <w:lang w:bidi="ar-SA"/>
        </w:rPr>
        <w:t>Individuals with schizophrenia frequently experience impaired social functioning</w:t>
      </w:r>
    </w:p>
    <w:p w:rsidR="007D0052" w:rsidRPr="001D7828" w:rsidRDefault="007D0052" w:rsidP="007D0052">
      <w:pPr>
        <w:spacing w:after="0" w:line="240" w:lineRule="auto"/>
        <w:ind w:left="567" w:right="567" w:firstLine="0"/>
        <w:rPr>
          <w:rFonts w:asciiTheme="majorBidi" w:eastAsia="Times New Roman" w:hAnsiTheme="majorBidi" w:cstheme="majorBidi"/>
          <w:b/>
          <w:bCs/>
          <w:noProof/>
          <w:color w:val="auto"/>
          <w:szCs w:val="20"/>
        </w:rPr>
      </w:pPr>
      <w:r w:rsidRPr="001D7828">
        <w:rPr>
          <w:rFonts w:asciiTheme="majorBidi" w:eastAsia="Times New Roman" w:hAnsiTheme="majorBidi" w:cstheme="majorBidi"/>
          <w:noProof/>
          <w:color w:val="auto"/>
          <w:szCs w:val="20"/>
          <w:lang w:bidi="ar-SA"/>
        </w:rPr>
        <w:t>and reduced relationship satisfaction.</w:t>
      </w:r>
    </w:p>
    <w:p w:rsidR="007D0052" w:rsidRPr="001D7828" w:rsidRDefault="007D0052" w:rsidP="007D0052">
      <w:pPr>
        <w:spacing w:after="0" w:line="240" w:lineRule="auto"/>
        <w:ind w:left="567" w:right="567" w:firstLine="0"/>
        <w:rPr>
          <w:rFonts w:asciiTheme="majorBidi" w:eastAsia="Times New Roman" w:hAnsiTheme="majorBidi" w:cstheme="majorBidi"/>
          <w:b/>
          <w:bCs/>
          <w:noProof/>
          <w:color w:val="auto"/>
          <w:sz w:val="24"/>
          <w:szCs w:val="24"/>
        </w:rPr>
      </w:pPr>
      <w:r w:rsidRPr="001D7828">
        <w:rPr>
          <w:rFonts w:asciiTheme="majorBidi" w:eastAsia="Times New Roman" w:hAnsiTheme="majorBidi" w:cstheme="majorBidi"/>
          <w:b/>
          <w:bCs/>
          <w:noProof/>
          <w:color w:val="auto"/>
          <w:sz w:val="24"/>
          <w:szCs w:val="24"/>
          <w:lang w:bidi="ar-SA"/>
        </w:rPr>
        <w:t>Objective:</w:t>
      </w:r>
      <w:r w:rsidRPr="001D7828">
        <w:rPr>
          <w:rFonts w:asciiTheme="majorBidi" w:eastAsia="Times New Roman" w:hAnsiTheme="majorBidi" w:cstheme="majorBidi"/>
          <w:b/>
          <w:bCs/>
          <w:noProof/>
          <w:color w:val="auto"/>
          <w:sz w:val="24"/>
          <w:szCs w:val="24"/>
        </w:rPr>
        <w:t xml:space="preserve"> </w:t>
      </w:r>
      <w:r w:rsidRPr="001D7828">
        <w:rPr>
          <w:rFonts w:asciiTheme="majorBidi" w:eastAsia="Times New Roman" w:hAnsiTheme="majorBidi" w:cstheme="majorBidi"/>
          <w:noProof/>
          <w:color w:val="auto"/>
          <w:szCs w:val="20"/>
        </w:rPr>
        <w:t>This study investigated the psychometric properties of the Persian version of the Social Effort and Conscientiousness Scale in individuals with schizophrenia.</w:t>
      </w:r>
    </w:p>
    <w:p w:rsidR="007D0052" w:rsidRPr="001D7828" w:rsidRDefault="007D0052" w:rsidP="007D0052">
      <w:pPr>
        <w:spacing w:after="0" w:line="240" w:lineRule="auto"/>
        <w:ind w:left="567" w:right="567" w:firstLine="0"/>
        <w:jc w:val="left"/>
        <w:rPr>
          <w:rFonts w:asciiTheme="majorBidi" w:eastAsia="Times New Roman" w:hAnsiTheme="majorBidi" w:cstheme="majorBidi"/>
          <w:noProof/>
          <w:color w:val="auto"/>
          <w:szCs w:val="20"/>
        </w:rPr>
      </w:pPr>
    </w:p>
    <w:p w:rsidR="007D0052" w:rsidRPr="001D7828" w:rsidRDefault="007D0052" w:rsidP="007D0052">
      <w:pPr>
        <w:spacing w:after="0" w:line="240" w:lineRule="auto"/>
        <w:ind w:left="567" w:right="567" w:firstLine="0"/>
        <w:rPr>
          <w:rFonts w:asciiTheme="majorBidi" w:eastAsia="Times New Roman" w:hAnsiTheme="majorBidi" w:cstheme="majorBidi"/>
          <w:b/>
          <w:bCs/>
          <w:noProof/>
          <w:color w:val="auto"/>
          <w:sz w:val="24"/>
          <w:szCs w:val="24"/>
        </w:rPr>
      </w:pPr>
      <w:r w:rsidRPr="001D7828">
        <w:rPr>
          <w:rFonts w:asciiTheme="majorBidi" w:eastAsia="Times New Roman" w:hAnsiTheme="majorBidi" w:cstheme="majorBidi"/>
          <w:b/>
          <w:bCs/>
          <w:noProof/>
          <w:color w:val="auto"/>
          <w:sz w:val="24"/>
          <w:szCs w:val="24"/>
        </w:rPr>
        <w:t xml:space="preserve">Method: </w:t>
      </w:r>
      <w:r w:rsidRPr="001D7828">
        <w:rPr>
          <w:rFonts w:asciiTheme="majorBidi" w:eastAsia="Times New Roman" w:hAnsiTheme="majorBidi" w:cstheme="majorBidi"/>
          <w:noProof/>
          <w:color w:val="auto"/>
          <w:szCs w:val="20"/>
        </w:rPr>
        <w:t>This study examined the psychometric properties of the Persian Social Effort and Conscientiousness Scale in 83 Iranian individuals with schizophrenia (55 men, 28 women, aged 18-65). Participants, recruited via purposive sampling from Ahvaz medical centers, completed the translated Social Effort and Conscientiousness Scale, the Social Functioning Questionnaire, the Positive and Negative Syndrome Scale, and the Calgary Depression Scale for Schizophrenia. The Social Effort and Conscientiousness Scale translation followed a forward-backward method. Data analysis, conducted using SPSS 27 and SmartPLS 3, included confirmatory factor analysis, assessment of convergent validity, discriminant validity (HTMT and Fornell-Larcker), and reliability analysis.</w:t>
      </w:r>
    </w:p>
    <w:p w:rsidR="007D0052" w:rsidRPr="001D7828" w:rsidRDefault="007D0052" w:rsidP="007D0052">
      <w:pPr>
        <w:spacing w:after="0" w:line="240" w:lineRule="auto"/>
        <w:ind w:left="567" w:right="567" w:firstLine="0"/>
        <w:rPr>
          <w:rFonts w:asciiTheme="majorBidi" w:eastAsia="Times New Roman" w:hAnsiTheme="majorBidi" w:cstheme="majorBidi"/>
          <w:noProof/>
          <w:color w:val="auto"/>
          <w:szCs w:val="20"/>
        </w:rPr>
      </w:pPr>
    </w:p>
    <w:p w:rsidR="007D0052" w:rsidRPr="001D7828" w:rsidRDefault="007D0052" w:rsidP="007D0052">
      <w:pPr>
        <w:spacing w:after="0" w:line="240" w:lineRule="auto"/>
        <w:ind w:left="567" w:right="567" w:firstLine="0"/>
        <w:rPr>
          <w:rFonts w:asciiTheme="majorBidi" w:eastAsia="Times New Roman" w:hAnsiTheme="majorBidi" w:cstheme="majorBidi"/>
          <w:b/>
          <w:bCs/>
          <w:noProof/>
          <w:color w:val="auto"/>
          <w:sz w:val="24"/>
          <w:szCs w:val="24"/>
        </w:rPr>
      </w:pPr>
      <w:r w:rsidRPr="001D7828">
        <w:rPr>
          <w:rFonts w:asciiTheme="majorBidi" w:eastAsia="Times New Roman" w:hAnsiTheme="majorBidi" w:cstheme="majorBidi"/>
          <w:b/>
          <w:bCs/>
          <w:noProof/>
          <w:color w:val="auto"/>
          <w:sz w:val="24"/>
          <w:szCs w:val="24"/>
        </w:rPr>
        <w:t xml:space="preserve">Results:  </w:t>
      </w:r>
      <w:r w:rsidRPr="001D7828">
        <w:rPr>
          <w:rFonts w:asciiTheme="majorBidi" w:eastAsia="Times New Roman" w:hAnsiTheme="majorBidi" w:cstheme="majorBidi"/>
          <w:noProof/>
          <w:color w:val="auto"/>
          <w:szCs w:val="20"/>
        </w:rPr>
        <w:t>Confirmatory factor analysis confirmed the Social Effort and Conscientiousness Scale’s two-factor structure, with all 12 items loading above 0.4. Model fit was acceptable (SRMR=0.067; CFI=0.94). High internal consistency was observed (α=0.92 overall; 0.93 for social effort; 0.77 for conscientiousness), as was composite reliability (0.92 overall; 0.94 and 0.77 for subscales). Convergent validity was established (AVE&gt;0.5). Discriminant validity was supported by both HTMT (&lt;0.9) and Fornell-Larcker criteria.</w:t>
      </w:r>
    </w:p>
    <w:p w:rsidR="007D0052" w:rsidRPr="001D7828" w:rsidRDefault="007D0052" w:rsidP="007D0052">
      <w:pPr>
        <w:spacing w:after="0" w:line="240" w:lineRule="auto"/>
        <w:ind w:left="0" w:right="567" w:firstLine="0"/>
        <w:jc w:val="left"/>
        <w:rPr>
          <w:rFonts w:asciiTheme="majorBidi" w:eastAsia="Times New Roman" w:hAnsiTheme="majorBidi" w:cstheme="majorBidi"/>
          <w:noProof/>
          <w:color w:val="auto"/>
          <w:szCs w:val="20"/>
        </w:rPr>
      </w:pPr>
    </w:p>
    <w:p w:rsidR="007D0052" w:rsidRPr="001D7828" w:rsidRDefault="007D0052" w:rsidP="007D0052">
      <w:pPr>
        <w:spacing w:after="0" w:line="240" w:lineRule="auto"/>
        <w:ind w:left="567" w:right="567" w:firstLine="0"/>
        <w:rPr>
          <w:rFonts w:asciiTheme="majorBidi" w:eastAsia="Times New Roman" w:hAnsiTheme="majorBidi" w:cstheme="majorBidi"/>
          <w:b/>
          <w:bCs/>
          <w:noProof/>
          <w:color w:val="auto"/>
          <w:sz w:val="24"/>
          <w:szCs w:val="24"/>
        </w:rPr>
        <w:sectPr w:rsidR="007D0052" w:rsidRPr="001D7828" w:rsidSect="007D0052">
          <w:type w:val="continuous"/>
          <w:pgSz w:w="11908" w:h="16840"/>
          <w:pgMar w:top="1171" w:right="851" w:bottom="1413" w:left="1274" w:header="1141" w:footer="1118" w:gutter="0"/>
          <w:pgNumType w:start="96"/>
          <w:cols w:space="307"/>
        </w:sectPr>
      </w:pPr>
    </w:p>
    <w:p w:rsidR="007D0052" w:rsidRPr="001D7828" w:rsidRDefault="007D0052" w:rsidP="007D0052">
      <w:pPr>
        <w:spacing w:after="0" w:line="240" w:lineRule="auto"/>
        <w:ind w:left="567" w:right="567" w:firstLine="0"/>
        <w:rPr>
          <w:rFonts w:asciiTheme="majorBidi" w:eastAsia="Times New Roman" w:hAnsiTheme="majorBidi" w:cstheme="majorBidi"/>
          <w:b/>
          <w:bCs/>
          <w:noProof/>
          <w:color w:val="auto"/>
          <w:sz w:val="24"/>
          <w:szCs w:val="24"/>
        </w:rPr>
      </w:pPr>
      <w:r w:rsidRPr="001D7828">
        <w:rPr>
          <w:rFonts w:asciiTheme="majorBidi" w:eastAsia="Times New Roman" w:hAnsiTheme="majorBidi" w:cstheme="majorBidi"/>
          <w:b/>
          <w:bCs/>
          <w:noProof/>
          <w:color w:val="auto"/>
          <w:sz w:val="24"/>
          <w:szCs w:val="24"/>
        </w:rPr>
        <w:lastRenderedPageBreak/>
        <w:t>Conclusion:</w:t>
      </w:r>
      <w:r w:rsidRPr="001D7828">
        <w:rPr>
          <w:rFonts w:asciiTheme="majorBidi" w:eastAsia="Times New Roman" w:hAnsiTheme="majorBidi" w:cstheme="majorBidi"/>
          <w:noProof/>
          <w:color w:val="auto"/>
          <w:sz w:val="24"/>
          <w:szCs w:val="24"/>
        </w:rPr>
        <w:t xml:space="preserve"> </w:t>
      </w:r>
      <w:r w:rsidRPr="001D7828">
        <w:rPr>
          <w:rFonts w:asciiTheme="majorBidi" w:eastAsia="Times New Roman" w:hAnsiTheme="majorBidi" w:cstheme="majorBidi"/>
          <w:noProof/>
          <w:color w:val="auto"/>
          <w:szCs w:val="20"/>
        </w:rPr>
        <w:t>The Persian version of the Social Effort and Conscientiousness Scale demonstrates satisfactory psychometric properties in individuals with schizophrenia. This culturally adapted tool can be used in research and clinical settings to assess social effort and conscientiousness in this population.</w:t>
      </w:r>
    </w:p>
    <w:p w:rsidR="007D0052" w:rsidRPr="001D7828" w:rsidRDefault="007D0052" w:rsidP="007D0052">
      <w:pPr>
        <w:spacing w:after="0" w:line="240" w:lineRule="auto"/>
        <w:ind w:left="567" w:right="567" w:firstLine="0"/>
        <w:rPr>
          <w:rFonts w:asciiTheme="majorBidi" w:eastAsia="Times New Roman" w:hAnsiTheme="majorBidi" w:cstheme="majorBidi"/>
          <w:b/>
          <w:bCs/>
          <w:noProof/>
          <w:color w:val="auto"/>
          <w:sz w:val="24"/>
          <w:szCs w:val="24"/>
        </w:rPr>
      </w:pPr>
    </w:p>
    <w:p w:rsidR="007D0052" w:rsidRPr="001D7828" w:rsidRDefault="007D0052" w:rsidP="007D0052">
      <w:pPr>
        <w:keepNext/>
        <w:spacing w:after="0" w:line="240" w:lineRule="auto"/>
        <w:ind w:left="567" w:right="567" w:firstLine="0"/>
        <w:outlineLvl w:val="1"/>
        <w:rPr>
          <w:rFonts w:asciiTheme="majorBidi" w:eastAsia="Times New Roman" w:hAnsiTheme="majorBidi" w:cstheme="majorBidi"/>
          <w:noProof/>
          <w:color w:val="auto"/>
          <w:sz w:val="22"/>
          <w:szCs w:val="24"/>
        </w:rPr>
      </w:pPr>
      <w:r w:rsidRPr="001D7828">
        <w:rPr>
          <w:rFonts w:asciiTheme="majorBidi" w:eastAsia="Times New Roman" w:hAnsiTheme="majorBidi" w:cstheme="majorBidi"/>
          <w:b/>
          <w:bCs/>
          <w:noProof/>
          <w:color w:val="auto"/>
          <w:sz w:val="24"/>
          <w:szCs w:val="24"/>
          <w:lang w:bidi="ar-SA"/>
        </w:rPr>
        <w:t>Keywords</w:t>
      </w:r>
      <w:r w:rsidRPr="001D7828">
        <w:rPr>
          <w:rFonts w:asciiTheme="majorBidi" w:eastAsia="Times New Roman" w:hAnsiTheme="majorBidi" w:cstheme="majorBidi"/>
          <w:b/>
          <w:bCs/>
          <w:noProof/>
          <w:color w:val="auto"/>
          <w:szCs w:val="20"/>
          <w:lang w:bidi="ar-SA"/>
        </w:rPr>
        <w:t xml:space="preserve">: </w:t>
      </w:r>
      <w:r w:rsidRPr="001D7828">
        <w:rPr>
          <w:rFonts w:asciiTheme="majorBidi" w:eastAsia="Times New Roman" w:hAnsiTheme="majorBidi" w:cstheme="majorBidi"/>
          <w:noProof/>
          <w:color w:val="auto"/>
          <w:szCs w:val="20"/>
          <w:lang w:bidi="ar-SA"/>
        </w:rPr>
        <w:t>Psychometrics, Schizophrenia, Social Interaction</w:t>
      </w:r>
    </w:p>
    <w:p w:rsidR="007D0052" w:rsidRPr="001D7828" w:rsidRDefault="007D0052" w:rsidP="007D0052">
      <w:pPr>
        <w:spacing w:after="0" w:line="240" w:lineRule="auto"/>
        <w:ind w:left="567" w:right="567" w:firstLine="0"/>
        <w:rPr>
          <w:rFonts w:asciiTheme="majorBidi" w:eastAsia="Times New Roman" w:hAnsiTheme="majorBidi" w:cstheme="majorBidi"/>
          <w:b/>
          <w:bCs/>
          <w:noProof/>
          <w:color w:val="auto"/>
          <w:sz w:val="24"/>
          <w:szCs w:val="24"/>
        </w:rPr>
      </w:pPr>
    </w:p>
    <w:p w:rsidR="007D0052" w:rsidRPr="001D7828" w:rsidRDefault="007D0052" w:rsidP="007D0052">
      <w:pPr>
        <w:spacing w:after="0" w:line="240" w:lineRule="auto"/>
        <w:ind w:left="567" w:right="567" w:firstLine="0"/>
        <w:rPr>
          <w:rFonts w:asciiTheme="majorBidi" w:eastAsia="Times New Roman" w:hAnsiTheme="majorBidi" w:cstheme="majorBidi"/>
          <w:b/>
          <w:bCs/>
          <w:noProof/>
          <w:color w:val="auto"/>
          <w:sz w:val="24"/>
          <w:szCs w:val="24"/>
        </w:rPr>
      </w:pPr>
    </w:p>
    <w:p w:rsidR="007D0052" w:rsidRPr="001D7828" w:rsidRDefault="007D0052" w:rsidP="007D0052">
      <w:pPr>
        <w:spacing w:after="0" w:line="240" w:lineRule="auto"/>
        <w:ind w:left="567" w:right="567" w:firstLine="0"/>
        <w:rPr>
          <w:rFonts w:asciiTheme="majorBidi" w:eastAsia="Times New Roman" w:hAnsiTheme="majorBidi" w:cstheme="majorBidi"/>
          <w:b/>
          <w:bCs/>
          <w:noProof/>
          <w:color w:val="auto"/>
          <w:sz w:val="24"/>
          <w:szCs w:val="24"/>
        </w:rPr>
      </w:pPr>
    </w:p>
    <w:p w:rsidR="007D0052" w:rsidRPr="001D7828" w:rsidRDefault="007D0052" w:rsidP="007D0052">
      <w:pPr>
        <w:spacing w:after="0" w:line="240" w:lineRule="auto"/>
        <w:ind w:left="567" w:right="567" w:firstLine="0"/>
        <w:rPr>
          <w:rFonts w:asciiTheme="majorBidi" w:eastAsia="Times New Roman" w:hAnsiTheme="majorBidi" w:cstheme="majorBidi"/>
          <w:b/>
          <w:bCs/>
          <w:noProof/>
          <w:color w:val="auto"/>
          <w:sz w:val="24"/>
          <w:szCs w:val="24"/>
        </w:rPr>
      </w:pPr>
    </w:p>
    <w:p w:rsidR="007D0052" w:rsidRPr="001D7828" w:rsidRDefault="007D0052" w:rsidP="007D0052">
      <w:pPr>
        <w:spacing w:after="0" w:line="240" w:lineRule="auto"/>
        <w:ind w:left="567" w:right="567" w:firstLine="0"/>
        <w:rPr>
          <w:rFonts w:asciiTheme="majorBidi" w:eastAsia="Times New Roman" w:hAnsiTheme="majorBidi" w:cstheme="majorBidi"/>
          <w:b/>
          <w:bCs/>
          <w:noProof/>
          <w:color w:val="auto"/>
          <w:sz w:val="24"/>
          <w:szCs w:val="24"/>
        </w:rPr>
      </w:pPr>
    </w:p>
    <w:p w:rsidR="007D0052" w:rsidRPr="001D7828" w:rsidRDefault="007D0052" w:rsidP="007D0052">
      <w:pPr>
        <w:spacing w:after="0" w:line="240" w:lineRule="auto"/>
        <w:ind w:left="567" w:right="567" w:firstLine="0"/>
        <w:rPr>
          <w:rFonts w:asciiTheme="majorBidi" w:eastAsia="Times New Roman" w:hAnsiTheme="majorBidi" w:cstheme="majorBidi"/>
          <w:b/>
          <w:bCs/>
          <w:noProof/>
          <w:color w:val="auto"/>
          <w:sz w:val="24"/>
          <w:szCs w:val="24"/>
        </w:rPr>
      </w:pPr>
    </w:p>
    <w:p w:rsidR="007D0052" w:rsidRPr="001D7828" w:rsidRDefault="007D0052" w:rsidP="007D0052">
      <w:pPr>
        <w:spacing w:after="0" w:line="240" w:lineRule="auto"/>
        <w:ind w:left="567" w:right="567" w:firstLine="0"/>
        <w:rPr>
          <w:rFonts w:asciiTheme="majorBidi" w:eastAsia="Times New Roman" w:hAnsiTheme="majorBidi" w:cstheme="majorBidi"/>
          <w:b/>
          <w:bCs/>
          <w:noProof/>
          <w:color w:val="auto"/>
          <w:sz w:val="24"/>
          <w:szCs w:val="24"/>
        </w:rPr>
      </w:pPr>
    </w:p>
    <w:p w:rsidR="007D0052" w:rsidRPr="001D7828" w:rsidRDefault="007D0052" w:rsidP="007D0052">
      <w:pPr>
        <w:spacing w:after="0" w:line="240" w:lineRule="auto"/>
        <w:ind w:left="567" w:right="567" w:firstLine="0"/>
        <w:rPr>
          <w:rFonts w:asciiTheme="majorBidi" w:eastAsia="Times New Roman" w:hAnsiTheme="majorBidi" w:cstheme="majorBidi"/>
          <w:b/>
          <w:bCs/>
          <w:noProof/>
          <w:color w:val="auto"/>
          <w:sz w:val="24"/>
          <w:szCs w:val="24"/>
        </w:rPr>
      </w:pPr>
    </w:p>
    <w:p w:rsidR="007D0052" w:rsidRPr="001D7828" w:rsidRDefault="007D0052" w:rsidP="007D0052">
      <w:pPr>
        <w:spacing w:after="0" w:line="240" w:lineRule="auto"/>
        <w:ind w:left="567" w:right="567" w:firstLine="0"/>
        <w:rPr>
          <w:rFonts w:asciiTheme="majorBidi" w:eastAsia="Times New Roman" w:hAnsiTheme="majorBidi" w:cstheme="majorBidi"/>
          <w:b/>
          <w:bCs/>
          <w:noProof/>
          <w:color w:val="auto"/>
          <w:sz w:val="24"/>
          <w:szCs w:val="24"/>
        </w:rPr>
      </w:pPr>
    </w:p>
    <w:p w:rsidR="007D0052" w:rsidRPr="001D7828" w:rsidRDefault="007D0052" w:rsidP="007D0052">
      <w:pPr>
        <w:spacing w:after="0" w:line="240" w:lineRule="auto"/>
        <w:ind w:left="567" w:right="567" w:firstLine="0"/>
        <w:rPr>
          <w:rFonts w:asciiTheme="majorBidi" w:eastAsia="Times New Roman" w:hAnsiTheme="majorBidi" w:cstheme="majorBidi"/>
          <w:b/>
          <w:bCs/>
          <w:noProof/>
          <w:color w:val="auto"/>
          <w:sz w:val="24"/>
          <w:szCs w:val="24"/>
        </w:rPr>
      </w:pPr>
    </w:p>
    <w:p w:rsidR="007D0052" w:rsidRPr="001D7828" w:rsidRDefault="007D0052" w:rsidP="007D0052">
      <w:pPr>
        <w:spacing w:after="0" w:line="240" w:lineRule="auto"/>
        <w:ind w:left="567" w:right="567" w:firstLine="0"/>
        <w:rPr>
          <w:rFonts w:asciiTheme="majorBidi" w:eastAsia="Times New Roman" w:hAnsiTheme="majorBidi" w:cstheme="majorBidi"/>
          <w:b/>
          <w:bCs/>
          <w:noProof/>
          <w:color w:val="auto"/>
          <w:sz w:val="24"/>
          <w:szCs w:val="24"/>
        </w:rPr>
      </w:pPr>
    </w:p>
    <w:p w:rsidR="007D0052" w:rsidRPr="001D7828" w:rsidRDefault="007D0052" w:rsidP="007D0052">
      <w:pPr>
        <w:spacing w:after="0" w:line="240" w:lineRule="auto"/>
        <w:ind w:left="567" w:right="567" w:firstLine="0"/>
        <w:rPr>
          <w:rFonts w:asciiTheme="majorBidi" w:eastAsia="Times New Roman" w:hAnsiTheme="majorBidi" w:cstheme="majorBidi"/>
          <w:b/>
          <w:bCs/>
          <w:noProof/>
          <w:color w:val="auto"/>
          <w:sz w:val="24"/>
          <w:szCs w:val="24"/>
        </w:rPr>
      </w:pPr>
    </w:p>
    <w:p w:rsidR="007D0052" w:rsidRPr="001D7828" w:rsidRDefault="007D0052" w:rsidP="007D0052">
      <w:pPr>
        <w:spacing w:after="0" w:line="240" w:lineRule="auto"/>
        <w:ind w:left="567" w:right="567" w:firstLine="0"/>
        <w:rPr>
          <w:rFonts w:asciiTheme="majorBidi" w:eastAsia="Times New Roman" w:hAnsiTheme="majorBidi" w:cstheme="majorBidi"/>
          <w:b/>
          <w:bCs/>
          <w:noProof/>
          <w:color w:val="auto"/>
          <w:sz w:val="24"/>
          <w:szCs w:val="24"/>
        </w:rPr>
      </w:pPr>
    </w:p>
    <w:p w:rsidR="007D0052" w:rsidRPr="001D7828" w:rsidRDefault="007D0052" w:rsidP="007D0052">
      <w:pPr>
        <w:spacing w:after="0" w:line="240" w:lineRule="auto"/>
        <w:ind w:left="567" w:right="567" w:firstLine="0"/>
        <w:rPr>
          <w:rFonts w:asciiTheme="majorBidi" w:eastAsia="Times New Roman" w:hAnsiTheme="majorBidi" w:cstheme="majorBidi"/>
          <w:b/>
          <w:bCs/>
          <w:noProof/>
          <w:color w:val="auto"/>
          <w:sz w:val="24"/>
          <w:szCs w:val="24"/>
        </w:rPr>
      </w:pPr>
    </w:p>
    <w:p w:rsidR="007D0052" w:rsidRPr="001D7828" w:rsidRDefault="007D0052" w:rsidP="007D0052">
      <w:pPr>
        <w:spacing w:after="0" w:line="240" w:lineRule="auto"/>
        <w:ind w:left="567" w:right="567" w:firstLine="0"/>
        <w:rPr>
          <w:rFonts w:asciiTheme="majorBidi" w:eastAsia="Times New Roman" w:hAnsiTheme="majorBidi" w:cstheme="majorBidi"/>
          <w:b/>
          <w:bCs/>
          <w:noProof/>
          <w:color w:val="auto"/>
          <w:sz w:val="24"/>
          <w:szCs w:val="24"/>
        </w:rPr>
      </w:pPr>
    </w:p>
    <w:p w:rsidR="007D0052" w:rsidRPr="001D7828" w:rsidRDefault="007D0052" w:rsidP="007D0052">
      <w:pPr>
        <w:spacing w:after="0" w:line="240" w:lineRule="auto"/>
        <w:ind w:left="567" w:right="567" w:firstLine="0"/>
        <w:rPr>
          <w:rFonts w:asciiTheme="majorBidi" w:eastAsia="Times New Roman" w:hAnsiTheme="majorBidi" w:cstheme="majorBidi"/>
          <w:b/>
          <w:bCs/>
          <w:noProof/>
          <w:color w:val="auto"/>
          <w:sz w:val="24"/>
          <w:szCs w:val="24"/>
        </w:rPr>
      </w:pPr>
    </w:p>
    <w:p w:rsidR="007D0052" w:rsidRPr="001D7828" w:rsidRDefault="007D0052" w:rsidP="007D0052">
      <w:pPr>
        <w:spacing w:after="0" w:line="240" w:lineRule="auto"/>
        <w:ind w:left="567" w:right="567" w:firstLine="0"/>
        <w:rPr>
          <w:rFonts w:asciiTheme="majorBidi" w:eastAsia="Times New Roman" w:hAnsiTheme="majorBidi" w:cstheme="majorBidi"/>
          <w:b/>
          <w:bCs/>
          <w:noProof/>
          <w:color w:val="auto"/>
          <w:sz w:val="24"/>
          <w:szCs w:val="24"/>
        </w:rPr>
      </w:pPr>
    </w:p>
    <w:p w:rsidR="007D0052" w:rsidRPr="001D7828" w:rsidRDefault="007D0052" w:rsidP="007D0052">
      <w:pPr>
        <w:spacing w:after="0" w:line="240" w:lineRule="auto"/>
        <w:ind w:left="567" w:right="567" w:firstLine="0"/>
        <w:rPr>
          <w:rFonts w:asciiTheme="majorBidi" w:eastAsia="Times New Roman" w:hAnsiTheme="majorBidi" w:cstheme="majorBidi"/>
          <w:b/>
          <w:bCs/>
          <w:noProof/>
          <w:color w:val="auto"/>
          <w:sz w:val="24"/>
          <w:szCs w:val="24"/>
        </w:rPr>
      </w:pPr>
    </w:p>
    <w:p w:rsidR="007D0052" w:rsidRPr="001D7828" w:rsidRDefault="007D0052" w:rsidP="007D0052">
      <w:pPr>
        <w:spacing w:after="0" w:line="240" w:lineRule="auto"/>
        <w:ind w:left="567" w:right="567" w:firstLine="0"/>
        <w:rPr>
          <w:rFonts w:asciiTheme="majorBidi" w:eastAsia="Times New Roman" w:hAnsiTheme="majorBidi" w:cstheme="majorBidi"/>
          <w:b/>
          <w:bCs/>
          <w:noProof/>
          <w:color w:val="auto"/>
          <w:sz w:val="24"/>
          <w:szCs w:val="24"/>
        </w:rPr>
      </w:pPr>
    </w:p>
    <w:p w:rsidR="007D0052" w:rsidRPr="001D7828" w:rsidRDefault="007D0052" w:rsidP="007D0052">
      <w:pPr>
        <w:spacing w:after="0" w:line="240" w:lineRule="auto"/>
        <w:ind w:left="567" w:right="567" w:firstLine="0"/>
        <w:jc w:val="left"/>
        <w:rPr>
          <w:rFonts w:asciiTheme="majorBidi" w:eastAsia="Times New Roman" w:hAnsiTheme="majorBidi" w:cstheme="majorBidi"/>
          <w:noProof/>
          <w:color w:val="auto"/>
          <w:szCs w:val="20"/>
        </w:rPr>
        <w:sectPr w:rsidR="007D0052" w:rsidRPr="001D7828" w:rsidSect="007D0052">
          <w:type w:val="continuous"/>
          <w:pgSz w:w="11908" w:h="16840"/>
          <w:pgMar w:top="1171" w:right="851" w:bottom="1413" w:left="1274" w:header="1141" w:footer="1118" w:gutter="0"/>
          <w:pgNumType w:start="96"/>
          <w:cols w:space="307"/>
        </w:sectPr>
      </w:pPr>
    </w:p>
    <w:p w:rsidR="00E23A22" w:rsidRPr="001D7828" w:rsidRDefault="005D0679">
      <w:pPr>
        <w:pStyle w:val="Heading1"/>
        <w:ind w:left="-4"/>
        <w:rPr>
          <w:rFonts w:asciiTheme="majorBidi" w:hAnsiTheme="majorBidi" w:cstheme="majorBidi"/>
          <w:color w:val="000000" w:themeColor="text1"/>
          <w:sz w:val="22"/>
          <w:szCs w:val="20"/>
        </w:rPr>
      </w:pPr>
      <w:r w:rsidRPr="001D7828">
        <w:rPr>
          <w:rFonts w:asciiTheme="majorBidi" w:hAnsiTheme="majorBidi" w:cstheme="majorBidi"/>
          <w:color w:val="000000" w:themeColor="text1"/>
          <w:sz w:val="22"/>
          <w:szCs w:val="20"/>
        </w:rPr>
        <w:lastRenderedPageBreak/>
        <w:t>Introduction</w:t>
      </w:r>
      <w:r w:rsidRPr="001D7828">
        <w:rPr>
          <w:rFonts w:asciiTheme="majorBidi" w:hAnsiTheme="majorBidi" w:cstheme="majorBidi"/>
          <w:color w:val="000000" w:themeColor="text1"/>
          <w:sz w:val="20"/>
          <w:szCs w:val="20"/>
        </w:rPr>
        <w:t xml:space="preserve"> </w:t>
      </w:r>
    </w:p>
    <w:p w:rsidR="00E23A22" w:rsidRPr="001D7828" w:rsidRDefault="005D0679">
      <w:pPr>
        <w:ind w:left="-5"/>
        <w:rPr>
          <w:rFonts w:asciiTheme="majorBidi" w:hAnsiTheme="majorBidi" w:cstheme="majorBidi"/>
        </w:rPr>
      </w:pPr>
      <w:r w:rsidRPr="001D7828">
        <w:rPr>
          <w:rFonts w:asciiTheme="majorBidi" w:hAnsiTheme="majorBidi" w:cstheme="majorBidi"/>
        </w:rPr>
        <w:t xml:space="preserve">Schizophrenia is a chronic and debilitating mental disorder </w:t>
      </w:r>
      <w:r w:rsidRPr="001D7828">
        <w:rPr>
          <w:rFonts w:asciiTheme="majorBidi" w:hAnsiTheme="majorBidi" w:cstheme="majorBidi"/>
          <w:vertAlign w:val="superscript"/>
        </w:rPr>
        <w:t>[1]</w:t>
      </w:r>
      <w:r w:rsidRPr="001D7828">
        <w:rPr>
          <w:rFonts w:asciiTheme="majorBidi" w:hAnsiTheme="majorBidi" w:cstheme="majorBidi"/>
        </w:rPr>
        <w:t xml:space="preserve"> affecting approximately 1% of the global population across the lifespan </w:t>
      </w:r>
      <w:r w:rsidRPr="001D7828">
        <w:rPr>
          <w:rFonts w:asciiTheme="majorBidi" w:hAnsiTheme="majorBidi" w:cstheme="majorBidi"/>
          <w:vertAlign w:val="superscript"/>
        </w:rPr>
        <w:t>[2]</w:t>
      </w:r>
      <w:r w:rsidRPr="001D7828">
        <w:rPr>
          <w:rFonts w:asciiTheme="majorBidi" w:hAnsiTheme="majorBidi" w:cstheme="majorBidi"/>
        </w:rPr>
        <w:t xml:space="preserve">. The relatively consistent risk of developing this disorder across diverse geographical and cultural contexts suggests the influence of underlying biological factors. Characterized by a complex interplay of positive, negative, and cognitive symptoms </w:t>
      </w:r>
      <w:r w:rsidRPr="001D7828">
        <w:rPr>
          <w:rFonts w:asciiTheme="majorBidi" w:hAnsiTheme="majorBidi" w:cstheme="majorBidi"/>
          <w:vertAlign w:val="superscript"/>
        </w:rPr>
        <w:t>[3]</w:t>
      </w:r>
      <w:r w:rsidRPr="001D7828">
        <w:rPr>
          <w:rFonts w:asciiTheme="majorBidi" w:hAnsiTheme="majorBidi" w:cstheme="majorBidi"/>
        </w:rPr>
        <w:t xml:space="preserve">, schizophrenia presents with varied manifestations. Positive symptoms involve distortions of reality, such as delusions (fixed false beliefs) and hallucinations (perceptual experiences in the absence of external stimuli). Negative symptoms reflect a diminution or absence of normal functions, including affective flattening (reduced emotional expression), </w:t>
      </w:r>
      <w:proofErr w:type="spellStart"/>
      <w:r w:rsidRPr="001D7828">
        <w:rPr>
          <w:rFonts w:asciiTheme="majorBidi" w:hAnsiTheme="majorBidi" w:cstheme="majorBidi"/>
        </w:rPr>
        <w:t>alogia</w:t>
      </w:r>
      <w:proofErr w:type="spellEnd"/>
      <w:r w:rsidRPr="001D7828">
        <w:rPr>
          <w:rFonts w:asciiTheme="majorBidi" w:hAnsiTheme="majorBidi" w:cstheme="majorBidi"/>
        </w:rPr>
        <w:t xml:space="preserve"> (poverty of speech), </w:t>
      </w:r>
      <w:proofErr w:type="spellStart"/>
      <w:r w:rsidRPr="001D7828">
        <w:rPr>
          <w:rFonts w:asciiTheme="majorBidi" w:hAnsiTheme="majorBidi" w:cstheme="majorBidi"/>
        </w:rPr>
        <w:t>avolition</w:t>
      </w:r>
      <w:proofErr w:type="spellEnd"/>
      <w:r w:rsidRPr="001D7828">
        <w:rPr>
          <w:rFonts w:asciiTheme="majorBidi" w:hAnsiTheme="majorBidi" w:cstheme="majorBidi"/>
        </w:rPr>
        <w:t xml:space="preserve"> (lack of motivation), and </w:t>
      </w:r>
      <w:proofErr w:type="spellStart"/>
      <w:r w:rsidRPr="001D7828">
        <w:rPr>
          <w:rFonts w:asciiTheme="majorBidi" w:hAnsiTheme="majorBidi" w:cstheme="majorBidi"/>
        </w:rPr>
        <w:t>anhedonia</w:t>
      </w:r>
      <w:proofErr w:type="spellEnd"/>
      <w:r w:rsidRPr="001D7828">
        <w:rPr>
          <w:rFonts w:asciiTheme="majorBidi" w:hAnsiTheme="majorBidi" w:cstheme="majorBidi"/>
        </w:rPr>
        <w:t xml:space="preserve"> (inability to experience pleasure). Cognitive symptoms encompass attention, memory, executive functions, and processing speed impairments. These symptom clusters contribute significantly to the substantial social dysfunction frequently observed in individuals with schizophrenia </w:t>
      </w:r>
      <w:r w:rsidRPr="001D7828">
        <w:rPr>
          <w:rFonts w:asciiTheme="majorBidi" w:hAnsiTheme="majorBidi" w:cstheme="majorBidi"/>
          <w:vertAlign w:val="superscript"/>
        </w:rPr>
        <w:t>[4]</w:t>
      </w:r>
      <w:r w:rsidRPr="001D7828">
        <w:rPr>
          <w:rFonts w:asciiTheme="majorBidi" w:hAnsiTheme="majorBidi" w:cstheme="majorBidi"/>
        </w:rPr>
        <w:t xml:space="preserve">. Diminished social functioning is a hallmark of the disorder </w:t>
      </w:r>
      <w:r w:rsidRPr="001D7828">
        <w:rPr>
          <w:rFonts w:asciiTheme="majorBidi" w:hAnsiTheme="majorBidi" w:cstheme="majorBidi"/>
          <w:vertAlign w:val="superscript"/>
        </w:rPr>
        <w:t>[5]</w:t>
      </w:r>
      <w:r w:rsidRPr="001D7828">
        <w:rPr>
          <w:rFonts w:asciiTheme="majorBidi" w:hAnsiTheme="majorBidi" w:cstheme="majorBidi"/>
        </w:rPr>
        <w:t xml:space="preserve">, impacting various life domains, including interpersonal relationships, occupational performance, and independent living skills </w:t>
      </w:r>
      <w:r w:rsidRPr="001D7828">
        <w:rPr>
          <w:rFonts w:asciiTheme="majorBidi" w:hAnsiTheme="majorBidi" w:cstheme="majorBidi"/>
          <w:vertAlign w:val="superscript"/>
        </w:rPr>
        <w:t>[6]</w:t>
      </w:r>
      <w:r w:rsidRPr="001D7828">
        <w:rPr>
          <w:rFonts w:asciiTheme="majorBidi" w:hAnsiTheme="majorBidi" w:cstheme="majorBidi"/>
        </w:rPr>
        <w:t xml:space="preserve">. Consequently, impaired social functioning plays a crucial role in predicting the course of illness, risk of relapse, and overall prognosis </w:t>
      </w:r>
      <w:r w:rsidRPr="001D7828">
        <w:rPr>
          <w:rFonts w:asciiTheme="majorBidi" w:hAnsiTheme="majorBidi" w:cstheme="majorBidi"/>
          <w:vertAlign w:val="superscript"/>
        </w:rPr>
        <w:t>[7]</w:t>
      </w:r>
      <w:r w:rsidRPr="001D7828">
        <w:rPr>
          <w:rFonts w:asciiTheme="majorBidi" w:hAnsiTheme="majorBidi" w:cstheme="majorBidi"/>
        </w:rPr>
        <w:t xml:space="preserve">, underscoring the importance of interventions targeting social skills and community integration. </w:t>
      </w:r>
    </w:p>
    <w:p w:rsidR="00E23A22" w:rsidRPr="001D7828" w:rsidRDefault="005D0679">
      <w:pPr>
        <w:ind w:left="-5"/>
        <w:rPr>
          <w:rFonts w:asciiTheme="majorBidi" w:hAnsiTheme="majorBidi" w:cstheme="majorBidi"/>
        </w:rPr>
      </w:pPr>
      <w:r w:rsidRPr="001D7828">
        <w:rPr>
          <w:rFonts w:asciiTheme="majorBidi" w:hAnsiTheme="majorBidi" w:cstheme="majorBidi"/>
        </w:rPr>
        <w:t xml:space="preserve">Unemployment and financial hardship, frequently experienced by individuals with schizophrenia, significantly limit opportunities for social interaction and engagement </w:t>
      </w:r>
      <w:r w:rsidRPr="001D7828">
        <w:rPr>
          <w:rFonts w:asciiTheme="majorBidi" w:hAnsiTheme="majorBidi" w:cstheme="majorBidi"/>
          <w:vertAlign w:val="superscript"/>
        </w:rPr>
        <w:t>[8]</w:t>
      </w:r>
      <w:r w:rsidRPr="001D7828">
        <w:rPr>
          <w:rFonts w:asciiTheme="majorBidi" w:hAnsiTheme="majorBidi" w:cstheme="majorBidi"/>
        </w:rPr>
        <w:t xml:space="preserve">, contributing to the erosion of social networks and the weakening of social bonds </w:t>
      </w:r>
      <w:r w:rsidRPr="001D7828">
        <w:rPr>
          <w:rFonts w:asciiTheme="majorBidi" w:hAnsiTheme="majorBidi" w:cstheme="majorBidi"/>
          <w:vertAlign w:val="superscript"/>
        </w:rPr>
        <w:t>[9]</w:t>
      </w:r>
      <w:r w:rsidRPr="001D7828">
        <w:rPr>
          <w:rFonts w:asciiTheme="majorBidi" w:hAnsiTheme="majorBidi" w:cstheme="majorBidi"/>
        </w:rPr>
        <w:t xml:space="preserve">. These socioeconomic challenges can create barriers to accessing social activities, maintaining stable housing, and participating in community life, further exacerbating social isolation. Social motivation, analogous to general motivation, is a multifaceted construct encompassing reward learning (the process of associating actions with positive outcomes), hedonic experience (the capacity to derive pleasure from rewarding stimuli), and effort computation (the assessment of the cost-benefit ratio of pursuing a goal) </w:t>
      </w:r>
      <w:r w:rsidRPr="001D7828">
        <w:rPr>
          <w:rFonts w:asciiTheme="majorBidi" w:hAnsiTheme="majorBidi" w:cstheme="majorBidi"/>
          <w:vertAlign w:val="superscript"/>
        </w:rPr>
        <w:t>[10]</w:t>
      </w:r>
      <w:r w:rsidRPr="001D7828">
        <w:rPr>
          <w:rFonts w:asciiTheme="majorBidi" w:hAnsiTheme="majorBidi" w:cstheme="majorBidi"/>
        </w:rPr>
        <w:t xml:space="preserve">. Within social interaction, social motivation specifically pertains to the drive to approach or avoid social stimuli based on their perceived desirability or </w:t>
      </w:r>
      <w:proofErr w:type="spellStart"/>
      <w:r w:rsidRPr="001D7828">
        <w:rPr>
          <w:rFonts w:asciiTheme="majorBidi" w:hAnsiTheme="majorBidi" w:cstheme="majorBidi"/>
        </w:rPr>
        <w:t>aversiveness</w:t>
      </w:r>
      <w:proofErr w:type="spellEnd"/>
      <w:r w:rsidRPr="001D7828">
        <w:rPr>
          <w:rFonts w:asciiTheme="majorBidi" w:hAnsiTheme="majorBidi" w:cstheme="majorBidi"/>
        </w:rPr>
        <w:t xml:space="preserve"> </w:t>
      </w:r>
      <w:r w:rsidRPr="001D7828">
        <w:rPr>
          <w:rFonts w:asciiTheme="majorBidi" w:hAnsiTheme="majorBidi" w:cstheme="majorBidi"/>
          <w:vertAlign w:val="superscript"/>
        </w:rPr>
        <w:t>[11]</w:t>
      </w:r>
      <w:r w:rsidRPr="001D7828">
        <w:rPr>
          <w:rFonts w:asciiTheme="majorBidi" w:hAnsiTheme="majorBidi" w:cstheme="majorBidi"/>
        </w:rPr>
        <w:t xml:space="preserve">. This involves evaluating the potential rewards of social engagement (e.g., companionship, support, positive feedback) against potential costs (e.g., social anxiety, fear of rejection, past negative experiences). Deficits in any of these components can significantly impair an individual's ability to initiate and maintain meaningful social relationships, further contributing to social dysfunction.  </w:t>
      </w:r>
    </w:p>
    <w:p w:rsidR="00E23A22" w:rsidRPr="001D7828" w:rsidRDefault="005D0679">
      <w:pPr>
        <w:ind w:left="-5" w:right="412"/>
        <w:rPr>
          <w:rFonts w:asciiTheme="majorBidi" w:hAnsiTheme="majorBidi" w:cstheme="majorBidi"/>
        </w:rPr>
      </w:pPr>
      <w:r w:rsidRPr="001D7828">
        <w:rPr>
          <w:rFonts w:asciiTheme="majorBidi" w:hAnsiTheme="majorBidi" w:cstheme="majorBidi"/>
        </w:rPr>
        <w:t xml:space="preserve">Establishing and maintaining friendships requires a fundamental desire for social connection and engagement, manifested through specific behaviors </w:t>
      </w:r>
      <w:r w:rsidRPr="001D7828">
        <w:rPr>
          <w:rFonts w:asciiTheme="majorBidi" w:hAnsiTheme="majorBidi" w:cstheme="majorBidi"/>
          <w:vertAlign w:val="superscript"/>
        </w:rPr>
        <w:t>[12]</w:t>
      </w:r>
      <w:r w:rsidRPr="001D7828">
        <w:rPr>
          <w:rFonts w:asciiTheme="majorBidi" w:hAnsiTheme="majorBidi" w:cstheme="majorBidi"/>
        </w:rPr>
        <w:t xml:space="preserve">, such as initiating contact, expressing interest in </w:t>
      </w:r>
      <w:r w:rsidRPr="001D7828">
        <w:rPr>
          <w:rFonts w:asciiTheme="majorBidi" w:hAnsiTheme="majorBidi" w:cstheme="majorBidi"/>
        </w:rPr>
        <w:lastRenderedPageBreak/>
        <w:t xml:space="preserve">others, and demonstrating reciprocal engagement. Social effort, a crucial component of social motivation, encompasses the behavioral tendencies to actively pursue positive social outcomes (e.g., building relationships, seeking support, engaging in enjoyable activities) or to avoid negative social consequences (e.g., social rejection, conflict, </w:t>
      </w:r>
      <w:proofErr w:type="gramStart"/>
      <w:r w:rsidRPr="001D7828">
        <w:rPr>
          <w:rFonts w:asciiTheme="majorBidi" w:hAnsiTheme="majorBidi" w:cstheme="majorBidi"/>
        </w:rPr>
        <w:t>embarrassment</w:t>
      </w:r>
      <w:proofErr w:type="gramEnd"/>
      <w:r w:rsidRPr="001D7828">
        <w:rPr>
          <w:rFonts w:asciiTheme="majorBidi" w:hAnsiTheme="majorBidi" w:cstheme="majorBidi"/>
        </w:rPr>
        <w:t xml:space="preserve">) within social communication contexts </w:t>
      </w:r>
      <w:r w:rsidRPr="001D7828">
        <w:rPr>
          <w:rFonts w:asciiTheme="majorBidi" w:hAnsiTheme="majorBidi" w:cstheme="majorBidi"/>
          <w:vertAlign w:val="superscript"/>
        </w:rPr>
        <w:t>[12]</w:t>
      </w:r>
      <w:r w:rsidRPr="001D7828">
        <w:rPr>
          <w:rFonts w:asciiTheme="majorBidi" w:hAnsiTheme="majorBidi" w:cstheme="majorBidi"/>
        </w:rPr>
        <w:t xml:space="preserve">. This construct highlights the proactive role individuals play in shaping their social experiences. Contemporary psychopathology research increasingly emphasizes approach/avoidance motivation theories </w:t>
      </w:r>
      <w:r w:rsidRPr="001D7828">
        <w:rPr>
          <w:rFonts w:asciiTheme="majorBidi" w:hAnsiTheme="majorBidi" w:cstheme="majorBidi"/>
          <w:vertAlign w:val="superscript"/>
        </w:rPr>
        <w:t>[13]</w:t>
      </w:r>
      <w:r w:rsidRPr="001D7828">
        <w:rPr>
          <w:rFonts w:asciiTheme="majorBidi" w:hAnsiTheme="majorBidi" w:cstheme="majorBidi"/>
        </w:rPr>
        <w:t xml:space="preserve"> as a framework for understanding various behavioral patterns and psychological processes. These theories posit two fundamental motivational systems: An approach system, which promotes engagement with rewarding stimuli and the pursuit of positive goals, and an avoidance system, which promotes withdrawal from threatening stimuli and the prevention of negative outcomes. Within the context of social functioning in schizophrenia, examining the interplay between these systems can provide valuable insights into the mechanisms underlying social withdrawal and isolation. </w:t>
      </w:r>
    </w:p>
    <w:p w:rsidR="00E23A22" w:rsidRPr="001D7828" w:rsidRDefault="005D0679">
      <w:pPr>
        <w:ind w:left="-5" w:right="412"/>
        <w:rPr>
          <w:rFonts w:asciiTheme="majorBidi" w:hAnsiTheme="majorBidi" w:cstheme="majorBidi"/>
        </w:rPr>
      </w:pPr>
      <w:r w:rsidRPr="001D7828">
        <w:rPr>
          <w:rFonts w:asciiTheme="majorBidi" w:hAnsiTheme="majorBidi" w:cstheme="majorBidi"/>
        </w:rPr>
        <w:t xml:space="preserve">While social skills training (SST) has demonstrated efficacy in improving interpersonal functioning, adaptive social behavior, and overall quality of life for individuals with various mental health conditions, including schizophrenia </w:t>
      </w:r>
      <w:r w:rsidRPr="001D7828">
        <w:rPr>
          <w:rFonts w:asciiTheme="majorBidi" w:hAnsiTheme="majorBidi" w:cstheme="majorBidi"/>
          <w:vertAlign w:val="superscript"/>
        </w:rPr>
        <w:t>[14]</w:t>
      </w:r>
      <w:r w:rsidRPr="001D7828">
        <w:rPr>
          <w:rFonts w:asciiTheme="majorBidi" w:hAnsiTheme="majorBidi" w:cstheme="majorBidi"/>
        </w:rPr>
        <w:t xml:space="preserve">, the concept of social effort and its measurement have received comparatively less attention </w:t>
      </w:r>
      <w:r w:rsidRPr="001D7828">
        <w:rPr>
          <w:rFonts w:asciiTheme="majorBidi" w:hAnsiTheme="majorBidi" w:cstheme="majorBidi"/>
          <w:vertAlign w:val="superscript"/>
        </w:rPr>
        <w:t>[15]</w:t>
      </w:r>
      <w:r w:rsidRPr="001D7828">
        <w:rPr>
          <w:rFonts w:asciiTheme="majorBidi" w:hAnsiTheme="majorBidi" w:cstheme="majorBidi"/>
        </w:rPr>
        <w:t xml:space="preserve">. SST interventions typically teach specific social skills, such as initiating conversations, expressing emotions, and resolving conflicts. This relative lack of focus on social effort (the willingness to invest energy and resources in social interactions) represents a significant gap, as it may be a crucial factor influencing the effectiveness of SST and the overall trajectory of social recovery. The Social Effort and Conscientiousness Scale (SEACS) has been previously validated and has demonstrated associations with depressive symptoms and comorbid anxiety </w:t>
      </w:r>
      <w:r w:rsidRPr="001D7828">
        <w:rPr>
          <w:rFonts w:asciiTheme="majorBidi" w:hAnsiTheme="majorBidi" w:cstheme="majorBidi"/>
          <w:vertAlign w:val="superscript"/>
        </w:rPr>
        <w:t>[12]</w:t>
      </w:r>
      <w:r w:rsidRPr="001D7828">
        <w:rPr>
          <w:rFonts w:asciiTheme="majorBidi" w:hAnsiTheme="majorBidi" w:cstheme="majorBidi"/>
        </w:rPr>
        <w:t xml:space="preserve">, suggesting its relevance to affective and motivational processes. This scale is valuable for assessing individuals' willingness to invest effort in social interactions and adhere to social norms. A recent study validating the SEACS in individuals with schizophrenia </w:t>
      </w:r>
      <w:r w:rsidRPr="001D7828">
        <w:rPr>
          <w:rFonts w:asciiTheme="majorBidi" w:hAnsiTheme="majorBidi" w:cstheme="majorBidi"/>
          <w:vertAlign w:val="superscript"/>
        </w:rPr>
        <w:t>[16]</w:t>
      </w:r>
      <w:r w:rsidRPr="001D7828">
        <w:rPr>
          <w:rFonts w:asciiTheme="majorBidi" w:hAnsiTheme="majorBidi" w:cstheme="majorBidi"/>
        </w:rPr>
        <w:t xml:space="preserve"> provided crucial insights into the role of social effort in this population, revealing a significant correlation between heightened social </w:t>
      </w:r>
      <w:proofErr w:type="gramStart"/>
      <w:r w:rsidRPr="001D7828">
        <w:rPr>
          <w:rFonts w:asciiTheme="majorBidi" w:hAnsiTheme="majorBidi" w:cstheme="majorBidi"/>
        </w:rPr>
        <w:t>effort</w:t>
      </w:r>
      <w:proofErr w:type="gramEnd"/>
      <w:r w:rsidRPr="001D7828">
        <w:rPr>
          <w:rFonts w:asciiTheme="majorBidi" w:hAnsiTheme="majorBidi" w:cstheme="majorBidi"/>
        </w:rPr>
        <w:t xml:space="preserve"> and improved social functioning, as well as an inverse relationship symptoms. However, while this study </w:t>
      </w:r>
      <w:r w:rsidRPr="001D7828">
        <w:rPr>
          <w:rFonts w:asciiTheme="majorBidi" w:hAnsiTheme="majorBidi" w:cstheme="majorBidi"/>
          <w:sz w:val="96"/>
        </w:rPr>
        <w:t xml:space="preserve">     </w:t>
      </w:r>
      <w:r w:rsidRPr="001D7828">
        <w:rPr>
          <w:rFonts w:asciiTheme="majorBidi" w:hAnsiTheme="majorBidi" w:cstheme="majorBidi"/>
          <w:sz w:val="13"/>
        </w:rPr>
        <w:t>[16]</w:t>
      </w:r>
      <w:r w:rsidRPr="001D7828">
        <w:rPr>
          <w:rFonts w:asciiTheme="majorBidi" w:hAnsiTheme="majorBidi" w:cstheme="majorBidi"/>
        </w:rPr>
        <w:t xml:space="preserve"> provided </w:t>
      </w:r>
      <w:r w:rsidRPr="001D7828">
        <w:rPr>
          <w:rFonts w:asciiTheme="majorBidi" w:hAnsiTheme="majorBidi" w:cstheme="majorBidi"/>
          <w:sz w:val="96"/>
        </w:rPr>
        <w:t xml:space="preserve">  </w:t>
      </w:r>
      <w:r w:rsidRPr="001D7828">
        <w:rPr>
          <w:rFonts w:asciiTheme="majorBidi" w:hAnsiTheme="majorBidi" w:cstheme="majorBidi"/>
        </w:rPr>
        <w:t xml:space="preserve">between social effort and the severity of negative </w:t>
      </w:r>
    </w:p>
    <w:p w:rsidR="00E23A22" w:rsidRPr="001D7828" w:rsidRDefault="005D0679">
      <w:pPr>
        <w:spacing w:after="0" w:line="238" w:lineRule="auto"/>
        <w:ind w:left="0" w:right="0" w:firstLine="0"/>
        <w:jc w:val="left"/>
        <w:rPr>
          <w:rFonts w:asciiTheme="majorBidi" w:hAnsiTheme="majorBidi" w:cstheme="majorBidi"/>
        </w:rPr>
      </w:pPr>
      <w:proofErr w:type="gramStart"/>
      <w:r w:rsidRPr="001D7828">
        <w:rPr>
          <w:rFonts w:asciiTheme="majorBidi" w:hAnsiTheme="majorBidi" w:cstheme="majorBidi"/>
        </w:rPr>
        <w:t>initial</w:t>
      </w:r>
      <w:proofErr w:type="gramEnd"/>
      <w:r w:rsidRPr="001D7828">
        <w:rPr>
          <w:rFonts w:asciiTheme="majorBidi" w:hAnsiTheme="majorBidi" w:cstheme="majorBidi"/>
        </w:rPr>
        <w:tab/>
        <w:t>evidence</w:t>
      </w:r>
      <w:r w:rsidRPr="001D7828">
        <w:rPr>
          <w:rFonts w:asciiTheme="majorBidi" w:hAnsiTheme="majorBidi" w:cstheme="majorBidi"/>
        </w:rPr>
        <w:tab/>
        <w:t>of</w:t>
      </w:r>
      <w:r w:rsidRPr="001D7828">
        <w:rPr>
          <w:rFonts w:asciiTheme="majorBidi" w:hAnsiTheme="majorBidi" w:cstheme="majorBidi"/>
        </w:rPr>
        <w:tab/>
        <w:t>the</w:t>
      </w:r>
      <w:r w:rsidRPr="001D7828">
        <w:rPr>
          <w:rFonts w:asciiTheme="majorBidi" w:hAnsiTheme="majorBidi" w:cstheme="majorBidi"/>
        </w:rPr>
        <w:tab/>
        <w:t>SEACS's</w:t>
      </w:r>
      <w:r w:rsidRPr="001D7828">
        <w:rPr>
          <w:rFonts w:asciiTheme="majorBidi" w:hAnsiTheme="majorBidi" w:cstheme="majorBidi"/>
        </w:rPr>
        <w:tab/>
        <w:t>utility</w:t>
      </w:r>
      <w:r w:rsidRPr="001D7828">
        <w:rPr>
          <w:rFonts w:asciiTheme="majorBidi" w:hAnsiTheme="majorBidi" w:cstheme="majorBidi"/>
        </w:rPr>
        <w:tab/>
        <w:t xml:space="preserve">in schizophrenia, it did not examine the psychometric properties of the SEACS in diverse cultural contexts. Specifically, the psychometric properties of the Persian language version of the SEACS had not been </w:t>
      </w:r>
      <w:r w:rsidRPr="001D7828">
        <w:rPr>
          <w:rFonts w:asciiTheme="majorBidi" w:hAnsiTheme="majorBidi" w:cstheme="majorBidi"/>
        </w:rPr>
        <w:lastRenderedPageBreak/>
        <w:t xml:space="preserve">established. Furthermore, the absence of a culturally adapted instrument can hinder accurate assessment and limit the applicability of research findings across different populations. Cross-cultural adaptation and validation are essential in ensuring that psychological instruments are culturally relevant and psychometrically sound when used in different linguistic and cultural groups. Given the absence of research investigating the psychometric properties of the Persian version of the SEACS in individuals with schizophrenia in Iran, this study evaluated these properties within this specific population.  </w:t>
      </w:r>
    </w:p>
    <w:p w:rsidR="00E23A22" w:rsidRPr="001D7828" w:rsidRDefault="005D0679">
      <w:pPr>
        <w:spacing w:after="153"/>
        <w:ind w:left="-5"/>
        <w:rPr>
          <w:rFonts w:asciiTheme="majorBidi" w:hAnsiTheme="majorBidi" w:cstheme="majorBidi"/>
        </w:rPr>
      </w:pPr>
      <w:r w:rsidRPr="001D7828">
        <w:rPr>
          <w:rFonts w:asciiTheme="majorBidi" w:hAnsiTheme="majorBidi" w:cstheme="majorBidi"/>
        </w:rPr>
        <w:t xml:space="preserve">This study addressed a critical gap in the literature by providing a validated Persian SEACS for use with Iranian individuals experiencing schizophrenia, enabling more culturally sensitive and accurate assessments of social effort and conscientiousness. </w:t>
      </w:r>
    </w:p>
    <w:p w:rsidR="00E23A22" w:rsidRPr="001D7828" w:rsidRDefault="005D0679">
      <w:pPr>
        <w:spacing w:after="0" w:line="259" w:lineRule="auto"/>
        <w:ind w:left="1" w:right="0" w:firstLine="0"/>
        <w:jc w:val="left"/>
        <w:rPr>
          <w:rFonts w:asciiTheme="majorBidi" w:hAnsiTheme="majorBidi" w:cstheme="majorBidi"/>
        </w:rPr>
      </w:pPr>
      <w:r w:rsidRPr="001D7828">
        <w:rPr>
          <w:rFonts w:asciiTheme="majorBidi" w:hAnsiTheme="majorBidi" w:cstheme="majorBidi"/>
          <w:sz w:val="36"/>
        </w:rPr>
        <w:t xml:space="preserve"> </w:t>
      </w:r>
    </w:p>
    <w:p w:rsidR="00E23A22" w:rsidRPr="001D7828" w:rsidRDefault="005D0679">
      <w:pPr>
        <w:pStyle w:val="Heading1"/>
        <w:ind w:left="-4"/>
        <w:rPr>
          <w:rFonts w:asciiTheme="majorBidi" w:hAnsiTheme="majorBidi" w:cstheme="majorBidi"/>
          <w:color w:val="000000" w:themeColor="text1"/>
          <w:sz w:val="22"/>
          <w:szCs w:val="20"/>
        </w:rPr>
      </w:pPr>
      <w:r w:rsidRPr="001D7828">
        <w:rPr>
          <w:rFonts w:asciiTheme="majorBidi" w:hAnsiTheme="majorBidi" w:cstheme="majorBidi"/>
          <w:color w:val="000000" w:themeColor="text1"/>
          <w:sz w:val="22"/>
          <w:szCs w:val="20"/>
        </w:rPr>
        <w:t xml:space="preserve">Instrument and Methods </w:t>
      </w:r>
    </w:p>
    <w:p w:rsidR="00E23A22" w:rsidRPr="001D7828" w:rsidRDefault="001D7828">
      <w:pPr>
        <w:spacing w:after="0" w:line="259" w:lineRule="auto"/>
        <w:ind w:left="-4" w:right="0" w:hanging="10"/>
        <w:jc w:val="left"/>
        <w:rPr>
          <w:rFonts w:asciiTheme="majorBidi" w:hAnsiTheme="majorBidi" w:cstheme="majorBidi"/>
          <w:bCs/>
        </w:rPr>
      </w:pPr>
      <w:r w:rsidRPr="001D7828">
        <w:rPr>
          <w:rFonts w:asciiTheme="majorBidi" w:hAnsiTheme="majorBidi" w:cstheme="majorBidi"/>
          <w:bCs/>
        </w:rPr>
        <w:t>Design and participants:</w:t>
      </w:r>
    </w:p>
    <w:p w:rsidR="00E23A22" w:rsidRPr="001D7828" w:rsidRDefault="005D0679">
      <w:pPr>
        <w:ind w:left="-5" w:right="42"/>
        <w:rPr>
          <w:rFonts w:asciiTheme="majorBidi" w:hAnsiTheme="majorBidi" w:cstheme="majorBidi"/>
        </w:rPr>
      </w:pPr>
      <w:r w:rsidRPr="001D7828">
        <w:rPr>
          <w:rFonts w:asciiTheme="majorBidi" w:hAnsiTheme="majorBidi" w:cstheme="majorBidi"/>
        </w:rPr>
        <w:t xml:space="preserve">This study employed a cross-sectional correlational design to examine 83 Iranian adults diagnosed with schizophrenia and receiving treatment at Golestan, </w:t>
      </w:r>
      <w:proofErr w:type="spellStart"/>
      <w:r w:rsidRPr="001D7828">
        <w:rPr>
          <w:rFonts w:asciiTheme="majorBidi" w:hAnsiTheme="majorBidi" w:cstheme="majorBidi"/>
        </w:rPr>
        <w:t>Salamat</w:t>
      </w:r>
      <w:proofErr w:type="spellEnd"/>
      <w:r w:rsidRPr="001D7828">
        <w:rPr>
          <w:rFonts w:asciiTheme="majorBidi" w:hAnsiTheme="majorBidi" w:cstheme="majorBidi"/>
        </w:rPr>
        <w:t xml:space="preserve">, and </w:t>
      </w:r>
      <w:proofErr w:type="spellStart"/>
      <w:r w:rsidRPr="001D7828">
        <w:rPr>
          <w:rFonts w:asciiTheme="majorBidi" w:hAnsiTheme="majorBidi" w:cstheme="majorBidi"/>
        </w:rPr>
        <w:t>Sina</w:t>
      </w:r>
      <w:proofErr w:type="spellEnd"/>
      <w:r w:rsidRPr="001D7828">
        <w:rPr>
          <w:rFonts w:asciiTheme="majorBidi" w:hAnsiTheme="majorBidi" w:cstheme="majorBidi"/>
        </w:rPr>
        <w:t xml:space="preserve"> medical centers in Ahvaz City in 2023. The sample size was determined a priori using a power analysis conducted with G*Power software. Based on an estimated medium effect size (Cohen’s f²=0.15), a desired power of 0.80, and an alpha level of 0.05, the power analysis indicated a sample size of 83 would provide adequate statistical power to detect significant relationships among the variables of interest. Participants were selected through purposive sampling. The research team collaborated with the medical centers to identify potential participants meeting the inclusion criteria: A diagnosis of schizophrenia according to the Diagnostic and Statistical Manual of Mental </w:t>
      </w:r>
    </w:p>
    <w:p w:rsidR="001D7828" w:rsidRDefault="005D0679">
      <w:pPr>
        <w:ind w:left="-5"/>
        <w:rPr>
          <w:rFonts w:asciiTheme="majorBidi" w:hAnsiTheme="majorBidi" w:cstheme="majorBidi"/>
          <w:b/>
          <w:sz w:val="22"/>
          <w:szCs w:val="24"/>
        </w:rPr>
      </w:pPr>
      <w:r w:rsidRPr="001D7828">
        <w:rPr>
          <w:rFonts w:asciiTheme="majorBidi" w:hAnsiTheme="majorBidi" w:cstheme="majorBidi"/>
        </w:rPr>
        <w:t xml:space="preserve">Disorders, Fifth Edition (DSM-5) </w:t>
      </w:r>
      <w:r w:rsidRPr="001D7828">
        <w:rPr>
          <w:rFonts w:asciiTheme="majorBidi" w:hAnsiTheme="majorBidi" w:cstheme="majorBidi"/>
          <w:vertAlign w:val="superscript"/>
        </w:rPr>
        <w:t>[17]</w:t>
      </w:r>
      <w:r w:rsidRPr="001D7828">
        <w:rPr>
          <w:rFonts w:asciiTheme="majorBidi" w:hAnsiTheme="majorBidi" w:cstheme="majorBidi"/>
        </w:rPr>
        <w:t xml:space="preserve">; Illness duration within five years of diagnosis; Age between 18 and 65 years; </w:t>
      </w:r>
      <w:proofErr w:type="gramStart"/>
      <w:r w:rsidRPr="001D7828">
        <w:rPr>
          <w:rFonts w:asciiTheme="majorBidi" w:hAnsiTheme="majorBidi" w:cstheme="majorBidi"/>
        </w:rPr>
        <w:t>And</w:t>
      </w:r>
      <w:proofErr w:type="gramEnd"/>
      <w:r w:rsidRPr="001D7828">
        <w:rPr>
          <w:rFonts w:asciiTheme="majorBidi" w:hAnsiTheme="majorBidi" w:cstheme="majorBidi"/>
        </w:rPr>
        <w:t xml:space="preserve"> current receipt of medication and psychotherapy. Trained research assistants approached potential participants during routine medical center visits, providing detailed information about the study’s purpose, procedures, and participant rights. Written informed consent was obtained from all participating individuals. Exclusion criteria included: A diagnosis of schizoaffective disorder, bipolar disorder, or a related disorder; A diagnosis of major depressive disorder; A diagnosis of a substance use disorder; Unwillingness to participate; </w:t>
      </w:r>
      <w:proofErr w:type="gramStart"/>
      <w:r w:rsidRPr="001D7828">
        <w:rPr>
          <w:rFonts w:asciiTheme="majorBidi" w:hAnsiTheme="majorBidi" w:cstheme="majorBidi"/>
        </w:rPr>
        <w:t>Or</w:t>
      </w:r>
      <w:proofErr w:type="gramEnd"/>
      <w:r w:rsidRPr="001D7828">
        <w:rPr>
          <w:rFonts w:asciiTheme="majorBidi" w:hAnsiTheme="majorBidi" w:cstheme="majorBidi"/>
        </w:rPr>
        <w:t xml:space="preserve"> self-reported drug use within the past month. The final sample comprised 83 participants who met all inclusion and exclusion criteria and completed the study procedures. </w:t>
      </w:r>
    </w:p>
    <w:p w:rsidR="00E23A22" w:rsidRPr="001D7828" w:rsidRDefault="005D0679">
      <w:pPr>
        <w:ind w:left="-5"/>
        <w:rPr>
          <w:rFonts w:asciiTheme="majorBidi" w:hAnsiTheme="majorBidi" w:cstheme="majorBidi"/>
        </w:rPr>
      </w:pPr>
      <w:r w:rsidRPr="001D7828">
        <w:rPr>
          <w:rFonts w:asciiTheme="majorBidi" w:hAnsiTheme="majorBidi" w:cstheme="majorBidi"/>
          <w:b/>
          <w:sz w:val="22"/>
          <w:szCs w:val="24"/>
        </w:rPr>
        <w:t xml:space="preserve">Instrument </w:t>
      </w:r>
    </w:p>
    <w:p w:rsidR="00E23A22" w:rsidRPr="001D7828" w:rsidRDefault="005D0679">
      <w:pPr>
        <w:ind w:left="-5" w:right="412"/>
        <w:rPr>
          <w:rFonts w:asciiTheme="majorBidi" w:hAnsiTheme="majorBidi" w:cstheme="majorBidi"/>
        </w:rPr>
      </w:pPr>
      <w:r w:rsidRPr="001D7828">
        <w:rPr>
          <w:rFonts w:asciiTheme="majorBidi" w:hAnsiTheme="majorBidi" w:cstheme="majorBidi"/>
          <w:bCs/>
        </w:rPr>
        <w:t>The Social Effort and Conscientiousness Scale (SEACS):</w:t>
      </w:r>
      <w:r w:rsidRPr="001D7828">
        <w:rPr>
          <w:rFonts w:asciiTheme="majorBidi" w:hAnsiTheme="majorBidi" w:cstheme="majorBidi"/>
        </w:rPr>
        <w:t xml:space="preserve"> The SEACS, developed by </w:t>
      </w:r>
      <w:proofErr w:type="spellStart"/>
      <w:r w:rsidRPr="001D7828">
        <w:rPr>
          <w:rFonts w:asciiTheme="majorBidi" w:hAnsiTheme="majorBidi" w:cstheme="majorBidi"/>
        </w:rPr>
        <w:t>Abplanalp</w:t>
      </w:r>
      <w:proofErr w:type="spellEnd"/>
      <w:r w:rsidRPr="001D7828">
        <w:rPr>
          <w:rFonts w:asciiTheme="majorBidi" w:hAnsiTheme="majorBidi" w:cstheme="majorBidi"/>
        </w:rPr>
        <w:t xml:space="preserve"> </w:t>
      </w:r>
      <w:r w:rsidRPr="001D7828">
        <w:rPr>
          <w:rFonts w:asciiTheme="majorBidi" w:hAnsiTheme="majorBidi" w:cstheme="majorBidi"/>
          <w:i/>
        </w:rPr>
        <w:t>et al.</w:t>
      </w:r>
      <w:r w:rsidRPr="001D7828">
        <w:rPr>
          <w:rFonts w:asciiTheme="majorBidi" w:hAnsiTheme="majorBidi" w:cstheme="majorBidi"/>
        </w:rPr>
        <w:t xml:space="preserve"> in 2022 </w:t>
      </w:r>
      <w:r w:rsidRPr="001D7828">
        <w:rPr>
          <w:rFonts w:asciiTheme="majorBidi" w:hAnsiTheme="majorBidi" w:cstheme="majorBidi"/>
          <w:vertAlign w:val="superscript"/>
        </w:rPr>
        <w:t>[12]</w:t>
      </w:r>
      <w:r w:rsidRPr="001D7828">
        <w:rPr>
          <w:rFonts w:asciiTheme="majorBidi" w:hAnsiTheme="majorBidi" w:cstheme="majorBidi"/>
        </w:rPr>
        <w:t xml:space="preserve">, employs a six-point </w:t>
      </w:r>
      <w:proofErr w:type="spellStart"/>
      <w:r w:rsidRPr="001D7828">
        <w:rPr>
          <w:rFonts w:asciiTheme="majorBidi" w:hAnsiTheme="majorBidi" w:cstheme="majorBidi"/>
        </w:rPr>
        <w:t>Likert</w:t>
      </w:r>
      <w:proofErr w:type="spellEnd"/>
      <w:r w:rsidRPr="001D7828">
        <w:rPr>
          <w:rFonts w:asciiTheme="majorBidi" w:hAnsiTheme="majorBidi" w:cstheme="majorBidi"/>
        </w:rPr>
        <w:t xml:space="preserve"> scale ranging from "very strongly disagree" to "very strongly agree". The SEACS comprises two subscales: Social effort (8 items) and social conscientiousness (4 items). The original 17-item version included filler items, and one item was subsequently removed by the developers due to insufficient item performance, resulting in the 12-item version used for analysis. Lower SEACS scores </w:t>
      </w:r>
      <w:r w:rsidRPr="001D7828">
        <w:rPr>
          <w:rFonts w:asciiTheme="majorBidi" w:hAnsiTheme="majorBidi" w:cstheme="majorBidi"/>
        </w:rPr>
        <w:lastRenderedPageBreak/>
        <w:t xml:space="preserve">indicate greater impairment in social effort and conscientiousness. </w:t>
      </w:r>
      <w:proofErr w:type="spellStart"/>
      <w:r w:rsidRPr="001D7828">
        <w:rPr>
          <w:rFonts w:asciiTheme="majorBidi" w:hAnsiTheme="majorBidi" w:cstheme="majorBidi"/>
        </w:rPr>
        <w:t>Abplanalp</w:t>
      </w:r>
      <w:proofErr w:type="spellEnd"/>
      <w:r w:rsidRPr="001D7828">
        <w:rPr>
          <w:rFonts w:asciiTheme="majorBidi" w:hAnsiTheme="majorBidi" w:cstheme="majorBidi"/>
        </w:rPr>
        <w:t xml:space="preserve"> </w:t>
      </w:r>
      <w:r w:rsidRPr="001D7828">
        <w:rPr>
          <w:rFonts w:asciiTheme="majorBidi" w:hAnsiTheme="majorBidi" w:cstheme="majorBidi"/>
          <w:i/>
        </w:rPr>
        <w:t>et al.</w:t>
      </w:r>
      <w:r w:rsidRPr="001D7828">
        <w:rPr>
          <w:rFonts w:asciiTheme="majorBidi" w:hAnsiTheme="majorBidi" w:cstheme="majorBidi"/>
        </w:rPr>
        <w:t xml:space="preserve"> </w:t>
      </w:r>
      <w:r w:rsidRPr="001D7828">
        <w:rPr>
          <w:rFonts w:asciiTheme="majorBidi" w:hAnsiTheme="majorBidi" w:cstheme="majorBidi"/>
          <w:vertAlign w:val="superscript"/>
        </w:rPr>
        <w:t>[12]</w:t>
      </w:r>
      <w:r w:rsidRPr="001D7828">
        <w:rPr>
          <w:rFonts w:asciiTheme="majorBidi" w:hAnsiTheme="majorBidi" w:cstheme="majorBidi"/>
        </w:rPr>
        <w:t xml:space="preserve"> established the content validity of the SEACS, defining it as encompassing both general social effort and social effort in adherence to social norms. Their research, conducted on two college student samples, found no significant gender differences in SEACS scores but revealed differences based on race and age categories, suggesting that the SEACS is a reliable and valid measure of social effort and conscientiousness. Furthermore, lower SEACS scores were associated with increased depressive and anxiety symptoms, highlighting the scale's potential utility in clinical populations. </w:t>
      </w:r>
    </w:p>
    <w:p w:rsidR="00E23A22" w:rsidRPr="001D7828" w:rsidRDefault="005D0679">
      <w:pPr>
        <w:spacing w:after="0" w:line="259" w:lineRule="auto"/>
        <w:ind w:left="-4" w:right="0" w:hanging="10"/>
        <w:jc w:val="left"/>
        <w:rPr>
          <w:rFonts w:asciiTheme="majorBidi" w:hAnsiTheme="majorBidi" w:cstheme="majorBidi"/>
          <w:bCs/>
        </w:rPr>
      </w:pPr>
      <w:r w:rsidRPr="001D7828">
        <w:rPr>
          <w:rFonts w:asciiTheme="majorBidi" w:hAnsiTheme="majorBidi" w:cstheme="majorBidi"/>
          <w:bCs/>
        </w:rPr>
        <w:t xml:space="preserve">The Positive and Negative Syndrome Scale </w:t>
      </w:r>
    </w:p>
    <w:p w:rsidR="00E23A22" w:rsidRPr="001D7828" w:rsidRDefault="005D0679">
      <w:pPr>
        <w:ind w:left="-5" w:right="412"/>
        <w:rPr>
          <w:rFonts w:asciiTheme="majorBidi" w:hAnsiTheme="majorBidi" w:cstheme="majorBidi"/>
        </w:rPr>
      </w:pPr>
      <w:r w:rsidRPr="001D7828">
        <w:rPr>
          <w:rFonts w:asciiTheme="majorBidi" w:hAnsiTheme="majorBidi" w:cstheme="majorBidi"/>
          <w:bCs/>
        </w:rPr>
        <w:t>(PANSS):</w:t>
      </w:r>
      <w:r w:rsidRPr="001D7828">
        <w:rPr>
          <w:rFonts w:asciiTheme="majorBidi" w:hAnsiTheme="majorBidi" w:cstheme="majorBidi"/>
        </w:rPr>
        <w:t xml:space="preserve"> The PANSS, developed in 1986, is a widely used instrument for assessing the severity of positive and negative symptoms in individuals diagnosed with schizophrenia </w:t>
      </w:r>
      <w:r w:rsidRPr="001D7828">
        <w:rPr>
          <w:rFonts w:asciiTheme="majorBidi" w:hAnsiTheme="majorBidi" w:cstheme="majorBidi"/>
          <w:vertAlign w:val="superscript"/>
        </w:rPr>
        <w:t>[18]</w:t>
      </w:r>
      <w:r w:rsidRPr="001D7828">
        <w:rPr>
          <w:rFonts w:asciiTheme="majorBidi" w:hAnsiTheme="majorBidi" w:cstheme="majorBidi"/>
        </w:rPr>
        <w:t xml:space="preserve">. It comprises several subscales measuring distinct symptom dimensions. Two studies conducted in Iran reported </w:t>
      </w:r>
      <w:proofErr w:type="spellStart"/>
      <w:r w:rsidRPr="001D7828">
        <w:rPr>
          <w:rFonts w:asciiTheme="majorBidi" w:hAnsiTheme="majorBidi" w:cstheme="majorBidi"/>
        </w:rPr>
        <w:t>Cronbach's</w:t>
      </w:r>
      <w:proofErr w:type="spellEnd"/>
      <w:r w:rsidRPr="001D7828">
        <w:rPr>
          <w:rFonts w:asciiTheme="majorBidi" w:hAnsiTheme="majorBidi" w:cstheme="majorBidi"/>
        </w:rPr>
        <w:t xml:space="preserve"> alpha coefficients of 0.8 </w:t>
      </w:r>
      <w:r w:rsidRPr="001D7828">
        <w:rPr>
          <w:rFonts w:asciiTheme="majorBidi" w:hAnsiTheme="majorBidi" w:cstheme="majorBidi"/>
          <w:vertAlign w:val="superscript"/>
        </w:rPr>
        <w:t>[19]</w:t>
      </w:r>
      <w:r w:rsidRPr="001D7828">
        <w:rPr>
          <w:rFonts w:asciiTheme="majorBidi" w:hAnsiTheme="majorBidi" w:cstheme="majorBidi"/>
        </w:rPr>
        <w:t xml:space="preserve"> and 0.77 </w:t>
      </w:r>
      <w:r w:rsidRPr="001D7828">
        <w:rPr>
          <w:rFonts w:asciiTheme="majorBidi" w:hAnsiTheme="majorBidi" w:cstheme="majorBidi"/>
          <w:vertAlign w:val="superscript"/>
        </w:rPr>
        <w:t>[20]</w:t>
      </w:r>
      <w:r w:rsidRPr="001D7828">
        <w:rPr>
          <w:rFonts w:asciiTheme="majorBidi" w:hAnsiTheme="majorBidi" w:cstheme="majorBidi"/>
        </w:rPr>
        <w:t xml:space="preserve"> for the PANSS, indicating acceptable internal consistency. These values suggest that the items within the Iranian versions of the PANSS consistently measure the intended constructs of positive and negative symptoms. </w:t>
      </w:r>
    </w:p>
    <w:p w:rsidR="00E23A22" w:rsidRPr="001D7828" w:rsidRDefault="005D0679">
      <w:pPr>
        <w:ind w:left="-5" w:right="412"/>
        <w:rPr>
          <w:rFonts w:asciiTheme="majorBidi" w:hAnsiTheme="majorBidi" w:cstheme="majorBidi"/>
        </w:rPr>
      </w:pPr>
      <w:r w:rsidRPr="001D7828">
        <w:rPr>
          <w:rFonts w:asciiTheme="majorBidi" w:hAnsiTheme="majorBidi" w:cstheme="majorBidi"/>
          <w:bCs/>
        </w:rPr>
        <w:t>The Social Functioning Questionnaire (SFQ):</w:t>
      </w:r>
      <w:r w:rsidRPr="001D7828">
        <w:rPr>
          <w:rFonts w:asciiTheme="majorBidi" w:hAnsiTheme="majorBidi" w:cstheme="majorBidi"/>
        </w:rPr>
        <w:t xml:space="preserve"> The SFQ assesses an individual's social performance over the past two weeks across several domains, including home life, work (or other productive activity), financial management, family relationships, sexual relationships, social relationships, and leisure activities </w:t>
      </w:r>
      <w:r w:rsidRPr="001D7828">
        <w:rPr>
          <w:rFonts w:asciiTheme="majorBidi" w:hAnsiTheme="majorBidi" w:cstheme="majorBidi"/>
          <w:vertAlign w:val="superscript"/>
        </w:rPr>
        <w:t>[21]</w:t>
      </w:r>
      <w:r w:rsidRPr="001D7828">
        <w:rPr>
          <w:rFonts w:asciiTheme="majorBidi" w:hAnsiTheme="majorBidi" w:cstheme="majorBidi"/>
        </w:rPr>
        <w:t xml:space="preserve">. The reported </w:t>
      </w:r>
      <w:proofErr w:type="spellStart"/>
      <w:r w:rsidRPr="001D7828">
        <w:rPr>
          <w:rFonts w:asciiTheme="majorBidi" w:hAnsiTheme="majorBidi" w:cstheme="majorBidi"/>
        </w:rPr>
        <w:t>Cronbach's</w:t>
      </w:r>
      <w:proofErr w:type="spellEnd"/>
      <w:r w:rsidRPr="001D7828">
        <w:rPr>
          <w:rFonts w:asciiTheme="majorBidi" w:hAnsiTheme="majorBidi" w:cstheme="majorBidi"/>
        </w:rPr>
        <w:t xml:space="preserve"> alpha coefficients for this scale are 0.77 </w:t>
      </w:r>
      <w:r w:rsidRPr="001D7828">
        <w:rPr>
          <w:rFonts w:asciiTheme="majorBidi" w:hAnsiTheme="majorBidi" w:cstheme="majorBidi"/>
          <w:vertAlign w:val="superscript"/>
        </w:rPr>
        <w:t>[22]</w:t>
      </w:r>
      <w:r w:rsidRPr="001D7828">
        <w:rPr>
          <w:rFonts w:asciiTheme="majorBidi" w:hAnsiTheme="majorBidi" w:cstheme="majorBidi"/>
        </w:rPr>
        <w:t xml:space="preserve">. A </w:t>
      </w:r>
      <w:proofErr w:type="spellStart"/>
      <w:r w:rsidRPr="001D7828">
        <w:rPr>
          <w:rFonts w:asciiTheme="majorBidi" w:hAnsiTheme="majorBidi" w:cstheme="majorBidi"/>
        </w:rPr>
        <w:t>Cronbach's</w:t>
      </w:r>
      <w:proofErr w:type="spellEnd"/>
      <w:r w:rsidRPr="001D7828">
        <w:rPr>
          <w:rFonts w:asciiTheme="majorBidi" w:hAnsiTheme="majorBidi" w:cstheme="majorBidi"/>
        </w:rPr>
        <w:t xml:space="preserve"> alpha of 0.77 suggests good internal consistency for the SFQ in the samples where it was measured </w:t>
      </w:r>
      <w:r w:rsidRPr="001D7828">
        <w:rPr>
          <w:rFonts w:asciiTheme="majorBidi" w:hAnsiTheme="majorBidi" w:cstheme="majorBidi"/>
          <w:vertAlign w:val="superscript"/>
        </w:rPr>
        <w:t>[22]</w:t>
      </w:r>
      <w:r w:rsidRPr="001D7828">
        <w:rPr>
          <w:rFonts w:asciiTheme="majorBidi" w:hAnsiTheme="majorBidi" w:cstheme="majorBidi"/>
        </w:rPr>
        <w:t xml:space="preserve">. This indicates that the items within the SFQ consistently measure the intended construct of social functioning. </w:t>
      </w:r>
    </w:p>
    <w:p w:rsidR="00E23A22" w:rsidRPr="001D7828" w:rsidRDefault="005D0679">
      <w:pPr>
        <w:spacing w:after="38"/>
        <w:ind w:left="-5" w:right="412"/>
        <w:rPr>
          <w:rFonts w:asciiTheme="majorBidi" w:hAnsiTheme="majorBidi" w:cstheme="majorBidi"/>
        </w:rPr>
      </w:pPr>
      <w:r w:rsidRPr="001D7828">
        <w:rPr>
          <w:rFonts w:asciiTheme="majorBidi" w:hAnsiTheme="majorBidi" w:cstheme="majorBidi"/>
          <w:bCs/>
        </w:rPr>
        <w:t>The Calgary Depression Scale for Schizophrenia (CDSS):</w:t>
      </w:r>
      <w:r w:rsidRPr="001D7828">
        <w:rPr>
          <w:rFonts w:asciiTheme="majorBidi" w:hAnsiTheme="majorBidi" w:cstheme="majorBidi"/>
        </w:rPr>
        <w:t xml:space="preserve"> The CDSS is a specific instrument designed to assess depressive symptoms in individuals with schizophrenia and distinguish them from negative symptoms. Comprising nine items, the CDSS was developed by </w:t>
      </w:r>
      <w:proofErr w:type="spellStart"/>
      <w:r w:rsidRPr="001D7828">
        <w:rPr>
          <w:rFonts w:asciiTheme="majorBidi" w:hAnsiTheme="majorBidi" w:cstheme="majorBidi"/>
        </w:rPr>
        <w:t>Addington</w:t>
      </w:r>
      <w:proofErr w:type="spellEnd"/>
      <w:r w:rsidRPr="001D7828">
        <w:rPr>
          <w:rFonts w:asciiTheme="majorBidi" w:hAnsiTheme="majorBidi" w:cstheme="majorBidi"/>
        </w:rPr>
        <w:t xml:space="preserve"> </w:t>
      </w:r>
      <w:r w:rsidRPr="001D7828">
        <w:rPr>
          <w:rFonts w:asciiTheme="majorBidi" w:hAnsiTheme="majorBidi" w:cstheme="majorBidi"/>
          <w:i/>
        </w:rPr>
        <w:t>et al.</w:t>
      </w:r>
      <w:r w:rsidRPr="001D7828">
        <w:rPr>
          <w:rFonts w:asciiTheme="majorBidi" w:hAnsiTheme="majorBidi" w:cstheme="majorBidi"/>
        </w:rPr>
        <w:t xml:space="preserve"> in 1992 </w:t>
      </w:r>
      <w:r w:rsidRPr="001D7828">
        <w:rPr>
          <w:rFonts w:asciiTheme="majorBidi" w:hAnsiTheme="majorBidi" w:cstheme="majorBidi"/>
          <w:vertAlign w:val="superscript"/>
        </w:rPr>
        <w:t>[23]</w:t>
      </w:r>
      <w:r w:rsidRPr="001D7828">
        <w:rPr>
          <w:rFonts w:asciiTheme="majorBidi" w:hAnsiTheme="majorBidi" w:cstheme="majorBidi"/>
        </w:rPr>
        <w:t xml:space="preserve">. Confirmatory factor analysis has demonstrated that the CDSS exhibits a </w:t>
      </w:r>
      <w:proofErr w:type="spellStart"/>
      <w:r w:rsidRPr="001D7828">
        <w:rPr>
          <w:rFonts w:asciiTheme="majorBidi" w:hAnsiTheme="majorBidi" w:cstheme="majorBidi"/>
        </w:rPr>
        <w:t>unidimensional</w:t>
      </w:r>
      <w:proofErr w:type="spellEnd"/>
      <w:r w:rsidRPr="001D7828">
        <w:rPr>
          <w:rFonts w:asciiTheme="majorBidi" w:hAnsiTheme="majorBidi" w:cstheme="majorBidi"/>
        </w:rPr>
        <w:t xml:space="preserve"> structure, measuring a single underlying construct of depressive severity consistently across both inpatient and outpatient settings. It has also been established as a reliable instrument for assessing depression in both acute and residual phases of schizophrenia. The validity and reliability of the CDSS have been investigated and confirmed in Iranian samples </w:t>
      </w:r>
      <w:r w:rsidRPr="001D7828">
        <w:rPr>
          <w:rFonts w:asciiTheme="majorBidi" w:hAnsiTheme="majorBidi" w:cstheme="majorBidi"/>
          <w:vertAlign w:val="superscript"/>
        </w:rPr>
        <w:t>[24]</w:t>
      </w:r>
      <w:r w:rsidRPr="001D7828">
        <w:rPr>
          <w:rFonts w:asciiTheme="majorBidi" w:hAnsiTheme="majorBidi" w:cstheme="majorBidi"/>
        </w:rPr>
        <w:t xml:space="preserve">. </w:t>
      </w:r>
    </w:p>
    <w:p w:rsidR="00E23A22" w:rsidRPr="001D7828" w:rsidRDefault="005D0679">
      <w:pPr>
        <w:spacing w:after="0" w:line="259" w:lineRule="auto"/>
        <w:ind w:left="-4" w:right="0" w:hanging="10"/>
        <w:jc w:val="left"/>
        <w:rPr>
          <w:rFonts w:asciiTheme="majorBidi" w:hAnsiTheme="majorBidi" w:cstheme="majorBidi"/>
          <w:sz w:val="22"/>
          <w:szCs w:val="24"/>
        </w:rPr>
      </w:pPr>
      <w:r w:rsidRPr="001D7828">
        <w:rPr>
          <w:rFonts w:asciiTheme="majorBidi" w:hAnsiTheme="majorBidi" w:cstheme="majorBidi"/>
          <w:b/>
          <w:sz w:val="22"/>
          <w:szCs w:val="24"/>
        </w:rPr>
        <w:t xml:space="preserve">Procedure </w:t>
      </w:r>
    </w:p>
    <w:p w:rsidR="00E23A22" w:rsidRPr="001D7828" w:rsidRDefault="005D0679">
      <w:pPr>
        <w:ind w:left="-5"/>
        <w:rPr>
          <w:rFonts w:asciiTheme="majorBidi" w:hAnsiTheme="majorBidi" w:cstheme="majorBidi"/>
        </w:rPr>
      </w:pPr>
      <w:r w:rsidRPr="001D7828">
        <w:rPr>
          <w:rFonts w:asciiTheme="majorBidi" w:hAnsiTheme="majorBidi" w:cstheme="majorBidi"/>
        </w:rPr>
        <w:t xml:space="preserve">The questionnaire underwent a forward-backward translation process. Initially, two independent translations from English to Persian were conducted by two English language experts, one with expertise in psychology. Discrepancies between these translations were resolved </w:t>
      </w:r>
      <w:r w:rsidRPr="001D7828">
        <w:rPr>
          <w:rFonts w:asciiTheme="majorBidi" w:hAnsiTheme="majorBidi" w:cstheme="majorBidi"/>
        </w:rPr>
        <w:lastRenderedPageBreak/>
        <w:t xml:space="preserve">through discussion and consensus, resulting in a preliminary Persian version. Subsequently, two different English language experts back-translated this Persian version into English. A meeting was then convened by a psychiatrist, a psychologist, and the translators to compare the original English version with the back-translated version. Following this review, the final Persian version was presented to five psychiatrists and psychologists to assess the overall structure and clarity of the questions. Additionally, ten individuals with schizophrenia reviewed the questionnaire to ensure its comprehensibility. The final Persian version of the questionnaire was finalized based on the feedback received. </w:t>
      </w:r>
    </w:p>
    <w:p w:rsidR="00E23A22" w:rsidRPr="001D7828" w:rsidRDefault="005D0679">
      <w:pPr>
        <w:spacing w:after="0" w:line="259" w:lineRule="auto"/>
        <w:ind w:left="-4" w:right="0" w:hanging="10"/>
        <w:jc w:val="left"/>
        <w:rPr>
          <w:rFonts w:asciiTheme="majorBidi" w:hAnsiTheme="majorBidi" w:cstheme="majorBidi"/>
          <w:sz w:val="22"/>
          <w:szCs w:val="24"/>
        </w:rPr>
      </w:pPr>
      <w:r w:rsidRPr="001D7828">
        <w:rPr>
          <w:rFonts w:asciiTheme="majorBidi" w:hAnsiTheme="majorBidi" w:cstheme="majorBidi"/>
          <w:b/>
          <w:sz w:val="22"/>
          <w:szCs w:val="24"/>
        </w:rPr>
        <w:t xml:space="preserve">Data analysis </w:t>
      </w:r>
    </w:p>
    <w:p w:rsidR="00E23A22" w:rsidRPr="001D7828" w:rsidRDefault="005D0679">
      <w:pPr>
        <w:ind w:left="-5"/>
        <w:rPr>
          <w:rFonts w:asciiTheme="majorBidi" w:hAnsiTheme="majorBidi" w:cstheme="majorBidi"/>
        </w:rPr>
      </w:pPr>
      <w:r w:rsidRPr="001D7828">
        <w:rPr>
          <w:rFonts w:asciiTheme="majorBidi" w:hAnsiTheme="majorBidi" w:cstheme="majorBidi"/>
        </w:rPr>
        <w:t xml:space="preserve">Data analysis was conducted using SPSS version 27 and </w:t>
      </w:r>
      <w:proofErr w:type="spellStart"/>
      <w:r w:rsidRPr="001D7828">
        <w:rPr>
          <w:rFonts w:asciiTheme="majorBidi" w:hAnsiTheme="majorBidi" w:cstheme="majorBidi"/>
        </w:rPr>
        <w:t>SmartPLS</w:t>
      </w:r>
      <w:proofErr w:type="spellEnd"/>
      <w:r w:rsidRPr="001D7828">
        <w:rPr>
          <w:rFonts w:asciiTheme="majorBidi" w:hAnsiTheme="majorBidi" w:cstheme="majorBidi"/>
        </w:rPr>
        <w:t xml:space="preserve"> version 3 software. Confirmatory factor analysis (CFA) was employed to assess the construct validity of the SEACS, examining the hypothesized relationships between the scale's items and its underlying factors. CFA was deemed appropriate as it allows testing a pre-defined theoretical model of the factor structure. Model fit was evaluated using several indices, including the standardized root mean square residual (SRMR) and the comparative fit index (CFI). Factor loadings were also examined, reflecting the strength of the relationship between each item and its respective factor. Convergent validity, the extent to which the scale correlates with other measures of the same construct, was assessed using the average variance extracted (AVE). An AVE value of 0.5 or greater is generally considered acceptable, indicating that the variance explained by the latent construct is greater than the error variance. Discriminant validity, the extent to which the scale does not correlate with measures of different constructs, was examined using the </w:t>
      </w:r>
      <w:proofErr w:type="spellStart"/>
      <w:r w:rsidRPr="001D7828">
        <w:rPr>
          <w:rFonts w:asciiTheme="majorBidi" w:hAnsiTheme="majorBidi" w:cstheme="majorBidi"/>
        </w:rPr>
        <w:t>Heterotrait-Monotrait</w:t>
      </w:r>
      <w:proofErr w:type="spellEnd"/>
      <w:r w:rsidRPr="001D7828">
        <w:rPr>
          <w:rFonts w:asciiTheme="majorBidi" w:hAnsiTheme="majorBidi" w:cstheme="majorBidi"/>
        </w:rPr>
        <w:t xml:space="preserve"> ratio (HTMT) and the </w:t>
      </w:r>
      <w:proofErr w:type="spellStart"/>
      <w:r w:rsidRPr="001D7828">
        <w:rPr>
          <w:rFonts w:asciiTheme="majorBidi" w:hAnsiTheme="majorBidi" w:cstheme="majorBidi"/>
        </w:rPr>
        <w:t>Fornell-Larcker</w:t>
      </w:r>
      <w:proofErr w:type="spellEnd"/>
      <w:r w:rsidRPr="001D7828">
        <w:rPr>
          <w:rFonts w:asciiTheme="majorBidi" w:hAnsiTheme="majorBidi" w:cstheme="majorBidi"/>
        </w:rPr>
        <w:t xml:space="preserve"> criterion. HTMT is considered a more robust measure of discriminant validity than the </w:t>
      </w:r>
      <w:proofErr w:type="spellStart"/>
      <w:r w:rsidRPr="001D7828">
        <w:rPr>
          <w:rFonts w:asciiTheme="majorBidi" w:hAnsiTheme="majorBidi" w:cstheme="majorBidi"/>
        </w:rPr>
        <w:t>Fornell-Larcker</w:t>
      </w:r>
      <w:proofErr w:type="spellEnd"/>
      <w:r w:rsidRPr="001D7828">
        <w:rPr>
          <w:rFonts w:asciiTheme="majorBidi" w:hAnsiTheme="majorBidi" w:cstheme="majorBidi"/>
        </w:rPr>
        <w:t xml:space="preserve"> criterion. An HTMT value below 0.90 suggests adequate discriminant validity. These analyses, comparing the SEACS with the Social Functioning Questionnaire (SFQ), the Positive and Negative Syndrome Scale (PANSS), and the Calgary Depression Scale for Schizophrenia (CDSS), evaluated whether the SEACS measures a construct distinct from </w:t>
      </w:r>
      <w:r w:rsidRPr="001D7828">
        <w:rPr>
          <w:rFonts w:asciiTheme="majorBidi" w:hAnsiTheme="majorBidi" w:cstheme="majorBidi"/>
        </w:rPr>
        <w:tab/>
        <w:t xml:space="preserve">these </w:t>
      </w:r>
      <w:r w:rsidRPr="001D7828">
        <w:rPr>
          <w:rFonts w:asciiTheme="majorBidi" w:hAnsiTheme="majorBidi" w:cstheme="majorBidi"/>
        </w:rPr>
        <w:tab/>
        <w:t xml:space="preserve">other </w:t>
      </w:r>
      <w:r w:rsidRPr="001D7828">
        <w:rPr>
          <w:rFonts w:asciiTheme="majorBidi" w:hAnsiTheme="majorBidi" w:cstheme="majorBidi"/>
        </w:rPr>
        <w:tab/>
        <w:t xml:space="preserve">measures. </w:t>
      </w:r>
      <w:r w:rsidRPr="001D7828">
        <w:rPr>
          <w:rFonts w:asciiTheme="majorBidi" w:hAnsiTheme="majorBidi" w:cstheme="majorBidi"/>
        </w:rPr>
        <w:tab/>
        <w:t xml:space="preserve">Reliability, </w:t>
      </w:r>
      <w:r w:rsidRPr="001D7828">
        <w:rPr>
          <w:rFonts w:asciiTheme="majorBidi" w:hAnsiTheme="majorBidi" w:cstheme="majorBidi"/>
        </w:rPr>
        <w:tab/>
        <w:t xml:space="preserve">the consistency of the scale's measurements, was assessed using </w:t>
      </w:r>
      <w:proofErr w:type="spellStart"/>
      <w:r w:rsidRPr="001D7828">
        <w:rPr>
          <w:rFonts w:asciiTheme="majorBidi" w:hAnsiTheme="majorBidi" w:cstheme="majorBidi"/>
        </w:rPr>
        <w:t>Cronbach's</w:t>
      </w:r>
      <w:proofErr w:type="spellEnd"/>
      <w:r w:rsidRPr="001D7828">
        <w:rPr>
          <w:rFonts w:asciiTheme="majorBidi" w:hAnsiTheme="majorBidi" w:cstheme="majorBidi"/>
        </w:rPr>
        <w:t xml:space="preserve"> alpha (α) and composite reliability. </w:t>
      </w:r>
      <w:proofErr w:type="spellStart"/>
      <w:r w:rsidRPr="001D7828">
        <w:rPr>
          <w:rFonts w:asciiTheme="majorBidi" w:hAnsiTheme="majorBidi" w:cstheme="majorBidi"/>
        </w:rPr>
        <w:t>Cronbach's</w:t>
      </w:r>
      <w:proofErr w:type="spellEnd"/>
      <w:r w:rsidRPr="001D7828">
        <w:rPr>
          <w:rFonts w:asciiTheme="majorBidi" w:hAnsiTheme="majorBidi" w:cstheme="majorBidi"/>
        </w:rPr>
        <w:t xml:space="preserve"> alpha assesses the internal consistency of the items within each scale/subscale, while composite reliability is an alternative measure of </w:t>
      </w:r>
      <w:r w:rsidRPr="001D7828">
        <w:rPr>
          <w:rFonts w:asciiTheme="majorBidi" w:hAnsiTheme="majorBidi" w:cstheme="majorBidi"/>
        </w:rPr>
        <w:tab/>
        <w:t xml:space="preserve">internal </w:t>
      </w:r>
      <w:r w:rsidRPr="001D7828">
        <w:rPr>
          <w:rFonts w:asciiTheme="majorBidi" w:hAnsiTheme="majorBidi" w:cstheme="majorBidi"/>
        </w:rPr>
        <w:tab/>
        <w:t xml:space="preserve">consistency, </w:t>
      </w:r>
      <w:r w:rsidRPr="001D7828">
        <w:rPr>
          <w:rFonts w:asciiTheme="majorBidi" w:hAnsiTheme="majorBidi" w:cstheme="majorBidi"/>
        </w:rPr>
        <w:tab/>
        <w:t xml:space="preserve">especially </w:t>
      </w:r>
      <w:r w:rsidRPr="001D7828">
        <w:rPr>
          <w:rFonts w:asciiTheme="majorBidi" w:hAnsiTheme="majorBidi" w:cstheme="majorBidi"/>
        </w:rPr>
        <w:tab/>
        <w:t xml:space="preserve">relevant </w:t>
      </w:r>
      <w:r w:rsidRPr="001D7828">
        <w:rPr>
          <w:rFonts w:asciiTheme="majorBidi" w:hAnsiTheme="majorBidi" w:cstheme="majorBidi"/>
        </w:rPr>
        <w:tab/>
        <w:t xml:space="preserve">in structural equation modeling. Values of 0.70 or higher are generally considered acceptable for both </w:t>
      </w:r>
      <w:proofErr w:type="spellStart"/>
      <w:r w:rsidRPr="001D7828">
        <w:rPr>
          <w:rFonts w:asciiTheme="majorBidi" w:hAnsiTheme="majorBidi" w:cstheme="majorBidi"/>
        </w:rPr>
        <w:t>Cronbach's</w:t>
      </w:r>
      <w:proofErr w:type="spellEnd"/>
      <w:r w:rsidRPr="001D7828">
        <w:rPr>
          <w:rFonts w:asciiTheme="majorBidi" w:hAnsiTheme="majorBidi" w:cstheme="majorBidi"/>
        </w:rPr>
        <w:t xml:space="preserve"> </w:t>
      </w:r>
      <w:r w:rsidRPr="001D7828">
        <w:rPr>
          <w:rFonts w:asciiTheme="majorBidi" w:hAnsiTheme="majorBidi" w:cstheme="majorBidi"/>
        </w:rPr>
        <w:tab/>
        <w:t xml:space="preserve">alpha </w:t>
      </w:r>
      <w:r w:rsidRPr="001D7828">
        <w:rPr>
          <w:rFonts w:asciiTheme="majorBidi" w:hAnsiTheme="majorBidi" w:cstheme="majorBidi"/>
        </w:rPr>
        <w:tab/>
        <w:t xml:space="preserve">and </w:t>
      </w:r>
      <w:r w:rsidRPr="001D7828">
        <w:rPr>
          <w:rFonts w:asciiTheme="majorBidi" w:hAnsiTheme="majorBidi" w:cstheme="majorBidi"/>
        </w:rPr>
        <w:tab/>
        <w:t xml:space="preserve">composite </w:t>
      </w:r>
      <w:r w:rsidRPr="001D7828">
        <w:rPr>
          <w:rFonts w:asciiTheme="majorBidi" w:hAnsiTheme="majorBidi" w:cstheme="majorBidi"/>
        </w:rPr>
        <w:tab/>
        <w:t xml:space="preserve">reliability, indicating good internal consistency. </w:t>
      </w:r>
    </w:p>
    <w:p w:rsidR="001D7828" w:rsidRDefault="001D7828">
      <w:pPr>
        <w:pStyle w:val="Heading1"/>
        <w:ind w:left="-4"/>
        <w:rPr>
          <w:rFonts w:asciiTheme="majorBidi" w:hAnsiTheme="majorBidi" w:cstheme="majorBidi"/>
          <w:color w:val="auto"/>
          <w:sz w:val="22"/>
          <w:szCs w:val="20"/>
        </w:rPr>
      </w:pPr>
    </w:p>
    <w:p w:rsidR="001D7828" w:rsidRDefault="001D7828">
      <w:pPr>
        <w:pStyle w:val="Heading1"/>
        <w:ind w:left="-4"/>
        <w:rPr>
          <w:rFonts w:asciiTheme="majorBidi" w:hAnsiTheme="majorBidi" w:cstheme="majorBidi"/>
          <w:color w:val="auto"/>
          <w:sz w:val="22"/>
          <w:szCs w:val="20"/>
        </w:rPr>
      </w:pPr>
    </w:p>
    <w:p w:rsidR="001D7828" w:rsidRDefault="001D7828">
      <w:pPr>
        <w:pStyle w:val="Heading1"/>
        <w:ind w:left="-4"/>
        <w:rPr>
          <w:rFonts w:asciiTheme="majorBidi" w:hAnsiTheme="majorBidi" w:cstheme="majorBidi"/>
          <w:color w:val="auto"/>
          <w:sz w:val="22"/>
          <w:szCs w:val="20"/>
        </w:rPr>
      </w:pPr>
    </w:p>
    <w:p w:rsidR="00E23A22" w:rsidRPr="001D7828" w:rsidRDefault="005D0679">
      <w:pPr>
        <w:pStyle w:val="Heading1"/>
        <w:ind w:left="-4"/>
        <w:rPr>
          <w:rFonts w:asciiTheme="majorBidi" w:hAnsiTheme="majorBidi" w:cstheme="majorBidi"/>
          <w:color w:val="auto"/>
          <w:sz w:val="22"/>
          <w:szCs w:val="20"/>
        </w:rPr>
      </w:pPr>
      <w:r w:rsidRPr="001D7828">
        <w:rPr>
          <w:rFonts w:asciiTheme="majorBidi" w:hAnsiTheme="majorBidi" w:cstheme="majorBidi"/>
          <w:color w:val="auto"/>
          <w:sz w:val="22"/>
          <w:szCs w:val="20"/>
        </w:rPr>
        <w:t xml:space="preserve">Findings </w:t>
      </w:r>
    </w:p>
    <w:p w:rsidR="00E23A22" w:rsidRPr="001D7828" w:rsidRDefault="005D0679">
      <w:pPr>
        <w:ind w:left="-5" w:right="412"/>
        <w:rPr>
          <w:rFonts w:asciiTheme="majorBidi" w:hAnsiTheme="majorBidi" w:cstheme="majorBidi"/>
        </w:rPr>
      </w:pPr>
      <w:r w:rsidRPr="001D7828">
        <w:rPr>
          <w:rFonts w:asciiTheme="majorBidi" w:hAnsiTheme="majorBidi" w:cstheme="majorBidi"/>
        </w:rPr>
        <w:t xml:space="preserve">Eighty-three individuals with schizophrenia (55 men and 28 women) participated in this study. The mean age of the participants </w:t>
      </w:r>
      <w:proofErr w:type="gramStart"/>
      <w:r w:rsidRPr="001D7828">
        <w:rPr>
          <w:rFonts w:asciiTheme="majorBidi" w:hAnsiTheme="majorBidi" w:cstheme="majorBidi"/>
        </w:rPr>
        <w:t>was  39.71</w:t>
      </w:r>
      <w:proofErr w:type="gramEnd"/>
      <w:r w:rsidRPr="001D7828">
        <w:rPr>
          <w:rFonts w:asciiTheme="majorBidi" w:hAnsiTheme="majorBidi" w:cstheme="majorBidi"/>
        </w:rPr>
        <w:t xml:space="preserve">±10.38 (18 to 65) years (Table 1). </w:t>
      </w:r>
    </w:p>
    <w:p w:rsidR="00E23A22" w:rsidRPr="001D7828" w:rsidRDefault="005D0679">
      <w:pPr>
        <w:spacing w:after="0" w:line="259" w:lineRule="auto"/>
        <w:ind w:left="0" w:right="0" w:firstLine="0"/>
        <w:jc w:val="left"/>
        <w:rPr>
          <w:rFonts w:asciiTheme="majorBidi" w:hAnsiTheme="majorBidi" w:cstheme="majorBidi"/>
        </w:rPr>
      </w:pPr>
      <w:r w:rsidRPr="001D7828">
        <w:rPr>
          <w:rFonts w:asciiTheme="majorBidi" w:hAnsiTheme="majorBidi" w:cstheme="majorBidi"/>
        </w:rPr>
        <w:t xml:space="preserve"> </w:t>
      </w:r>
    </w:p>
    <w:p w:rsidR="00E23A22" w:rsidRPr="001D7828" w:rsidRDefault="005D0679">
      <w:pPr>
        <w:spacing w:after="0" w:line="259" w:lineRule="auto"/>
        <w:ind w:left="-5" w:right="0" w:hanging="10"/>
        <w:jc w:val="left"/>
        <w:rPr>
          <w:rFonts w:asciiTheme="majorBidi" w:hAnsiTheme="majorBidi" w:cstheme="majorBidi"/>
        </w:rPr>
      </w:pPr>
      <w:r w:rsidRPr="001D7828">
        <w:rPr>
          <w:rFonts w:asciiTheme="majorBidi" w:hAnsiTheme="majorBidi" w:cstheme="majorBidi"/>
          <w:b/>
          <w:sz w:val="16"/>
        </w:rPr>
        <w:t>Table 1.</w:t>
      </w:r>
      <w:r w:rsidRPr="001D7828">
        <w:rPr>
          <w:rFonts w:asciiTheme="majorBidi" w:hAnsiTheme="majorBidi" w:cstheme="majorBidi"/>
          <w:sz w:val="16"/>
        </w:rPr>
        <w:t xml:space="preserve"> Descriptive </w:t>
      </w:r>
      <w:proofErr w:type="spellStart"/>
      <w:r w:rsidRPr="001D7828">
        <w:rPr>
          <w:rFonts w:asciiTheme="majorBidi" w:hAnsiTheme="majorBidi" w:cstheme="majorBidi"/>
          <w:sz w:val="16"/>
        </w:rPr>
        <w:t>indings</w:t>
      </w:r>
      <w:proofErr w:type="spellEnd"/>
      <w:r w:rsidRPr="001D7828">
        <w:rPr>
          <w:rFonts w:asciiTheme="majorBidi" w:hAnsiTheme="majorBidi" w:cstheme="majorBidi"/>
          <w:sz w:val="16"/>
        </w:rPr>
        <w:t xml:space="preserve"> related to questionnaires </w:t>
      </w:r>
    </w:p>
    <w:tbl>
      <w:tblPr>
        <w:tblStyle w:val="TableGrid"/>
        <w:tblW w:w="4507" w:type="dxa"/>
        <w:tblInd w:w="0" w:type="dxa"/>
        <w:tblCellMar>
          <w:top w:w="27" w:type="dxa"/>
          <w:right w:w="28" w:type="dxa"/>
        </w:tblCellMar>
        <w:tblLook w:val="04A0" w:firstRow="1" w:lastRow="0" w:firstColumn="1" w:lastColumn="0" w:noHBand="0" w:noVBand="1"/>
      </w:tblPr>
      <w:tblGrid>
        <w:gridCol w:w="2055"/>
        <w:gridCol w:w="1688"/>
        <w:gridCol w:w="764"/>
      </w:tblGrid>
      <w:tr w:rsidR="00E23A22" w:rsidRPr="001D7828">
        <w:trPr>
          <w:trHeight w:val="196"/>
        </w:trPr>
        <w:tc>
          <w:tcPr>
            <w:tcW w:w="2056" w:type="dxa"/>
            <w:tcBorders>
              <w:top w:val="single" w:sz="4" w:space="0" w:color="000000"/>
              <w:left w:val="nil"/>
              <w:bottom w:val="nil"/>
              <w:right w:val="nil"/>
            </w:tcBorders>
            <w:shd w:val="clear" w:color="auto" w:fill="DBE5F1"/>
          </w:tcPr>
          <w:p w:rsidR="00E23A22" w:rsidRPr="001D7828" w:rsidRDefault="005D0679">
            <w:pPr>
              <w:spacing w:after="0" w:line="259" w:lineRule="auto"/>
              <w:ind w:left="29" w:right="0" w:firstLine="0"/>
              <w:jc w:val="left"/>
              <w:rPr>
                <w:rFonts w:asciiTheme="majorBidi" w:hAnsiTheme="majorBidi" w:cstheme="majorBidi"/>
              </w:rPr>
            </w:pPr>
            <w:r w:rsidRPr="001D7828">
              <w:rPr>
                <w:rFonts w:asciiTheme="majorBidi" w:hAnsiTheme="majorBidi" w:cstheme="majorBidi"/>
                <w:b/>
                <w:sz w:val="16"/>
                <w:u w:val="single" w:color="000000"/>
              </w:rPr>
              <w:t xml:space="preserve">Scale </w:t>
            </w:r>
          </w:p>
        </w:tc>
        <w:tc>
          <w:tcPr>
            <w:tcW w:w="2452" w:type="dxa"/>
            <w:gridSpan w:val="2"/>
            <w:tcBorders>
              <w:top w:val="single" w:sz="4" w:space="0" w:color="000000"/>
              <w:left w:val="nil"/>
              <w:bottom w:val="nil"/>
              <w:right w:val="nil"/>
            </w:tcBorders>
            <w:shd w:val="clear" w:color="auto" w:fill="DBE5F1"/>
          </w:tcPr>
          <w:p w:rsidR="00E23A22" w:rsidRPr="001D7828" w:rsidRDefault="005D0679">
            <w:pPr>
              <w:tabs>
                <w:tab w:val="right" w:pos="2423"/>
              </w:tabs>
              <w:spacing w:after="0" w:line="259" w:lineRule="auto"/>
              <w:ind w:left="0" w:right="0" w:firstLine="0"/>
              <w:jc w:val="left"/>
              <w:rPr>
                <w:rFonts w:asciiTheme="majorBidi" w:hAnsiTheme="majorBidi" w:cstheme="majorBidi"/>
              </w:rPr>
            </w:pPr>
            <w:proofErr w:type="spellStart"/>
            <w:r w:rsidRPr="001D7828">
              <w:rPr>
                <w:rFonts w:asciiTheme="majorBidi" w:hAnsiTheme="majorBidi" w:cstheme="majorBidi"/>
                <w:b/>
                <w:sz w:val="16"/>
                <w:u w:val="single" w:color="000000"/>
              </w:rPr>
              <w:t>Mean±SD</w:t>
            </w:r>
            <w:proofErr w:type="spellEnd"/>
            <w:r w:rsidRPr="001D7828">
              <w:rPr>
                <w:rFonts w:asciiTheme="majorBidi" w:hAnsiTheme="majorBidi" w:cstheme="majorBidi"/>
                <w:b/>
                <w:sz w:val="16"/>
                <w:u w:val="single" w:color="000000"/>
              </w:rPr>
              <w:t xml:space="preserve"> </w:t>
            </w:r>
            <w:r w:rsidRPr="001D7828">
              <w:rPr>
                <w:rFonts w:asciiTheme="majorBidi" w:hAnsiTheme="majorBidi" w:cstheme="majorBidi"/>
                <w:b/>
                <w:sz w:val="16"/>
                <w:u w:val="single" w:color="000000"/>
              </w:rPr>
              <w:tab/>
              <w:t>Minimum Maximum</w:t>
            </w:r>
          </w:p>
        </w:tc>
      </w:tr>
      <w:tr w:rsidR="00E23A22" w:rsidRPr="001D7828">
        <w:trPr>
          <w:trHeight w:val="380"/>
        </w:trPr>
        <w:tc>
          <w:tcPr>
            <w:tcW w:w="2056" w:type="dxa"/>
            <w:tcBorders>
              <w:top w:val="nil"/>
              <w:left w:val="nil"/>
              <w:bottom w:val="nil"/>
              <w:right w:val="nil"/>
            </w:tcBorders>
            <w:shd w:val="clear" w:color="auto" w:fill="95B3D7"/>
          </w:tcPr>
          <w:p w:rsidR="00E23A22" w:rsidRPr="001D7828" w:rsidRDefault="005D0679">
            <w:pPr>
              <w:spacing w:after="0" w:line="259" w:lineRule="auto"/>
              <w:ind w:left="29" w:right="0" w:firstLine="0"/>
              <w:jc w:val="left"/>
              <w:rPr>
                <w:rFonts w:asciiTheme="majorBidi" w:hAnsiTheme="majorBidi" w:cstheme="majorBidi"/>
              </w:rPr>
            </w:pPr>
            <w:r w:rsidRPr="001D7828">
              <w:rPr>
                <w:rFonts w:asciiTheme="majorBidi" w:hAnsiTheme="majorBidi" w:cstheme="majorBidi"/>
                <w:b/>
                <w:sz w:val="16"/>
              </w:rPr>
              <w:t xml:space="preserve">Social and Conscientious Effort Scale </w:t>
            </w:r>
          </w:p>
        </w:tc>
        <w:tc>
          <w:tcPr>
            <w:tcW w:w="1688" w:type="dxa"/>
            <w:tcBorders>
              <w:top w:val="nil"/>
              <w:left w:val="nil"/>
              <w:bottom w:val="nil"/>
              <w:right w:val="nil"/>
            </w:tcBorders>
            <w:shd w:val="clear" w:color="auto" w:fill="95B3D7"/>
          </w:tcPr>
          <w:p w:rsidR="00E23A22" w:rsidRPr="001D7828" w:rsidRDefault="005D0679">
            <w:pPr>
              <w:tabs>
                <w:tab w:val="center" w:pos="1008"/>
              </w:tabs>
              <w:spacing w:after="0" w:line="259" w:lineRule="auto"/>
              <w:ind w:left="0" w:right="0" w:firstLine="0"/>
              <w:jc w:val="left"/>
              <w:rPr>
                <w:rFonts w:asciiTheme="majorBidi" w:hAnsiTheme="majorBidi" w:cstheme="majorBidi"/>
              </w:rPr>
            </w:pPr>
            <w:r w:rsidRPr="001D7828">
              <w:rPr>
                <w:rFonts w:asciiTheme="majorBidi" w:hAnsiTheme="majorBidi" w:cstheme="majorBidi"/>
                <w:sz w:val="16"/>
              </w:rPr>
              <w:t xml:space="preserve">57.65±9.08 </w:t>
            </w:r>
            <w:r w:rsidRPr="001D7828">
              <w:rPr>
                <w:rFonts w:asciiTheme="majorBidi" w:hAnsiTheme="majorBidi" w:cstheme="majorBidi"/>
                <w:sz w:val="16"/>
              </w:rPr>
              <w:tab/>
              <w:t xml:space="preserve">32 </w:t>
            </w:r>
          </w:p>
        </w:tc>
        <w:tc>
          <w:tcPr>
            <w:tcW w:w="763" w:type="dxa"/>
            <w:tcBorders>
              <w:top w:val="nil"/>
              <w:left w:val="nil"/>
              <w:bottom w:val="nil"/>
              <w:right w:val="nil"/>
            </w:tcBorders>
            <w:shd w:val="clear" w:color="auto" w:fill="95B3D7"/>
          </w:tcPr>
          <w:p w:rsidR="00E23A22" w:rsidRPr="001D7828" w:rsidRDefault="005D0679">
            <w:pPr>
              <w:spacing w:after="0" w:line="259" w:lineRule="auto"/>
              <w:ind w:left="0" w:right="0" w:firstLine="0"/>
              <w:jc w:val="left"/>
              <w:rPr>
                <w:rFonts w:asciiTheme="majorBidi" w:hAnsiTheme="majorBidi" w:cstheme="majorBidi"/>
              </w:rPr>
            </w:pPr>
            <w:r w:rsidRPr="001D7828">
              <w:rPr>
                <w:rFonts w:asciiTheme="majorBidi" w:hAnsiTheme="majorBidi" w:cstheme="majorBidi"/>
                <w:sz w:val="16"/>
              </w:rPr>
              <w:t xml:space="preserve">74 </w:t>
            </w:r>
          </w:p>
        </w:tc>
      </w:tr>
      <w:tr w:rsidR="00E23A22" w:rsidRPr="001D7828">
        <w:trPr>
          <w:trHeight w:val="376"/>
        </w:trPr>
        <w:tc>
          <w:tcPr>
            <w:tcW w:w="2056" w:type="dxa"/>
            <w:tcBorders>
              <w:top w:val="nil"/>
              <w:left w:val="nil"/>
              <w:bottom w:val="nil"/>
              <w:right w:val="nil"/>
            </w:tcBorders>
            <w:shd w:val="clear" w:color="auto" w:fill="DBE5F1"/>
          </w:tcPr>
          <w:p w:rsidR="00E23A22" w:rsidRPr="001D7828" w:rsidRDefault="005D0679">
            <w:pPr>
              <w:spacing w:after="0" w:line="259" w:lineRule="auto"/>
              <w:ind w:left="29" w:right="0" w:firstLine="0"/>
              <w:jc w:val="left"/>
              <w:rPr>
                <w:rFonts w:asciiTheme="majorBidi" w:hAnsiTheme="majorBidi" w:cstheme="majorBidi"/>
              </w:rPr>
            </w:pPr>
            <w:r w:rsidRPr="001D7828">
              <w:rPr>
                <w:rFonts w:asciiTheme="majorBidi" w:hAnsiTheme="majorBidi" w:cstheme="majorBidi"/>
                <w:b/>
                <w:sz w:val="16"/>
              </w:rPr>
              <w:t xml:space="preserve">Positive and Negative </w:t>
            </w:r>
          </w:p>
          <w:p w:rsidR="00E23A22" w:rsidRPr="001D7828" w:rsidRDefault="005D0679">
            <w:pPr>
              <w:spacing w:after="0" w:line="259" w:lineRule="auto"/>
              <w:ind w:left="29" w:right="0" w:firstLine="0"/>
              <w:jc w:val="left"/>
              <w:rPr>
                <w:rFonts w:asciiTheme="majorBidi" w:hAnsiTheme="majorBidi" w:cstheme="majorBidi"/>
              </w:rPr>
            </w:pPr>
            <w:r w:rsidRPr="001D7828">
              <w:rPr>
                <w:rFonts w:asciiTheme="majorBidi" w:hAnsiTheme="majorBidi" w:cstheme="majorBidi"/>
                <w:b/>
                <w:sz w:val="16"/>
              </w:rPr>
              <w:t xml:space="preserve">Schizophrenia Symptoms </w:t>
            </w:r>
          </w:p>
        </w:tc>
        <w:tc>
          <w:tcPr>
            <w:tcW w:w="1688" w:type="dxa"/>
            <w:tcBorders>
              <w:top w:val="nil"/>
              <w:left w:val="nil"/>
              <w:bottom w:val="nil"/>
              <w:right w:val="nil"/>
            </w:tcBorders>
            <w:shd w:val="clear" w:color="auto" w:fill="DBE5F1"/>
          </w:tcPr>
          <w:p w:rsidR="00E23A22" w:rsidRPr="001D7828" w:rsidRDefault="005D0679">
            <w:pPr>
              <w:spacing w:after="0" w:line="259" w:lineRule="auto"/>
              <w:ind w:left="0" w:right="0" w:firstLine="0"/>
              <w:jc w:val="left"/>
              <w:rPr>
                <w:rFonts w:asciiTheme="majorBidi" w:hAnsiTheme="majorBidi" w:cstheme="majorBidi"/>
              </w:rPr>
            </w:pPr>
            <w:r w:rsidRPr="001D7828">
              <w:rPr>
                <w:rFonts w:asciiTheme="majorBidi" w:hAnsiTheme="majorBidi" w:cstheme="majorBidi"/>
                <w:sz w:val="16"/>
              </w:rPr>
              <w:t xml:space="preserve">89.37±10.65 56 </w:t>
            </w:r>
          </w:p>
        </w:tc>
        <w:tc>
          <w:tcPr>
            <w:tcW w:w="763" w:type="dxa"/>
            <w:tcBorders>
              <w:top w:val="nil"/>
              <w:left w:val="nil"/>
              <w:bottom w:val="nil"/>
              <w:right w:val="nil"/>
            </w:tcBorders>
            <w:shd w:val="clear" w:color="auto" w:fill="DBE5F1"/>
          </w:tcPr>
          <w:p w:rsidR="00E23A22" w:rsidRPr="001D7828" w:rsidRDefault="005D0679">
            <w:pPr>
              <w:spacing w:after="0" w:line="259" w:lineRule="auto"/>
              <w:ind w:left="0" w:right="0" w:firstLine="0"/>
              <w:jc w:val="left"/>
              <w:rPr>
                <w:rFonts w:asciiTheme="majorBidi" w:hAnsiTheme="majorBidi" w:cstheme="majorBidi"/>
              </w:rPr>
            </w:pPr>
            <w:r w:rsidRPr="001D7828">
              <w:rPr>
                <w:rFonts w:asciiTheme="majorBidi" w:hAnsiTheme="majorBidi" w:cstheme="majorBidi"/>
                <w:sz w:val="16"/>
              </w:rPr>
              <w:t xml:space="preserve">103 </w:t>
            </w:r>
          </w:p>
        </w:tc>
      </w:tr>
      <w:tr w:rsidR="00E23A22" w:rsidRPr="001D7828">
        <w:trPr>
          <w:trHeight w:val="374"/>
        </w:trPr>
        <w:tc>
          <w:tcPr>
            <w:tcW w:w="2056" w:type="dxa"/>
            <w:tcBorders>
              <w:top w:val="nil"/>
              <w:left w:val="nil"/>
              <w:bottom w:val="nil"/>
              <w:right w:val="nil"/>
            </w:tcBorders>
            <w:shd w:val="clear" w:color="auto" w:fill="95B3D7"/>
          </w:tcPr>
          <w:p w:rsidR="00E23A22" w:rsidRPr="001D7828" w:rsidRDefault="005D0679">
            <w:pPr>
              <w:spacing w:after="0" w:line="259" w:lineRule="auto"/>
              <w:ind w:left="29" w:right="0" w:firstLine="0"/>
              <w:jc w:val="left"/>
              <w:rPr>
                <w:rFonts w:asciiTheme="majorBidi" w:hAnsiTheme="majorBidi" w:cstheme="majorBidi"/>
              </w:rPr>
            </w:pPr>
            <w:r w:rsidRPr="001D7828">
              <w:rPr>
                <w:rFonts w:asciiTheme="majorBidi" w:hAnsiTheme="majorBidi" w:cstheme="majorBidi"/>
                <w:b/>
                <w:sz w:val="16"/>
              </w:rPr>
              <w:t xml:space="preserve">Social Functioning Questionnaire </w:t>
            </w:r>
          </w:p>
        </w:tc>
        <w:tc>
          <w:tcPr>
            <w:tcW w:w="1688" w:type="dxa"/>
            <w:tcBorders>
              <w:top w:val="nil"/>
              <w:left w:val="nil"/>
              <w:bottom w:val="nil"/>
              <w:right w:val="nil"/>
            </w:tcBorders>
            <w:shd w:val="clear" w:color="auto" w:fill="95B3D7"/>
          </w:tcPr>
          <w:p w:rsidR="00E23A22" w:rsidRPr="001D7828" w:rsidRDefault="005D0679">
            <w:pPr>
              <w:tabs>
                <w:tab w:val="center" w:pos="1008"/>
              </w:tabs>
              <w:spacing w:after="0" w:line="259" w:lineRule="auto"/>
              <w:ind w:left="0" w:right="0" w:firstLine="0"/>
              <w:jc w:val="left"/>
              <w:rPr>
                <w:rFonts w:asciiTheme="majorBidi" w:hAnsiTheme="majorBidi" w:cstheme="majorBidi"/>
              </w:rPr>
            </w:pPr>
            <w:r w:rsidRPr="001D7828">
              <w:rPr>
                <w:rFonts w:asciiTheme="majorBidi" w:hAnsiTheme="majorBidi" w:cstheme="majorBidi"/>
                <w:sz w:val="16"/>
              </w:rPr>
              <w:t xml:space="preserve">15.78±3.14 </w:t>
            </w:r>
            <w:r w:rsidRPr="001D7828">
              <w:rPr>
                <w:rFonts w:asciiTheme="majorBidi" w:hAnsiTheme="majorBidi" w:cstheme="majorBidi"/>
                <w:sz w:val="16"/>
              </w:rPr>
              <w:tab/>
              <w:t xml:space="preserve">11 </w:t>
            </w:r>
          </w:p>
        </w:tc>
        <w:tc>
          <w:tcPr>
            <w:tcW w:w="763" w:type="dxa"/>
            <w:tcBorders>
              <w:top w:val="nil"/>
              <w:left w:val="nil"/>
              <w:bottom w:val="nil"/>
              <w:right w:val="nil"/>
            </w:tcBorders>
            <w:shd w:val="clear" w:color="auto" w:fill="95B3D7"/>
          </w:tcPr>
          <w:p w:rsidR="00E23A22" w:rsidRPr="001D7828" w:rsidRDefault="005D0679">
            <w:pPr>
              <w:spacing w:after="0" w:line="259" w:lineRule="auto"/>
              <w:ind w:left="0" w:right="0" w:firstLine="0"/>
              <w:jc w:val="left"/>
              <w:rPr>
                <w:rFonts w:asciiTheme="majorBidi" w:hAnsiTheme="majorBidi" w:cstheme="majorBidi"/>
              </w:rPr>
            </w:pPr>
            <w:r w:rsidRPr="001D7828">
              <w:rPr>
                <w:rFonts w:asciiTheme="majorBidi" w:hAnsiTheme="majorBidi" w:cstheme="majorBidi"/>
                <w:sz w:val="16"/>
              </w:rPr>
              <w:t xml:space="preserve">20 </w:t>
            </w:r>
          </w:p>
        </w:tc>
      </w:tr>
      <w:tr w:rsidR="00E23A22" w:rsidRPr="001D7828">
        <w:trPr>
          <w:trHeight w:val="379"/>
        </w:trPr>
        <w:tc>
          <w:tcPr>
            <w:tcW w:w="2056" w:type="dxa"/>
            <w:tcBorders>
              <w:top w:val="nil"/>
              <w:left w:val="nil"/>
              <w:bottom w:val="single" w:sz="4" w:space="0" w:color="000000"/>
              <w:right w:val="nil"/>
            </w:tcBorders>
            <w:shd w:val="clear" w:color="auto" w:fill="DBE5F1"/>
          </w:tcPr>
          <w:p w:rsidR="00E23A22" w:rsidRPr="001D7828" w:rsidRDefault="005D0679">
            <w:pPr>
              <w:spacing w:after="0" w:line="259" w:lineRule="auto"/>
              <w:ind w:left="29" w:right="0" w:firstLine="0"/>
              <w:jc w:val="left"/>
              <w:rPr>
                <w:rFonts w:asciiTheme="majorBidi" w:hAnsiTheme="majorBidi" w:cstheme="majorBidi"/>
              </w:rPr>
            </w:pPr>
            <w:r w:rsidRPr="001D7828">
              <w:rPr>
                <w:rFonts w:asciiTheme="majorBidi" w:hAnsiTheme="majorBidi" w:cstheme="majorBidi"/>
                <w:b/>
                <w:sz w:val="16"/>
              </w:rPr>
              <w:t xml:space="preserve">Calgary Depression Scale for Schizophrenia  </w:t>
            </w:r>
          </w:p>
        </w:tc>
        <w:tc>
          <w:tcPr>
            <w:tcW w:w="1688" w:type="dxa"/>
            <w:tcBorders>
              <w:top w:val="nil"/>
              <w:left w:val="nil"/>
              <w:bottom w:val="single" w:sz="4" w:space="0" w:color="000000"/>
              <w:right w:val="nil"/>
            </w:tcBorders>
            <w:shd w:val="clear" w:color="auto" w:fill="DBE5F1"/>
          </w:tcPr>
          <w:p w:rsidR="00E23A22" w:rsidRPr="001D7828" w:rsidRDefault="005D0679">
            <w:pPr>
              <w:tabs>
                <w:tab w:val="center" w:pos="1008"/>
              </w:tabs>
              <w:spacing w:after="0" w:line="259" w:lineRule="auto"/>
              <w:ind w:left="0" w:right="0" w:firstLine="0"/>
              <w:jc w:val="left"/>
              <w:rPr>
                <w:rFonts w:asciiTheme="majorBidi" w:hAnsiTheme="majorBidi" w:cstheme="majorBidi"/>
              </w:rPr>
            </w:pPr>
            <w:r w:rsidRPr="001D7828">
              <w:rPr>
                <w:rFonts w:asciiTheme="majorBidi" w:hAnsiTheme="majorBidi" w:cstheme="majorBidi"/>
                <w:sz w:val="16"/>
              </w:rPr>
              <w:t xml:space="preserve">17.13±2.24 </w:t>
            </w:r>
            <w:r w:rsidRPr="001D7828">
              <w:rPr>
                <w:rFonts w:asciiTheme="majorBidi" w:hAnsiTheme="majorBidi" w:cstheme="majorBidi"/>
                <w:sz w:val="16"/>
              </w:rPr>
              <w:tab/>
              <w:t xml:space="preserve">13 </w:t>
            </w:r>
          </w:p>
        </w:tc>
        <w:tc>
          <w:tcPr>
            <w:tcW w:w="763" w:type="dxa"/>
            <w:tcBorders>
              <w:top w:val="nil"/>
              <w:left w:val="nil"/>
              <w:bottom w:val="single" w:sz="4" w:space="0" w:color="000000"/>
              <w:right w:val="nil"/>
            </w:tcBorders>
            <w:shd w:val="clear" w:color="auto" w:fill="DBE5F1"/>
          </w:tcPr>
          <w:p w:rsidR="00E23A22" w:rsidRPr="001D7828" w:rsidRDefault="005D0679">
            <w:pPr>
              <w:spacing w:after="0" w:line="259" w:lineRule="auto"/>
              <w:ind w:left="0" w:right="0" w:firstLine="0"/>
              <w:jc w:val="left"/>
              <w:rPr>
                <w:rFonts w:asciiTheme="majorBidi" w:hAnsiTheme="majorBidi" w:cstheme="majorBidi"/>
              </w:rPr>
            </w:pPr>
            <w:r w:rsidRPr="001D7828">
              <w:rPr>
                <w:rFonts w:asciiTheme="majorBidi" w:hAnsiTheme="majorBidi" w:cstheme="majorBidi"/>
                <w:sz w:val="16"/>
              </w:rPr>
              <w:t xml:space="preserve">22 </w:t>
            </w:r>
          </w:p>
        </w:tc>
      </w:tr>
    </w:tbl>
    <w:p w:rsidR="00E23A22" w:rsidRPr="001D7828" w:rsidRDefault="005D0679">
      <w:pPr>
        <w:spacing w:after="0" w:line="259" w:lineRule="auto"/>
        <w:ind w:left="0" w:right="0" w:firstLine="0"/>
        <w:jc w:val="left"/>
        <w:rPr>
          <w:rFonts w:asciiTheme="majorBidi" w:hAnsiTheme="majorBidi" w:cstheme="majorBidi"/>
        </w:rPr>
      </w:pPr>
      <w:r w:rsidRPr="001D7828">
        <w:rPr>
          <w:rFonts w:asciiTheme="majorBidi" w:hAnsiTheme="majorBidi" w:cstheme="majorBidi"/>
        </w:rPr>
        <w:t xml:space="preserve"> </w:t>
      </w:r>
    </w:p>
    <w:p w:rsidR="00E23A22" w:rsidRPr="001D7828" w:rsidRDefault="005D0679">
      <w:pPr>
        <w:ind w:left="-5" w:right="412"/>
        <w:rPr>
          <w:rFonts w:asciiTheme="majorBidi" w:hAnsiTheme="majorBidi" w:cstheme="majorBidi"/>
        </w:rPr>
      </w:pPr>
      <w:r w:rsidRPr="001D7828">
        <w:rPr>
          <w:rFonts w:asciiTheme="majorBidi" w:hAnsiTheme="majorBidi" w:cstheme="majorBidi"/>
        </w:rPr>
        <w:t xml:space="preserve">Confirmatory factor analysis (CFA) was used to assess the SEACS's construct validity (Figure 1). The hypothesized model demonstrated acceptable fit, as indicated by a standardized root mean square residual (SRMR) of 0.067 and a comparative fit index (CFI) of 0.94. </w:t>
      </w:r>
    </w:p>
    <w:p w:rsidR="00E23A22" w:rsidRPr="001D7828" w:rsidRDefault="005D0679">
      <w:pPr>
        <w:spacing w:after="0" w:line="259" w:lineRule="auto"/>
        <w:ind w:left="0" w:right="0" w:firstLine="0"/>
        <w:jc w:val="left"/>
        <w:rPr>
          <w:rFonts w:asciiTheme="majorBidi" w:hAnsiTheme="majorBidi" w:cstheme="majorBidi"/>
        </w:rPr>
      </w:pPr>
      <w:r w:rsidRPr="001D7828">
        <w:rPr>
          <w:rFonts w:asciiTheme="majorBidi" w:hAnsiTheme="majorBidi" w:cstheme="majorBidi"/>
        </w:rPr>
        <w:t xml:space="preserve"> </w:t>
      </w:r>
    </w:p>
    <w:p w:rsidR="00E23A22" w:rsidRPr="001D7828" w:rsidRDefault="005D0679">
      <w:pPr>
        <w:spacing w:after="0" w:line="259" w:lineRule="auto"/>
        <w:ind w:left="0" w:right="0" w:firstLine="0"/>
        <w:jc w:val="right"/>
        <w:rPr>
          <w:rFonts w:asciiTheme="majorBidi" w:hAnsiTheme="majorBidi" w:cstheme="majorBidi"/>
        </w:rPr>
      </w:pPr>
      <w:r w:rsidRPr="001D7828">
        <w:rPr>
          <w:rFonts w:asciiTheme="majorBidi" w:hAnsiTheme="majorBidi" w:cstheme="majorBidi"/>
          <w:noProof/>
        </w:rPr>
        <w:drawing>
          <wp:inline distT="0" distB="0" distL="0" distR="0">
            <wp:extent cx="3097659" cy="2535555"/>
            <wp:effectExtent l="0" t="0" r="0" b="0"/>
            <wp:docPr id="849" name="Picture 849"/>
            <wp:cNvGraphicFramePr/>
            <a:graphic xmlns:a="http://schemas.openxmlformats.org/drawingml/2006/main">
              <a:graphicData uri="http://schemas.openxmlformats.org/drawingml/2006/picture">
                <pic:pic xmlns:pic="http://schemas.openxmlformats.org/drawingml/2006/picture">
                  <pic:nvPicPr>
                    <pic:cNvPr id="849" name="Picture 849"/>
                    <pic:cNvPicPr/>
                  </pic:nvPicPr>
                  <pic:blipFill>
                    <a:blip r:embed="rId13"/>
                    <a:stretch>
                      <a:fillRect/>
                    </a:stretch>
                  </pic:blipFill>
                  <pic:spPr>
                    <a:xfrm>
                      <a:off x="0" y="0"/>
                      <a:ext cx="3097659" cy="2535555"/>
                    </a:xfrm>
                    <a:prstGeom prst="rect">
                      <a:avLst/>
                    </a:prstGeom>
                  </pic:spPr>
                </pic:pic>
              </a:graphicData>
            </a:graphic>
          </wp:inline>
        </w:drawing>
      </w:r>
      <w:r w:rsidRPr="001D7828">
        <w:rPr>
          <w:rFonts w:asciiTheme="majorBidi" w:hAnsiTheme="majorBidi" w:cstheme="majorBidi"/>
        </w:rPr>
        <w:t xml:space="preserve"> </w:t>
      </w:r>
    </w:p>
    <w:p w:rsidR="00E23A22" w:rsidRPr="001D7828" w:rsidRDefault="005D0679">
      <w:pPr>
        <w:spacing w:after="33" w:line="249" w:lineRule="auto"/>
        <w:ind w:left="6" w:right="20" w:hanging="10"/>
        <w:rPr>
          <w:rFonts w:asciiTheme="majorBidi" w:hAnsiTheme="majorBidi" w:cstheme="majorBidi"/>
        </w:rPr>
      </w:pPr>
      <w:r w:rsidRPr="001D7828">
        <w:rPr>
          <w:rFonts w:asciiTheme="majorBidi" w:hAnsiTheme="majorBidi" w:cstheme="majorBidi"/>
          <w:b/>
          <w:sz w:val="16"/>
        </w:rPr>
        <w:t>Figure 1.</w:t>
      </w:r>
      <w:r w:rsidRPr="001D7828">
        <w:rPr>
          <w:rFonts w:asciiTheme="majorBidi" w:hAnsiTheme="majorBidi" w:cstheme="majorBidi"/>
          <w:sz w:val="16"/>
        </w:rPr>
        <w:t xml:space="preserve"> The hypothesized construct validity model of the questionnaire </w:t>
      </w:r>
    </w:p>
    <w:p w:rsidR="00E23A22" w:rsidRPr="001D7828" w:rsidRDefault="005D0679">
      <w:pPr>
        <w:spacing w:after="0" w:line="259" w:lineRule="auto"/>
        <w:ind w:left="0" w:right="0" w:firstLine="0"/>
        <w:jc w:val="left"/>
        <w:rPr>
          <w:rFonts w:asciiTheme="majorBidi" w:hAnsiTheme="majorBidi" w:cstheme="majorBidi"/>
        </w:rPr>
      </w:pPr>
      <w:r w:rsidRPr="001D7828">
        <w:rPr>
          <w:rFonts w:asciiTheme="majorBidi" w:hAnsiTheme="majorBidi" w:cstheme="majorBidi"/>
        </w:rPr>
        <w:t xml:space="preserve"> </w:t>
      </w:r>
    </w:p>
    <w:p w:rsidR="00E23A22" w:rsidRDefault="005D0679">
      <w:pPr>
        <w:ind w:left="-5" w:right="412"/>
        <w:rPr>
          <w:rFonts w:asciiTheme="majorBidi" w:hAnsiTheme="majorBidi" w:cstheme="majorBidi"/>
        </w:rPr>
      </w:pPr>
      <w:r w:rsidRPr="001D7828">
        <w:rPr>
          <w:rFonts w:asciiTheme="majorBidi" w:hAnsiTheme="majorBidi" w:cstheme="majorBidi"/>
        </w:rPr>
        <w:t xml:space="preserve">Of the original 17 items, the scale developers removed one due to insufficient item performance, and four were designated as filler items. </w:t>
      </w:r>
    </w:p>
    <w:p w:rsidR="001D7828" w:rsidRDefault="001D7828">
      <w:pPr>
        <w:ind w:left="-5" w:right="412"/>
        <w:rPr>
          <w:rFonts w:asciiTheme="majorBidi" w:hAnsiTheme="majorBidi" w:cstheme="majorBidi"/>
        </w:rPr>
      </w:pPr>
    </w:p>
    <w:p w:rsidR="001D7828" w:rsidRDefault="001D7828">
      <w:pPr>
        <w:ind w:left="-5" w:right="412"/>
        <w:rPr>
          <w:rFonts w:asciiTheme="majorBidi" w:hAnsiTheme="majorBidi" w:cstheme="majorBidi"/>
        </w:rPr>
      </w:pPr>
    </w:p>
    <w:p w:rsidR="001D7828" w:rsidRDefault="001D7828">
      <w:pPr>
        <w:ind w:left="-5" w:right="412"/>
        <w:rPr>
          <w:rFonts w:asciiTheme="majorBidi" w:hAnsiTheme="majorBidi" w:cstheme="majorBidi"/>
        </w:rPr>
      </w:pPr>
    </w:p>
    <w:p w:rsidR="001D7828" w:rsidRDefault="001D7828">
      <w:pPr>
        <w:ind w:left="-5" w:right="412"/>
        <w:rPr>
          <w:rFonts w:asciiTheme="majorBidi" w:hAnsiTheme="majorBidi" w:cstheme="majorBidi"/>
        </w:rPr>
      </w:pPr>
    </w:p>
    <w:p w:rsidR="001D7828" w:rsidRDefault="001D7828">
      <w:pPr>
        <w:ind w:left="-5" w:right="412"/>
        <w:rPr>
          <w:rFonts w:asciiTheme="majorBidi" w:hAnsiTheme="majorBidi" w:cstheme="majorBidi"/>
        </w:rPr>
      </w:pPr>
    </w:p>
    <w:p w:rsidR="001D7828" w:rsidRDefault="001D7828">
      <w:pPr>
        <w:ind w:left="-5" w:right="412"/>
        <w:rPr>
          <w:rFonts w:asciiTheme="majorBidi" w:hAnsiTheme="majorBidi" w:cstheme="majorBidi"/>
        </w:rPr>
      </w:pPr>
    </w:p>
    <w:p w:rsidR="001D7828" w:rsidRPr="001D7828" w:rsidRDefault="001D7828">
      <w:pPr>
        <w:ind w:left="-5" w:right="412"/>
        <w:rPr>
          <w:rFonts w:asciiTheme="majorBidi" w:hAnsiTheme="majorBidi" w:cstheme="majorBidi"/>
        </w:rPr>
      </w:pPr>
    </w:p>
    <w:p w:rsidR="00E23A22" w:rsidRDefault="005D0679">
      <w:pPr>
        <w:ind w:left="-5" w:right="412"/>
        <w:rPr>
          <w:rFonts w:asciiTheme="majorBidi" w:hAnsiTheme="majorBidi" w:cstheme="majorBidi"/>
        </w:rPr>
      </w:pPr>
      <w:r w:rsidRPr="001D7828">
        <w:rPr>
          <w:rFonts w:asciiTheme="majorBidi" w:hAnsiTheme="majorBidi" w:cstheme="majorBidi"/>
        </w:rPr>
        <w:lastRenderedPageBreak/>
        <w:t xml:space="preserve">Consequently, 12 items were retained for analysis. As shown in Table 2, all retained items exhibited factor loadings exceeding 0.4 (Table 2). </w:t>
      </w:r>
    </w:p>
    <w:p w:rsidR="001D7828" w:rsidRPr="001D7828" w:rsidRDefault="001D7828">
      <w:pPr>
        <w:ind w:left="-5" w:right="412"/>
        <w:rPr>
          <w:rFonts w:asciiTheme="majorBidi" w:hAnsiTheme="majorBidi" w:cstheme="majorBidi"/>
        </w:rPr>
      </w:pPr>
    </w:p>
    <w:p w:rsidR="00E23A22" w:rsidRPr="001D7828" w:rsidRDefault="005D0679">
      <w:pPr>
        <w:spacing w:after="4" w:line="249" w:lineRule="auto"/>
        <w:ind w:left="6" w:right="20" w:hanging="10"/>
        <w:rPr>
          <w:rFonts w:asciiTheme="majorBidi" w:hAnsiTheme="majorBidi" w:cstheme="majorBidi"/>
        </w:rPr>
      </w:pPr>
      <w:r w:rsidRPr="001D7828">
        <w:rPr>
          <w:rFonts w:asciiTheme="majorBidi" w:hAnsiTheme="majorBidi" w:cstheme="majorBidi"/>
          <w:b/>
          <w:sz w:val="16"/>
        </w:rPr>
        <w:t>Table 2.</w:t>
      </w:r>
      <w:r w:rsidRPr="001D7828">
        <w:rPr>
          <w:rFonts w:asciiTheme="majorBidi" w:hAnsiTheme="majorBidi" w:cstheme="majorBidi"/>
          <w:sz w:val="16"/>
        </w:rPr>
        <w:t xml:space="preserve"> Factor loadings for questionnaire items </w:t>
      </w:r>
    </w:p>
    <w:tbl>
      <w:tblPr>
        <w:tblStyle w:val="TableGrid"/>
        <w:tblW w:w="4507" w:type="dxa"/>
        <w:tblInd w:w="1" w:type="dxa"/>
        <w:tblCellMar>
          <w:top w:w="27" w:type="dxa"/>
          <w:right w:w="8" w:type="dxa"/>
        </w:tblCellMar>
        <w:tblLook w:val="04A0" w:firstRow="1" w:lastRow="0" w:firstColumn="1" w:lastColumn="0" w:noHBand="0" w:noVBand="1"/>
      </w:tblPr>
      <w:tblGrid>
        <w:gridCol w:w="3066"/>
        <w:gridCol w:w="1008"/>
        <w:gridCol w:w="433"/>
      </w:tblGrid>
      <w:tr w:rsidR="00E23A22" w:rsidRPr="001D7828">
        <w:trPr>
          <w:trHeight w:val="196"/>
        </w:trPr>
        <w:tc>
          <w:tcPr>
            <w:tcW w:w="3066" w:type="dxa"/>
            <w:tcBorders>
              <w:top w:val="single" w:sz="4" w:space="0" w:color="000000"/>
              <w:left w:val="nil"/>
              <w:bottom w:val="single" w:sz="4" w:space="0" w:color="000000"/>
              <w:right w:val="nil"/>
            </w:tcBorders>
            <w:shd w:val="clear" w:color="auto" w:fill="DBE5F1"/>
          </w:tcPr>
          <w:p w:rsidR="00E23A22" w:rsidRPr="001D7828" w:rsidRDefault="005D0679">
            <w:pPr>
              <w:spacing w:after="0" w:line="259" w:lineRule="auto"/>
              <w:ind w:left="29" w:right="0" w:firstLine="0"/>
              <w:jc w:val="left"/>
              <w:rPr>
                <w:rFonts w:asciiTheme="majorBidi" w:hAnsiTheme="majorBidi" w:cstheme="majorBidi"/>
              </w:rPr>
            </w:pPr>
            <w:r w:rsidRPr="001D7828">
              <w:rPr>
                <w:rFonts w:asciiTheme="majorBidi" w:hAnsiTheme="majorBidi" w:cstheme="majorBidi"/>
                <w:b/>
                <w:sz w:val="16"/>
              </w:rPr>
              <w:t xml:space="preserve">Question </w:t>
            </w:r>
          </w:p>
        </w:tc>
        <w:tc>
          <w:tcPr>
            <w:tcW w:w="1008" w:type="dxa"/>
            <w:tcBorders>
              <w:top w:val="single" w:sz="4" w:space="0" w:color="000000"/>
              <w:left w:val="nil"/>
              <w:bottom w:val="single" w:sz="4" w:space="0" w:color="000000"/>
              <w:right w:val="nil"/>
            </w:tcBorders>
            <w:shd w:val="clear" w:color="auto" w:fill="DBE5F1"/>
          </w:tcPr>
          <w:p w:rsidR="00E23A22" w:rsidRPr="001D7828" w:rsidRDefault="005D0679">
            <w:pPr>
              <w:spacing w:after="0" w:line="259" w:lineRule="auto"/>
              <w:ind w:left="0" w:right="0" w:firstLine="0"/>
              <w:jc w:val="left"/>
              <w:rPr>
                <w:rFonts w:asciiTheme="majorBidi" w:hAnsiTheme="majorBidi" w:cstheme="majorBidi"/>
              </w:rPr>
            </w:pPr>
            <w:r w:rsidRPr="001D7828">
              <w:rPr>
                <w:rFonts w:asciiTheme="majorBidi" w:hAnsiTheme="majorBidi" w:cstheme="majorBidi"/>
                <w:b/>
                <w:sz w:val="16"/>
              </w:rPr>
              <w:t xml:space="preserve">Factor load </w:t>
            </w:r>
          </w:p>
        </w:tc>
        <w:tc>
          <w:tcPr>
            <w:tcW w:w="433" w:type="dxa"/>
            <w:tcBorders>
              <w:top w:val="single" w:sz="4" w:space="0" w:color="000000"/>
              <w:left w:val="nil"/>
              <w:bottom w:val="single" w:sz="4" w:space="0" w:color="000000"/>
              <w:right w:val="nil"/>
            </w:tcBorders>
            <w:shd w:val="clear" w:color="auto" w:fill="DBE5F1"/>
          </w:tcPr>
          <w:p w:rsidR="00E23A22" w:rsidRPr="001D7828" w:rsidRDefault="005D0679">
            <w:pPr>
              <w:spacing w:after="0" w:line="259" w:lineRule="auto"/>
              <w:ind w:left="1" w:right="0" w:firstLine="0"/>
              <w:jc w:val="left"/>
              <w:rPr>
                <w:rFonts w:asciiTheme="majorBidi" w:hAnsiTheme="majorBidi" w:cstheme="majorBidi"/>
              </w:rPr>
            </w:pPr>
            <w:r w:rsidRPr="001D7828">
              <w:rPr>
                <w:rFonts w:asciiTheme="majorBidi" w:hAnsiTheme="majorBidi" w:cstheme="majorBidi"/>
                <w:b/>
                <w:sz w:val="16"/>
              </w:rPr>
              <w:t xml:space="preserve">P </w:t>
            </w:r>
          </w:p>
        </w:tc>
      </w:tr>
      <w:tr w:rsidR="00E23A22" w:rsidRPr="001D7828">
        <w:trPr>
          <w:trHeight w:val="193"/>
        </w:trPr>
        <w:tc>
          <w:tcPr>
            <w:tcW w:w="3066" w:type="dxa"/>
            <w:tcBorders>
              <w:top w:val="single" w:sz="4" w:space="0" w:color="000000"/>
              <w:left w:val="nil"/>
              <w:bottom w:val="nil"/>
              <w:right w:val="nil"/>
            </w:tcBorders>
            <w:shd w:val="clear" w:color="auto" w:fill="95B3D7"/>
          </w:tcPr>
          <w:p w:rsidR="00E23A22" w:rsidRPr="001D7828" w:rsidRDefault="005D0679">
            <w:pPr>
              <w:spacing w:after="0" w:line="259" w:lineRule="auto"/>
              <w:ind w:left="29" w:right="0" w:firstLine="0"/>
              <w:jc w:val="left"/>
              <w:rPr>
                <w:rFonts w:asciiTheme="majorBidi" w:hAnsiTheme="majorBidi" w:cstheme="majorBidi"/>
              </w:rPr>
            </w:pPr>
            <w:r w:rsidRPr="001D7828">
              <w:rPr>
                <w:rFonts w:asciiTheme="majorBidi" w:hAnsiTheme="majorBidi" w:cstheme="majorBidi"/>
                <w:b/>
                <w:sz w:val="16"/>
              </w:rPr>
              <w:t xml:space="preserve">Question 1: Filler </w:t>
            </w:r>
          </w:p>
        </w:tc>
        <w:tc>
          <w:tcPr>
            <w:tcW w:w="1008" w:type="dxa"/>
            <w:tcBorders>
              <w:top w:val="single" w:sz="4" w:space="0" w:color="000000"/>
              <w:left w:val="nil"/>
              <w:bottom w:val="nil"/>
              <w:right w:val="nil"/>
            </w:tcBorders>
            <w:shd w:val="clear" w:color="auto" w:fill="95B3D7"/>
          </w:tcPr>
          <w:p w:rsidR="00E23A22" w:rsidRPr="001D7828" w:rsidRDefault="005D0679">
            <w:pPr>
              <w:spacing w:after="0" w:line="259" w:lineRule="auto"/>
              <w:ind w:left="0" w:right="0" w:firstLine="0"/>
              <w:jc w:val="left"/>
              <w:rPr>
                <w:rFonts w:asciiTheme="majorBidi" w:hAnsiTheme="majorBidi" w:cstheme="majorBidi"/>
              </w:rPr>
            </w:pPr>
            <w:r w:rsidRPr="001D7828">
              <w:rPr>
                <w:rFonts w:asciiTheme="majorBidi" w:hAnsiTheme="majorBidi" w:cstheme="majorBidi"/>
                <w:sz w:val="16"/>
              </w:rPr>
              <w:t xml:space="preserve">- </w:t>
            </w:r>
          </w:p>
        </w:tc>
        <w:tc>
          <w:tcPr>
            <w:tcW w:w="433" w:type="dxa"/>
            <w:tcBorders>
              <w:top w:val="single" w:sz="4" w:space="0" w:color="000000"/>
              <w:left w:val="nil"/>
              <w:bottom w:val="nil"/>
              <w:right w:val="nil"/>
            </w:tcBorders>
            <w:shd w:val="clear" w:color="auto" w:fill="95B3D7"/>
          </w:tcPr>
          <w:p w:rsidR="00E23A22" w:rsidRPr="001D7828" w:rsidRDefault="005D0679">
            <w:pPr>
              <w:spacing w:after="0" w:line="259" w:lineRule="auto"/>
              <w:ind w:left="0" w:right="0" w:firstLine="0"/>
              <w:jc w:val="left"/>
              <w:rPr>
                <w:rFonts w:asciiTheme="majorBidi" w:hAnsiTheme="majorBidi" w:cstheme="majorBidi"/>
              </w:rPr>
            </w:pPr>
            <w:r w:rsidRPr="001D7828">
              <w:rPr>
                <w:rFonts w:asciiTheme="majorBidi" w:hAnsiTheme="majorBidi" w:cstheme="majorBidi"/>
                <w:sz w:val="16"/>
              </w:rPr>
              <w:t xml:space="preserve">- </w:t>
            </w:r>
          </w:p>
        </w:tc>
      </w:tr>
      <w:tr w:rsidR="00E23A22" w:rsidRPr="001D7828">
        <w:trPr>
          <w:trHeight w:val="187"/>
        </w:trPr>
        <w:tc>
          <w:tcPr>
            <w:tcW w:w="3066" w:type="dxa"/>
            <w:tcBorders>
              <w:top w:val="nil"/>
              <w:left w:val="nil"/>
              <w:bottom w:val="nil"/>
              <w:right w:val="nil"/>
            </w:tcBorders>
            <w:shd w:val="clear" w:color="auto" w:fill="DBE5F1"/>
          </w:tcPr>
          <w:p w:rsidR="00E23A22" w:rsidRPr="001D7828" w:rsidRDefault="005D0679">
            <w:pPr>
              <w:spacing w:after="0" w:line="259" w:lineRule="auto"/>
              <w:ind w:left="29" w:right="0" w:firstLine="0"/>
              <w:jc w:val="left"/>
              <w:rPr>
                <w:rFonts w:asciiTheme="majorBidi" w:hAnsiTheme="majorBidi" w:cstheme="majorBidi"/>
              </w:rPr>
            </w:pPr>
            <w:r w:rsidRPr="001D7828">
              <w:rPr>
                <w:rFonts w:asciiTheme="majorBidi" w:hAnsiTheme="majorBidi" w:cstheme="majorBidi"/>
                <w:b/>
                <w:sz w:val="16"/>
              </w:rPr>
              <w:t xml:space="preserve">Question 2: Social effort </w:t>
            </w:r>
          </w:p>
        </w:tc>
        <w:tc>
          <w:tcPr>
            <w:tcW w:w="1008" w:type="dxa"/>
            <w:tcBorders>
              <w:top w:val="nil"/>
              <w:left w:val="nil"/>
              <w:bottom w:val="nil"/>
              <w:right w:val="nil"/>
            </w:tcBorders>
            <w:shd w:val="clear" w:color="auto" w:fill="DBE5F1"/>
          </w:tcPr>
          <w:p w:rsidR="00E23A22" w:rsidRPr="001D7828" w:rsidRDefault="005D0679">
            <w:pPr>
              <w:spacing w:after="0" w:line="259" w:lineRule="auto"/>
              <w:ind w:left="0" w:right="0" w:firstLine="0"/>
              <w:jc w:val="left"/>
              <w:rPr>
                <w:rFonts w:asciiTheme="majorBidi" w:hAnsiTheme="majorBidi" w:cstheme="majorBidi"/>
              </w:rPr>
            </w:pPr>
            <w:r w:rsidRPr="001D7828">
              <w:rPr>
                <w:rFonts w:asciiTheme="majorBidi" w:hAnsiTheme="majorBidi" w:cstheme="majorBidi"/>
                <w:sz w:val="16"/>
              </w:rPr>
              <w:t xml:space="preserve">0.85 </w:t>
            </w:r>
          </w:p>
        </w:tc>
        <w:tc>
          <w:tcPr>
            <w:tcW w:w="433" w:type="dxa"/>
            <w:tcBorders>
              <w:top w:val="nil"/>
              <w:left w:val="nil"/>
              <w:bottom w:val="nil"/>
              <w:right w:val="nil"/>
            </w:tcBorders>
            <w:shd w:val="clear" w:color="auto" w:fill="DBE5F1"/>
          </w:tcPr>
          <w:p w:rsidR="00E23A22" w:rsidRPr="001D7828" w:rsidRDefault="005D0679">
            <w:pPr>
              <w:spacing w:after="0" w:line="259" w:lineRule="auto"/>
              <w:ind w:left="0" w:right="0" w:firstLine="0"/>
              <w:rPr>
                <w:rFonts w:asciiTheme="majorBidi" w:hAnsiTheme="majorBidi" w:cstheme="majorBidi"/>
              </w:rPr>
            </w:pPr>
            <w:r w:rsidRPr="001D7828">
              <w:rPr>
                <w:rFonts w:asciiTheme="majorBidi" w:hAnsiTheme="majorBidi" w:cstheme="majorBidi"/>
                <w:sz w:val="16"/>
              </w:rPr>
              <w:t xml:space="preserve">0.001 </w:t>
            </w:r>
          </w:p>
        </w:tc>
      </w:tr>
      <w:tr w:rsidR="00E23A22" w:rsidRPr="001D7828">
        <w:trPr>
          <w:trHeight w:val="187"/>
        </w:trPr>
        <w:tc>
          <w:tcPr>
            <w:tcW w:w="3066" w:type="dxa"/>
            <w:tcBorders>
              <w:top w:val="nil"/>
              <w:left w:val="nil"/>
              <w:bottom w:val="nil"/>
              <w:right w:val="nil"/>
            </w:tcBorders>
            <w:shd w:val="clear" w:color="auto" w:fill="95B3D7"/>
          </w:tcPr>
          <w:p w:rsidR="00E23A22" w:rsidRPr="001D7828" w:rsidRDefault="005D0679">
            <w:pPr>
              <w:spacing w:after="0" w:line="259" w:lineRule="auto"/>
              <w:ind w:left="29" w:right="0" w:firstLine="0"/>
              <w:jc w:val="left"/>
              <w:rPr>
                <w:rFonts w:asciiTheme="majorBidi" w:hAnsiTheme="majorBidi" w:cstheme="majorBidi"/>
              </w:rPr>
            </w:pPr>
            <w:r w:rsidRPr="001D7828">
              <w:rPr>
                <w:rFonts w:asciiTheme="majorBidi" w:hAnsiTheme="majorBidi" w:cstheme="majorBidi"/>
                <w:b/>
                <w:sz w:val="16"/>
              </w:rPr>
              <w:t xml:space="preserve">Question 3: Filler </w:t>
            </w:r>
          </w:p>
        </w:tc>
        <w:tc>
          <w:tcPr>
            <w:tcW w:w="1008" w:type="dxa"/>
            <w:tcBorders>
              <w:top w:val="nil"/>
              <w:left w:val="nil"/>
              <w:bottom w:val="nil"/>
              <w:right w:val="nil"/>
            </w:tcBorders>
            <w:shd w:val="clear" w:color="auto" w:fill="95B3D7"/>
          </w:tcPr>
          <w:p w:rsidR="00E23A22" w:rsidRPr="001D7828" w:rsidRDefault="005D0679">
            <w:pPr>
              <w:spacing w:after="0" w:line="259" w:lineRule="auto"/>
              <w:ind w:left="0" w:right="0" w:firstLine="0"/>
              <w:jc w:val="left"/>
              <w:rPr>
                <w:rFonts w:asciiTheme="majorBidi" w:hAnsiTheme="majorBidi" w:cstheme="majorBidi"/>
              </w:rPr>
            </w:pPr>
            <w:r w:rsidRPr="001D7828">
              <w:rPr>
                <w:rFonts w:asciiTheme="majorBidi" w:hAnsiTheme="majorBidi" w:cstheme="majorBidi"/>
                <w:sz w:val="16"/>
              </w:rPr>
              <w:t xml:space="preserve">- </w:t>
            </w:r>
          </w:p>
        </w:tc>
        <w:tc>
          <w:tcPr>
            <w:tcW w:w="433" w:type="dxa"/>
            <w:tcBorders>
              <w:top w:val="nil"/>
              <w:left w:val="nil"/>
              <w:bottom w:val="nil"/>
              <w:right w:val="nil"/>
            </w:tcBorders>
            <w:shd w:val="clear" w:color="auto" w:fill="95B3D7"/>
          </w:tcPr>
          <w:p w:rsidR="00E23A22" w:rsidRPr="001D7828" w:rsidRDefault="005D0679">
            <w:pPr>
              <w:spacing w:after="0" w:line="259" w:lineRule="auto"/>
              <w:ind w:left="0" w:right="0" w:firstLine="0"/>
              <w:jc w:val="left"/>
              <w:rPr>
                <w:rFonts w:asciiTheme="majorBidi" w:hAnsiTheme="majorBidi" w:cstheme="majorBidi"/>
              </w:rPr>
            </w:pPr>
            <w:r w:rsidRPr="001D7828">
              <w:rPr>
                <w:rFonts w:asciiTheme="majorBidi" w:hAnsiTheme="majorBidi" w:cstheme="majorBidi"/>
                <w:sz w:val="16"/>
              </w:rPr>
              <w:t xml:space="preserve">- </w:t>
            </w:r>
          </w:p>
        </w:tc>
      </w:tr>
      <w:tr w:rsidR="00E23A22" w:rsidRPr="001D7828">
        <w:trPr>
          <w:trHeight w:val="188"/>
        </w:trPr>
        <w:tc>
          <w:tcPr>
            <w:tcW w:w="3066" w:type="dxa"/>
            <w:tcBorders>
              <w:top w:val="nil"/>
              <w:left w:val="nil"/>
              <w:bottom w:val="nil"/>
              <w:right w:val="nil"/>
            </w:tcBorders>
            <w:shd w:val="clear" w:color="auto" w:fill="DBE5F1"/>
          </w:tcPr>
          <w:p w:rsidR="00E23A22" w:rsidRPr="001D7828" w:rsidRDefault="005D0679">
            <w:pPr>
              <w:spacing w:after="0" w:line="259" w:lineRule="auto"/>
              <w:ind w:left="29" w:right="0" w:firstLine="0"/>
              <w:jc w:val="left"/>
              <w:rPr>
                <w:rFonts w:asciiTheme="majorBidi" w:hAnsiTheme="majorBidi" w:cstheme="majorBidi"/>
              </w:rPr>
            </w:pPr>
            <w:r w:rsidRPr="001D7828">
              <w:rPr>
                <w:rFonts w:asciiTheme="majorBidi" w:hAnsiTheme="majorBidi" w:cstheme="majorBidi"/>
                <w:b/>
                <w:sz w:val="16"/>
              </w:rPr>
              <w:t xml:space="preserve">Question 4: Responsibility </w:t>
            </w:r>
          </w:p>
        </w:tc>
        <w:tc>
          <w:tcPr>
            <w:tcW w:w="1008" w:type="dxa"/>
            <w:tcBorders>
              <w:top w:val="nil"/>
              <w:left w:val="nil"/>
              <w:bottom w:val="nil"/>
              <w:right w:val="nil"/>
            </w:tcBorders>
            <w:shd w:val="clear" w:color="auto" w:fill="DBE5F1"/>
          </w:tcPr>
          <w:p w:rsidR="00E23A22" w:rsidRPr="001D7828" w:rsidRDefault="005D0679">
            <w:pPr>
              <w:spacing w:after="0" w:line="259" w:lineRule="auto"/>
              <w:ind w:left="0" w:right="0" w:firstLine="0"/>
              <w:jc w:val="left"/>
              <w:rPr>
                <w:rFonts w:asciiTheme="majorBidi" w:hAnsiTheme="majorBidi" w:cstheme="majorBidi"/>
              </w:rPr>
            </w:pPr>
            <w:r w:rsidRPr="001D7828">
              <w:rPr>
                <w:rFonts w:asciiTheme="majorBidi" w:hAnsiTheme="majorBidi" w:cstheme="majorBidi"/>
                <w:sz w:val="16"/>
              </w:rPr>
              <w:t xml:space="preserve">0.75 </w:t>
            </w:r>
          </w:p>
        </w:tc>
        <w:tc>
          <w:tcPr>
            <w:tcW w:w="433" w:type="dxa"/>
            <w:tcBorders>
              <w:top w:val="nil"/>
              <w:left w:val="nil"/>
              <w:bottom w:val="nil"/>
              <w:right w:val="nil"/>
            </w:tcBorders>
            <w:shd w:val="clear" w:color="auto" w:fill="DBE5F1"/>
          </w:tcPr>
          <w:p w:rsidR="00E23A22" w:rsidRPr="001D7828" w:rsidRDefault="005D0679">
            <w:pPr>
              <w:spacing w:after="0" w:line="259" w:lineRule="auto"/>
              <w:ind w:left="0" w:right="0" w:firstLine="0"/>
              <w:rPr>
                <w:rFonts w:asciiTheme="majorBidi" w:hAnsiTheme="majorBidi" w:cstheme="majorBidi"/>
              </w:rPr>
            </w:pPr>
            <w:r w:rsidRPr="001D7828">
              <w:rPr>
                <w:rFonts w:asciiTheme="majorBidi" w:hAnsiTheme="majorBidi" w:cstheme="majorBidi"/>
                <w:sz w:val="16"/>
              </w:rPr>
              <w:t xml:space="preserve">0.001 </w:t>
            </w:r>
          </w:p>
        </w:tc>
      </w:tr>
      <w:tr w:rsidR="00E23A22" w:rsidRPr="001D7828">
        <w:trPr>
          <w:trHeight w:val="187"/>
        </w:trPr>
        <w:tc>
          <w:tcPr>
            <w:tcW w:w="3066" w:type="dxa"/>
            <w:tcBorders>
              <w:top w:val="nil"/>
              <w:left w:val="nil"/>
              <w:bottom w:val="nil"/>
              <w:right w:val="nil"/>
            </w:tcBorders>
            <w:shd w:val="clear" w:color="auto" w:fill="95B3D7"/>
          </w:tcPr>
          <w:p w:rsidR="00E23A22" w:rsidRPr="001D7828" w:rsidRDefault="005D0679">
            <w:pPr>
              <w:spacing w:after="0" w:line="259" w:lineRule="auto"/>
              <w:ind w:left="29" w:right="0" w:firstLine="0"/>
              <w:jc w:val="left"/>
              <w:rPr>
                <w:rFonts w:asciiTheme="majorBidi" w:hAnsiTheme="majorBidi" w:cstheme="majorBidi"/>
              </w:rPr>
            </w:pPr>
            <w:r w:rsidRPr="001D7828">
              <w:rPr>
                <w:rFonts w:asciiTheme="majorBidi" w:hAnsiTheme="majorBidi" w:cstheme="majorBidi"/>
                <w:b/>
                <w:sz w:val="16"/>
              </w:rPr>
              <w:t xml:space="preserve">Question 5: Deleted by the maker </w:t>
            </w:r>
          </w:p>
        </w:tc>
        <w:tc>
          <w:tcPr>
            <w:tcW w:w="1008" w:type="dxa"/>
            <w:tcBorders>
              <w:top w:val="nil"/>
              <w:left w:val="nil"/>
              <w:bottom w:val="nil"/>
              <w:right w:val="nil"/>
            </w:tcBorders>
            <w:shd w:val="clear" w:color="auto" w:fill="95B3D7"/>
          </w:tcPr>
          <w:p w:rsidR="00E23A22" w:rsidRPr="001D7828" w:rsidRDefault="005D0679">
            <w:pPr>
              <w:spacing w:after="0" w:line="259" w:lineRule="auto"/>
              <w:ind w:left="0" w:right="0" w:firstLine="0"/>
              <w:jc w:val="left"/>
              <w:rPr>
                <w:rFonts w:asciiTheme="majorBidi" w:hAnsiTheme="majorBidi" w:cstheme="majorBidi"/>
              </w:rPr>
            </w:pPr>
            <w:r w:rsidRPr="001D7828">
              <w:rPr>
                <w:rFonts w:asciiTheme="majorBidi" w:hAnsiTheme="majorBidi" w:cstheme="majorBidi"/>
                <w:sz w:val="16"/>
              </w:rPr>
              <w:t xml:space="preserve">- </w:t>
            </w:r>
          </w:p>
        </w:tc>
        <w:tc>
          <w:tcPr>
            <w:tcW w:w="433" w:type="dxa"/>
            <w:tcBorders>
              <w:top w:val="nil"/>
              <w:left w:val="nil"/>
              <w:bottom w:val="nil"/>
              <w:right w:val="nil"/>
            </w:tcBorders>
            <w:shd w:val="clear" w:color="auto" w:fill="95B3D7"/>
          </w:tcPr>
          <w:p w:rsidR="00E23A22" w:rsidRPr="001D7828" w:rsidRDefault="005D0679">
            <w:pPr>
              <w:spacing w:after="0" w:line="259" w:lineRule="auto"/>
              <w:ind w:left="0" w:right="0" w:firstLine="0"/>
              <w:jc w:val="left"/>
              <w:rPr>
                <w:rFonts w:asciiTheme="majorBidi" w:hAnsiTheme="majorBidi" w:cstheme="majorBidi"/>
              </w:rPr>
            </w:pPr>
            <w:r w:rsidRPr="001D7828">
              <w:rPr>
                <w:rFonts w:asciiTheme="majorBidi" w:hAnsiTheme="majorBidi" w:cstheme="majorBidi"/>
                <w:sz w:val="16"/>
              </w:rPr>
              <w:t xml:space="preserve">- </w:t>
            </w:r>
          </w:p>
        </w:tc>
      </w:tr>
      <w:tr w:rsidR="00E23A22" w:rsidRPr="001D7828">
        <w:trPr>
          <w:trHeight w:val="187"/>
        </w:trPr>
        <w:tc>
          <w:tcPr>
            <w:tcW w:w="3066" w:type="dxa"/>
            <w:tcBorders>
              <w:top w:val="nil"/>
              <w:left w:val="nil"/>
              <w:bottom w:val="nil"/>
              <w:right w:val="nil"/>
            </w:tcBorders>
            <w:shd w:val="clear" w:color="auto" w:fill="DBE5F1"/>
          </w:tcPr>
          <w:p w:rsidR="00E23A22" w:rsidRPr="001D7828" w:rsidRDefault="005D0679">
            <w:pPr>
              <w:spacing w:after="0" w:line="259" w:lineRule="auto"/>
              <w:ind w:left="29" w:right="0" w:firstLine="0"/>
              <w:jc w:val="left"/>
              <w:rPr>
                <w:rFonts w:asciiTheme="majorBidi" w:hAnsiTheme="majorBidi" w:cstheme="majorBidi"/>
              </w:rPr>
            </w:pPr>
            <w:r w:rsidRPr="001D7828">
              <w:rPr>
                <w:rFonts w:asciiTheme="majorBidi" w:hAnsiTheme="majorBidi" w:cstheme="majorBidi"/>
                <w:b/>
                <w:sz w:val="16"/>
              </w:rPr>
              <w:t xml:space="preserve">Question 6: Social effort </w:t>
            </w:r>
          </w:p>
        </w:tc>
        <w:tc>
          <w:tcPr>
            <w:tcW w:w="1008" w:type="dxa"/>
            <w:tcBorders>
              <w:top w:val="nil"/>
              <w:left w:val="nil"/>
              <w:bottom w:val="nil"/>
              <w:right w:val="nil"/>
            </w:tcBorders>
            <w:shd w:val="clear" w:color="auto" w:fill="DBE5F1"/>
          </w:tcPr>
          <w:p w:rsidR="00E23A22" w:rsidRPr="001D7828" w:rsidRDefault="005D0679">
            <w:pPr>
              <w:spacing w:after="0" w:line="259" w:lineRule="auto"/>
              <w:ind w:left="0" w:right="0" w:firstLine="0"/>
              <w:jc w:val="left"/>
              <w:rPr>
                <w:rFonts w:asciiTheme="majorBidi" w:hAnsiTheme="majorBidi" w:cstheme="majorBidi"/>
              </w:rPr>
            </w:pPr>
            <w:r w:rsidRPr="001D7828">
              <w:rPr>
                <w:rFonts w:asciiTheme="majorBidi" w:hAnsiTheme="majorBidi" w:cstheme="majorBidi"/>
                <w:sz w:val="16"/>
              </w:rPr>
              <w:t xml:space="preserve">0.86 </w:t>
            </w:r>
          </w:p>
        </w:tc>
        <w:tc>
          <w:tcPr>
            <w:tcW w:w="433" w:type="dxa"/>
            <w:tcBorders>
              <w:top w:val="nil"/>
              <w:left w:val="nil"/>
              <w:bottom w:val="nil"/>
              <w:right w:val="nil"/>
            </w:tcBorders>
            <w:shd w:val="clear" w:color="auto" w:fill="DBE5F1"/>
          </w:tcPr>
          <w:p w:rsidR="00E23A22" w:rsidRPr="001D7828" w:rsidRDefault="005D0679">
            <w:pPr>
              <w:spacing w:after="0" w:line="259" w:lineRule="auto"/>
              <w:ind w:left="0" w:right="0" w:firstLine="0"/>
              <w:rPr>
                <w:rFonts w:asciiTheme="majorBidi" w:hAnsiTheme="majorBidi" w:cstheme="majorBidi"/>
              </w:rPr>
            </w:pPr>
            <w:r w:rsidRPr="001D7828">
              <w:rPr>
                <w:rFonts w:asciiTheme="majorBidi" w:hAnsiTheme="majorBidi" w:cstheme="majorBidi"/>
                <w:sz w:val="16"/>
              </w:rPr>
              <w:t xml:space="preserve">0.001 </w:t>
            </w:r>
          </w:p>
        </w:tc>
      </w:tr>
      <w:tr w:rsidR="00E23A22" w:rsidRPr="001D7828">
        <w:trPr>
          <w:trHeight w:val="188"/>
        </w:trPr>
        <w:tc>
          <w:tcPr>
            <w:tcW w:w="3066" w:type="dxa"/>
            <w:tcBorders>
              <w:top w:val="nil"/>
              <w:left w:val="nil"/>
              <w:bottom w:val="nil"/>
              <w:right w:val="nil"/>
            </w:tcBorders>
            <w:shd w:val="clear" w:color="auto" w:fill="95B3D7"/>
          </w:tcPr>
          <w:p w:rsidR="00E23A22" w:rsidRPr="001D7828" w:rsidRDefault="005D0679">
            <w:pPr>
              <w:spacing w:after="0" w:line="259" w:lineRule="auto"/>
              <w:ind w:left="29" w:right="0" w:firstLine="0"/>
              <w:jc w:val="left"/>
              <w:rPr>
                <w:rFonts w:asciiTheme="majorBidi" w:hAnsiTheme="majorBidi" w:cstheme="majorBidi"/>
              </w:rPr>
            </w:pPr>
            <w:r w:rsidRPr="001D7828">
              <w:rPr>
                <w:rFonts w:asciiTheme="majorBidi" w:hAnsiTheme="majorBidi" w:cstheme="majorBidi"/>
                <w:b/>
                <w:sz w:val="16"/>
              </w:rPr>
              <w:t xml:space="preserve">Question 7: Social effort </w:t>
            </w:r>
          </w:p>
        </w:tc>
        <w:tc>
          <w:tcPr>
            <w:tcW w:w="1008" w:type="dxa"/>
            <w:tcBorders>
              <w:top w:val="nil"/>
              <w:left w:val="nil"/>
              <w:bottom w:val="nil"/>
              <w:right w:val="nil"/>
            </w:tcBorders>
            <w:shd w:val="clear" w:color="auto" w:fill="95B3D7"/>
          </w:tcPr>
          <w:p w:rsidR="00E23A22" w:rsidRPr="001D7828" w:rsidRDefault="005D0679">
            <w:pPr>
              <w:spacing w:after="0" w:line="259" w:lineRule="auto"/>
              <w:ind w:left="0" w:right="0" w:firstLine="0"/>
              <w:jc w:val="left"/>
              <w:rPr>
                <w:rFonts w:asciiTheme="majorBidi" w:hAnsiTheme="majorBidi" w:cstheme="majorBidi"/>
              </w:rPr>
            </w:pPr>
            <w:r w:rsidRPr="001D7828">
              <w:rPr>
                <w:rFonts w:asciiTheme="majorBidi" w:hAnsiTheme="majorBidi" w:cstheme="majorBidi"/>
                <w:sz w:val="16"/>
              </w:rPr>
              <w:t xml:space="preserve">0.77 </w:t>
            </w:r>
          </w:p>
        </w:tc>
        <w:tc>
          <w:tcPr>
            <w:tcW w:w="433" w:type="dxa"/>
            <w:tcBorders>
              <w:top w:val="nil"/>
              <w:left w:val="nil"/>
              <w:bottom w:val="nil"/>
              <w:right w:val="nil"/>
            </w:tcBorders>
            <w:shd w:val="clear" w:color="auto" w:fill="95B3D7"/>
          </w:tcPr>
          <w:p w:rsidR="00E23A22" w:rsidRPr="001D7828" w:rsidRDefault="005D0679">
            <w:pPr>
              <w:spacing w:after="0" w:line="259" w:lineRule="auto"/>
              <w:ind w:left="0" w:right="0" w:firstLine="0"/>
              <w:rPr>
                <w:rFonts w:asciiTheme="majorBidi" w:hAnsiTheme="majorBidi" w:cstheme="majorBidi"/>
              </w:rPr>
            </w:pPr>
            <w:r w:rsidRPr="001D7828">
              <w:rPr>
                <w:rFonts w:asciiTheme="majorBidi" w:hAnsiTheme="majorBidi" w:cstheme="majorBidi"/>
                <w:sz w:val="16"/>
              </w:rPr>
              <w:t xml:space="preserve">0.001 </w:t>
            </w:r>
          </w:p>
        </w:tc>
      </w:tr>
      <w:tr w:rsidR="00E23A22" w:rsidRPr="001D7828">
        <w:trPr>
          <w:trHeight w:val="187"/>
        </w:trPr>
        <w:tc>
          <w:tcPr>
            <w:tcW w:w="3066" w:type="dxa"/>
            <w:tcBorders>
              <w:top w:val="nil"/>
              <w:left w:val="nil"/>
              <w:bottom w:val="nil"/>
              <w:right w:val="nil"/>
            </w:tcBorders>
            <w:shd w:val="clear" w:color="auto" w:fill="DBE5F1"/>
          </w:tcPr>
          <w:p w:rsidR="00E23A22" w:rsidRPr="001D7828" w:rsidRDefault="005D0679">
            <w:pPr>
              <w:spacing w:after="0" w:line="259" w:lineRule="auto"/>
              <w:ind w:left="29" w:right="0" w:firstLine="0"/>
              <w:jc w:val="left"/>
              <w:rPr>
                <w:rFonts w:asciiTheme="majorBidi" w:hAnsiTheme="majorBidi" w:cstheme="majorBidi"/>
              </w:rPr>
            </w:pPr>
            <w:r w:rsidRPr="001D7828">
              <w:rPr>
                <w:rFonts w:asciiTheme="majorBidi" w:hAnsiTheme="majorBidi" w:cstheme="majorBidi"/>
                <w:b/>
                <w:sz w:val="16"/>
              </w:rPr>
              <w:t xml:space="preserve">Question 8: Filler </w:t>
            </w:r>
          </w:p>
        </w:tc>
        <w:tc>
          <w:tcPr>
            <w:tcW w:w="1008" w:type="dxa"/>
            <w:tcBorders>
              <w:top w:val="nil"/>
              <w:left w:val="nil"/>
              <w:bottom w:val="nil"/>
              <w:right w:val="nil"/>
            </w:tcBorders>
            <w:shd w:val="clear" w:color="auto" w:fill="DBE5F1"/>
          </w:tcPr>
          <w:p w:rsidR="00E23A22" w:rsidRPr="001D7828" w:rsidRDefault="005D0679">
            <w:pPr>
              <w:spacing w:after="0" w:line="259" w:lineRule="auto"/>
              <w:ind w:left="0" w:right="0" w:firstLine="0"/>
              <w:jc w:val="left"/>
              <w:rPr>
                <w:rFonts w:asciiTheme="majorBidi" w:hAnsiTheme="majorBidi" w:cstheme="majorBidi"/>
              </w:rPr>
            </w:pPr>
            <w:r w:rsidRPr="001D7828">
              <w:rPr>
                <w:rFonts w:asciiTheme="majorBidi" w:hAnsiTheme="majorBidi" w:cstheme="majorBidi"/>
                <w:sz w:val="16"/>
              </w:rPr>
              <w:t xml:space="preserve">- </w:t>
            </w:r>
          </w:p>
        </w:tc>
        <w:tc>
          <w:tcPr>
            <w:tcW w:w="433" w:type="dxa"/>
            <w:tcBorders>
              <w:top w:val="nil"/>
              <w:left w:val="nil"/>
              <w:bottom w:val="nil"/>
              <w:right w:val="nil"/>
            </w:tcBorders>
            <w:shd w:val="clear" w:color="auto" w:fill="DBE5F1"/>
          </w:tcPr>
          <w:p w:rsidR="00E23A22" w:rsidRPr="001D7828" w:rsidRDefault="005D0679">
            <w:pPr>
              <w:spacing w:after="0" w:line="259" w:lineRule="auto"/>
              <w:ind w:left="0" w:right="0" w:firstLine="0"/>
              <w:jc w:val="left"/>
              <w:rPr>
                <w:rFonts w:asciiTheme="majorBidi" w:hAnsiTheme="majorBidi" w:cstheme="majorBidi"/>
              </w:rPr>
            </w:pPr>
            <w:r w:rsidRPr="001D7828">
              <w:rPr>
                <w:rFonts w:asciiTheme="majorBidi" w:hAnsiTheme="majorBidi" w:cstheme="majorBidi"/>
                <w:sz w:val="16"/>
              </w:rPr>
              <w:t xml:space="preserve">- </w:t>
            </w:r>
          </w:p>
        </w:tc>
      </w:tr>
      <w:tr w:rsidR="00E23A22" w:rsidRPr="001D7828">
        <w:trPr>
          <w:trHeight w:val="187"/>
        </w:trPr>
        <w:tc>
          <w:tcPr>
            <w:tcW w:w="3066" w:type="dxa"/>
            <w:tcBorders>
              <w:top w:val="nil"/>
              <w:left w:val="nil"/>
              <w:bottom w:val="nil"/>
              <w:right w:val="nil"/>
            </w:tcBorders>
            <w:shd w:val="clear" w:color="auto" w:fill="95B3D7"/>
          </w:tcPr>
          <w:p w:rsidR="00E23A22" w:rsidRPr="001D7828" w:rsidRDefault="005D0679">
            <w:pPr>
              <w:spacing w:after="0" w:line="259" w:lineRule="auto"/>
              <w:ind w:left="29" w:right="0" w:firstLine="0"/>
              <w:jc w:val="left"/>
              <w:rPr>
                <w:rFonts w:asciiTheme="majorBidi" w:hAnsiTheme="majorBidi" w:cstheme="majorBidi"/>
              </w:rPr>
            </w:pPr>
            <w:r w:rsidRPr="001D7828">
              <w:rPr>
                <w:rFonts w:asciiTheme="majorBidi" w:hAnsiTheme="majorBidi" w:cstheme="majorBidi"/>
                <w:b/>
                <w:sz w:val="16"/>
              </w:rPr>
              <w:t xml:space="preserve">Question 9: Social effort </w:t>
            </w:r>
          </w:p>
        </w:tc>
        <w:tc>
          <w:tcPr>
            <w:tcW w:w="1008" w:type="dxa"/>
            <w:tcBorders>
              <w:top w:val="nil"/>
              <w:left w:val="nil"/>
              <w:bottom w:val="nil"/>
              <w:right w:val="nil"/>
            </w:tcBorders>
            <w:shd w:val="clear" w:color="auto" w:fill="95B3D7"/>
          </w:tcPr>
          <w:p w:rsidR="00E23A22" w:rsidRPr="001D7828" w:rsidRDefault="005D0679">
            <w:pPr>
              <w:spacing w:after="0" w:line="259" w:lineRule="auto"/>
              <w:ind w:left="0" w:right="0" w:firstLine="0"/>
              <w:jc w:val="left"/>
              <w:rPr>
                <w:rFonts w:asciiTheme="majorBidi" w:hAnsiTheme="majorBidi" w:cstheme="majorBidi"/>
              </w:rPr>
            </w:pPr>
            <w:r w:rsidRPr="001D7828">
              <w:rPr>
                <w:rFonts w:asciiTheme="majorBidi" w:hAnsiTheme="majorBidi" w:cstheme="majorBidi"/>
                <w:sz w:val="16"/>
              </w:rPr>
              <w:t xml:space="preserve">0.86 </w:t>
            </w:r>
          </w:p>
        </w:tc>
        <w:tc>
          <w:tcPr>
            <w:tcW w:w="433" w:type="dxa"/>
            <w:tcBorders>
              <w:top w:val="nil"/>
              <w:left w:val="nil"/>
              <w:bottom w:val="nil"/>
              <w:right w:val="nil"/>
            </w:tcBorders>
            <w:shd w:val="clear" w:color="auto" w:fill="95B3D7"/>
          </w:tcPr>
          <w:p w:rsidR="00E23A22" w:rsidRPr="001D7828" w:rsidRDefault="005D0679">
            <w:pPr>
              <w:spacing w:after="0" w:line="259" w:lineRule="auto"/>
              <w:ind w:left="0" w:right="0" w:firstLine="0"/>
              <w:rPr>
                <w:rFonts w:asciiTheme="majorBidi" w:hAnsiTheme="majorBidi" w:cstheme="majorBidi"/>
              </w:rPr>
            </w:pPr>
            <w:r w:rsidRPr="001D7828">
              <w:rPr>
                <w:rFonts w:asciiTheme="majorBidi" w:hAnsiTheme="majorBidi" w:cstheme="majorBidi"/>
                <w:sz w:val="16"/>
              </w:rPr>
              <w:t xml:space="preserve">0.001 </w:t>
            </w:r>
          </w:p>
        </w:tc>
      </w:tr>
      <w:tr w:rsidR="00E23A22" w:rsidRPr="001D7828">
        <w:trPr>
          <w:trHeight w:val="188"/>
        </w:trPr>
        <w:tc>
          <w:tcPr>
            <w:tcW w:w="3066" w:type="dxa"/>
            <w:tcBorders>
              <w:top w:val="nil"/>
              <w:left w:val="nil"/>
              <w:bottom w:val="nil"/>
              <w:right w:val="nil"/>
            </w:tcBorders>
            <w:shd w:val="clear" w:color="auto" w:fill="DBE5F1"/>
          </w:tcPr>
          <w:p w:rsidR="00E23A22" w:rsidRPr="001D7828" w:rsidRDefault="005D0679">
            <w:pPr>
              <w:spacing w:after="0" w:line="259" w:lineRule="auto"/>
              <w:ind w:left="29" w:right="0" w:firstLine="0"/>
              <w:jc w:val="left"/>
              <w:rPr>
                <w:rFonts w:asciiTheme="majorBidi" w:hAnsiTheme="majorBidi" w:cstheme="majorBidi"/>
              </w:rPr>
            </w:pPr>
            <w:r w:rsidRPr="001D7828">
              <w:rPr>
                <w:rFonts w:asciiTheme="majorBidi" w:hAnsiTheme="majorBidi" w:cstheme="majorBidi"/>
                <w:b/>
                <w:sz w:val="16"/>
              </w:rPr>
              <w:t xml:space="preserve">Question 10: Responsibility </w:t>
            </w:r>
          </w:p>
        </w:tc>
        <w:tc>
          <w:tcPr>
            <w:tcW w:w="1008" w:type="dxa"/>
            <w:tcBorders>
              <w:top w:val="nil"/>
              <w:left w:val="nil"/>
              <w:bottom w:val="nil"/>
              <w:right w:val="nil"/>
            </w:tcBorders>
            <w:shd w:val="clear" w:color="auto" w:fill="DBE5F1"/>
          </w:tcPr>
          <w:p w:rsidR="00E23A22" w:rsidRPr="001D7828" w:rsidRDefault="005D0679">
            <w:pPr>
              <w:spacing w:after="0" w:line="259" w:lineRule="auto"/>
              <w:ind w:left="0" w:right="0" w:firstLine="0"/>
              <w:jc w:val="left"/>
              <w:rPr>
                <w:rFonts w:asciiTheme="majorBidi" w:hAnsiTheme="majorBidi" w:cstheme="majorBidi"/>
              </w:rPr>
            </w:pPr>
            <w:r w:rsidRPr="001D7828">
              <w:rPr>
                <w:rFonts w:asciiTheme="majorBidi" w:hAnsiTheme="majorBidi" w:cstheme="majorBidi"/>
                <w:sz w:val="16"/>
              </w:rPr>
              <w:t xml:space="preserve">0.74 </w:t>
            </w:r>
          </w:p>
        </w:tc>
        <w:tc>
          <w:tcPr>
            <w:tcW w:w="433" w:type="dxa"/>
            <w:tcBorders>
              <w:top w:val="nil"/>
              <w:left w:val="nil"/>
              <w:bottom w:val="nil"/>
              <w:right w:val="nil"/>
            </w:tcBorders>
            <w:shd w:val="clear" w:color="auto" w:fill="DBE5F1"/>
          </w:tcPr>
          <w:p w:rsidR="00E23A22" w:rsidRPr="001D7828" w:rsidRDefault="005D0679">
            <w:pPr>
              <w:spacing w:after="0" w:line="259" w:lineRule="auto"/>
              <w:ind w:left="0" w:right="0" w:firstLine="0"/>
              <w:rPr>
                <w:rFonts w:asciiTheme="majorBidi" w:hAnsiTheme="majorBidi" w:cstheme="majorBidi"/>
              </w:rPr>
            </w:pPr>
            <w:r w:rsidRPr="001D7828">
              <w:rPr>
                <w:rFonts w:asciiTheme="majorBidi" w:hAnsiTheme="majorBidi" w:cstheme="majorBidi"/>
                <w:sz w:val="16"/>
              </w:rPr>
              <w:t xml:space="preserve">0.001 </w:t>
            </w:r>
          </w:p>
        </w:tc>
      </w:tr>
      <w:tr w:rsidR="00E23A22" w:rsidRPr="001D7828">
        <w:trPr>
          <w:trHeight w:val="187"/>
        </w:trPr>
        <w:tc>
          <w:tcPr>
            <w:tcW w:w="3066" w:type="dxa"/>
            <w:tcBorders>
              <w:top w:val="nil"/>
              <w:left w:val="nil"/>
              <w:bottom w:val="nil"/>
              <w:right w:val="nil"/>
            </w:tcBorders>
            <w:shd w:val="clear" w:color="auto" w:fill="95B3D7"/>
          </w:tcPr>
          <w:p w:rsidR="00E23A22" w:rsidRPr="001D7828" w:rsidRDefault="005D0679">
            <w:pPr>
              <w:spacing w:after="0" w:line="259" w:lineRule="auto"/>
              <w:ind w:left="29" w:right="0" w:firstLine="0"/>
              <w:jc w:val="left"/>
              <w:rPr>
                <w:rFonts w:asciiTheme="majorBidi" w:hAnsiTheme="majorBidi" w:cstheme="majorBidi"/>
              </w:rPr>
            </w:pPr>
            <w:r w:rsidRPr="001D7828">
              <w:rPr>
                <w:rFonts w:asciiTheme="majorBidi" w:hAnsiTheme="majorBidi" w:cstheme="majorBidi"/>
                <w:b/>
                <w:sz w:val="16"/>
              </w:rPr>
              <w:t xml:space="preserve">Question 11: Social effort </w:t>
            </w:r>
          </w:p>
        </w:tc>
        <w:tc>
          <w:tcPr>
            <w:tcW w:w="1008" w:type="dxa"/>
            <w:tcBorders>
              <w:top w:val="nil"/>
              <w:left w:val="nil"/>
              <w:bottom w:val="nil"/>
              <w:right w:val="nil"/>
            </w:tcBorders>
            <w:shd w:val="clear" w:color="auto" w:fill="95B3D7"/>
          </w:tcPr>
          <w:p w:rsidR="00E23A22" w:rsidRPr="001D7828" w:rsidRDefault="005D0679">
            <w:pPr>
              <w:spacing w:after="0" w:line="259" w:lineRule="auto"/>
              <w:ind w:left="0" w:right="0" w:firstLine="0"/>
              <w:jc w:val="left"/>
              <w:rPr>
                <w:rFonts w:asciiTheme="majorBidi" w:hAnsiTheme="majorBidi" w:cstheme="majorBidi"/>
              </w:rPr>
            </w:pPr>
            <w:r w:rsidRPr="001D7828">
              <w:rPr>
                <w:rFonts w:asciiTheme="majorBidi" w:hAnsiTheme="majorBidi" w:cstheme="majorBidi"/>
                <w:sz w:val="16"/>
              </w:rPr>
              <w:t xml:space="preserve">0.84 </w:t>
            </w:r>
          </w:p>
        </w:tc>
        <w:tc>
          <w:tcPr>
            <w:tcW w:w="433" w:type="dxa"/>
            <w:tcBorders>
              <w:top w:val="nil"/>
              <w:left w:val="nil"/>
              <w:bottom w:val="nil"/>
              <w:right w:val="nil"/>
            </w:tcBorders>
            <w:shd w:val="clear" w:color="auto" w:fill="95B3D7"/>
          </w:tcPr>
          <w:p w:rsidR="00E23A22" w:rsidRPr="001D7828" w:rsidRDefault="005D0679">
            <w:pPr>
              <w:spacing w:after="0" w:line="259" w:lineRule="auto"/>
              <w:ind w:left="2" w:right="0" w:firstLine="0"/>
              <w:rPr>
                <w:rFonts w:asciiTheme="majorBidi" w:hAnsiTheme="majorBidi" w:cstheme="majorBidi"/>
              </w:rPr>
            </w:pPr>
            <w:r w:rsidRPr="001D7828">
              <w:rPr>
                <w:rFonts w:asciiTheme="majorBidi" w:hAnsiTheme="majorBidi" w:cstheme="majorBidi"/>
                <w:sz w:val="16"/>
              </w:rPr>
              <w:t xml:space="preserve">0.001 </w:t>
            </w:r>
          </w:p>
        </w:tc>
      </w:tr>
      <w:tr w:rsidR="00E23A22" w:rsidRPr="001D7828">
        <w:trPr>
          <w:trHeight w:val="187"/>
        </w:trPr>
        <w:tc>
          <w:tcPr>
            <w:tcW w:w="3066" w:type="dxa"/>
            <w:tcBorders>
              <w:top w:val="nil"/>
              <w:left w:val="nil"/>
              <w:bottom w:val="nil"/>
              <w:right w:val="nil"/>
            </w:tcBorders>
            <w:shd w:val="clear" w:color="auto" w:fill="DBE5F1"/>
          </w:tcPr>
          <w:p w:rsidR="00E23A22" w:rsidRPr="001D7828" w:rsidRDefault="005D0679">
            <w:pPr>
              <w:spacing w:after="0" w:line="259" w:lineRule="auto"/>
              <w:ind w:left="29" w:right="0" w:firstLine="0"/>
              <w:jc w:val="left"/>
              <w:rPr>
                <w:rFonts w:asciiTheme="majorBidi" w:hAnsiTheme="majorBidi" w:cstheme="majorBidi"/>
              </w:rPr>
            </w:pPr>
            <w:r w:rsidRPr="001D7828">
              <w:rPr>
                <w:rFonts w:asciiTheme="majorBidi" w:hAnsiTheme="majorBidi" w:cstheme="majorBidi"/>
                <w:b/>
                <w:sz w:val="16"/>
              </w:rPr>
              <w:t xml:space="preserve">Question 12: Social effort </w:t>
            </w:r>
          </w:p>
        </w:tc>
        <w:tc>
          <w:tcPr>
            <w:tcW w:w="1008" w:type="dxa"/>
            <w:tcBorders>
              <w:top w:val="nil"/>
              <w:left w:val="nil"/>
              <w:bottom w:val="nil"/>
              <w:right w:val="nil"/>
            </w:tcBorders>
            <w:shd w:val="clear" w:color="auto" w:fill="DBE5F1"/>
          </w:tcPr>
          <w:p w:rsidR="00E23A22" w:rsidRPr="001D7828" w:rsidRDefault="005D0679">
            <w:pPr>
              <w:spacing w:after="0" w:line="259" w:lineRule="auto"/>
              <w:ind w:left="0" w:right="0" w:firstLine="0"/>
              <w:jc w:val="left"/>
              <w:rPr>
                <w:rFonts w:asciiTheme="majorBidi" w:hAnsiTheme="majorBidi" w:cstheme="majorBidi"/>
              </w:rPr>
            </w:pPr>
            <w:r w:rsidRPr="001D7828">
              <w:rPr>
                <w:rFonts w:asciiTheme="majorBidi" w:hAnsiTheme="majorBidi" w:cstheme="majorBidi"/>
                <w:sz w:val="16"/>
              </w:rPr>
              <w:t xml:space="preserve">0.78 </w:t>
            </w:r>
          </w:p>
        </w:tc>
        <w:tc>
          <w:tcPr>
            <w:tcW w:w="433" w:type="dxa"/>
            <w:tcBorders>
              <w:top w:val="nil"/>
              <w:left w:val="nil"/>
              <w:bottom w:val="nil"/>
              <w:right w:val="nil"/>
            </w:tcBorders>
            <w:shd w:val="clear" w:color="auto" w:fill="DBE5F1"/>
          </w:tcPr>
          <w:p w:rsidR="00E23A22" w:rsidRPr="001D7828" w:rsidRDefault="005D0679">
            <w:pPr>
              <w:spacing w:after="0" w:line="259" w:lineRule="auto"/>
              <w:ind w:left="2" w:right="0" w:firstLine="0"/>
              <w:rPr>
                <w:rFonts w:asciiTheme="majorBidi" w:hAnsiTheme="majorBidi" w:cstheme="majorBidi"/>
              </w:rPr>
            </w:pPr>
            <w:r w:rsidRPr="001D7828">
              <w:rPr>
                <w:rFonts w:asciiTheme="majorBidi" w:hAnsiTheme="majorBidi" w:cstheme="majorBidi"/>
                <w:sz w:val="16"/>
              </w:rPr>
              <w:t xml:space="preserve">0.001 </w:t>
            </w:r>
          </w:p>
        </w:tc>
      </w:tr>
      <w:tr w:rsidR="00E23A22" w:rsidRPr="001D7828">
        <w:trPr>
          <w:trHeight w:val="187"/>
        </w:trPr>
        <w:tc>
          <w:tcPr>
            <w:tcW w:w="3066" w:type="dxa"/>
            <w:tcBorders>
              <w:top w:val="nil"/>
              <w:left w:val="nil"/>
              <w:bottom w:val="nil"/>
              <w:right w:val="nil"/>
            </w:tcBorders>
            <w:shd w:val="clear" w:color="auto" w:fill="95B3D7"/>
          </w:tcPr>
          <w:p w:rsidR="00E23A22" w:rsidRPr="001D7828" w:rsidRDefault="005D0679">
            <w:pPr>
              <w:spacing w:after="0" w:line="259" w:lineRule="auto"/>
              <w:ind w:left="29" w:right="0" w:firstLine="0"/>
              <w:jc w:val="left"/>
              <w:rPr>
                <w:rFonts w:asciiTheme="majorBidi" w:hAnsiTheme="majorBidi" w:cstheme="majorBidi"/>
              </w:rPr>
            </w:pPr>
            <w:r w:rsidRPr="001D7828">
              <w:rPr>
                <w:rFonts w:asciiTheme="majorBidi" w:hAnsiTheme="majorBidi" w:cstheme="majorBidi"/>
                <w:b/>
                <w:sz w:val="16"/>
              </w:rPr>
              <w:t xml:space="preserve">Question 13: Responsibility </w:t>
            </w:r>
          </w:p>
        </w:tc>
        <w:tc>
          <w:tcPr>
            <w:tcW w:w="1008" w:type="dxa"/>
            <w:tcBorders>
              <w:top w:val="nil"/>
              <w:left w:val="nil"/>
              <w:bottom w:val="nil"/>
              <w:right w:val="nil"/>
            </w:tcBorders>
            <w:shd w:val="clear" w:color="auto" w:fill="95B3D7"/>
          </w:tcPr>
          <w:p w:rsidR="00E23A22" w:rsidRPr="001D7828" w:rsidRDefault="005D0679">
            <w:pPr>
              <w:spacing w:after="0" w:line="259" w:lineRule="auto"/>
              <w:ind w:left="0" w:right="0" w:firstLine="0"/>
              <w:jc w:val="left"/>
              <w:rPr>
                <w:rFonts w:asciiTheme="majorBidi" w:hAnsiTheme="majorBidi" w:cstheme="majorBidi"/>
              </w:rPr>
            </w:pPr>
            <w:r w:rsidRPr="001D7828">
              <w:rPr>
                <w:rFonts w:asciiTheme="majorBidi" w:hAnsiTheme="majorBidi" w:cstheme="majorBidi"/>
                <w:sz w:val="16"/>
              </w:rPr>
              <w:t xml:space="preserve">0.79 </w:t>
            </w:r>
          </w:p>
        </w:tc>
        <w:tc>
          <w:tcPr>
            <w:tcW w:w="433" w:type="dxa"/>
            <w:tcBorders>
              <w:top w:val="nil"/>
              <w:left w:val="nil"/>
              <w:bottom w:val="nil"/>
              <w:right w:val="nil"/>
            </w:tcBorders>
            <w:shd w:val="clear" w:color="auto" w:fill="95B3D7"/>
          </w:tcPr>
          <w:p w:rsidR="00E23A22" w:rsidRPr="001D7828" w:rsidRDefault="005D0679">
            <w:pPr>
              <w:spacing w:after="0" w:line="259" w:lineRule="auto"/>
              <w:ind w:left="2" w:right="0" w:firstLine="0"/>
              <w:rPr>
                <w:rFonts w:asciiTheme="majorBidi" w:hAnsiTheme="majorBidi" w:cstheme="majorBidi"/>
              </w:rPr>
            </w:pPr>
            <w:r w:rsidRPr="001D7828">
              <w:rPr>
                <w:rFonts w:asciiTheme="majorBidi" w:hAnsiTheme="majorBidi" w:cstheme="majorBidi"/>
                <w:sz w:val="16"/>
              </w:rPr>
              <w:t xml:space="preserve">0.001 </w:t>
            </w:r>
          </w:p>
        </w:tc>
      </w:tr>
      <w:tr w:rsidR="00E23A22" w:rsidRPr="001D7828">
        <w:trPr>
          <w:trHeight w:val="188"/>
        </w:trPr>
        <w:tc>
          <w:tcPr>
            <w:tcW w:w="3066" w:type="dxa"/>
            <w:tcBorders>
              <w:top w:val="nil"/>
              <w:left w:val="nil"/>
              <w:bottom w:val="nil"/>
              <w:right w:val="nil"/>
            </w:tcBorders>
            <w:shd w:val="clear" w:color="auto" w:fill="DBE5F1"/>
          </w:tcPr>
          <w:p w:rsidR="00E23A22" w:rsidRPr="001D7828" w:rsidRDefault="005D0679">
            <w:pPr>
              <w:spacing w:after="0" w:line="259" w:lineRule="auto"/>
              <w:ind w:left="29" w:right="0" w:firstLine="0"/>
              <w:jc w:val="left"/>
              <w:rPr>
                <w:rFonts w:asciiTheme="majorBidi" w:hAnsiTheme="majorBidi" w:cstheme="majorBidi"/>
              </w:rPr>
            </w:pPr>
            <w:r w:rsidRPr="001D7828">
              <w:rPr>
                <w:rFonts w:asciiTheme="majorBidi" w:hAnsiTheme="majorBidi" w:cstheme="majorBidi"/>
                <w:b/>
                <w:sz w:val="16"/>
              </w:rPr>
              <w:t xml:space="preserve">Question 14: Social effort </w:t>
            </w:r>
          </w:p>
        </w:tc>
        <w:tc>
          <w:tcPr>
            <w:tcW w:w="1008" w:type="dxa"/>
            <w:tcBorders>
              <w:top w:val="nil"/>
              <w:left w:val="nil"/>
              <w:bottom w:val="nil"/>
              <w:right w:val="nil"/>
            </w:tcBorders>
            <w:shd w:val="clear" w:color="auto" w:fill="DBE5F1"/>
          </w:tcPr>
          <w:p w:rsidR="00E23A22" w:rsidRPr="001D7828" w:rsidRDefault="005D0679">
            <w:pPr>
              <w:spacing w:after="0" w:line="259" w:lineRule="auto"/>
              <w:ind w:left="0" w:right="0" w:firstLine="0"/>
              <w:jc w:val="left"/>
              <w:rPr>
                <w:rFonts w:asciiTheme="majorBidi" w:hAnsiTheme="majorBidi" w:cstheme="majorBidi"/>
              </w:rPr>
            </w:pPr>
            <w:r w:rsidRPr="001D7828">
              <w:rPr>
                <w:rFonts w:asciiTheme="majorBidi" w:hAnsiTheme="majorBidi" w:cstheme="majorBidi"/>
                <w:sz w:val="16"/>
              </w:rPr>
              <w:t xml:space="preserve">0.87 </w:t>
            </w:r>
          </w:p>
        </w:tc>
        <w:tc>
          <w:tcPr>
            <w:tcW w:w="433" w:type="dxa"/>
            <w:tcBorders>
              <w:top w:val="nil"/>
              <w:left w:val="nil"/>
              <w:bottom w:val="nil"/>
              <w:right w:val="nil"/>
            </w:tcBorders>
            <w:shd w:val="clear" w:color="auto" w:fill="DBE5F1"/>
          </w:tcPr>
          <w:p w:rsidR="00E23A22" w:rsidRPr="001D7828" w:rsidRDefault="005D0679">
            <w:pPr>
              <w:spacing w:after="0" w:line="259" w:lineRule="auto"/>
              <w:ind w:left="2" w:right="0" w:firstLine="0"/>
              <w:rPr>
                <w:rFonts w:asciiTheme="majorBidi" w:hAnsiTheme="majorBidi" w:cstheme="majorBidi"/>
              </w:rPr>
            </w:pPr>
            <w:r w:rsidRPr="001D7828">
              <w:rPr>
                <w:rFonts w:asciiTheme="majorBidi" w:hAnsiTheme="majorBidi" w:cstheme="majorBidi"/>
                <w:sz w:val="16"/>
              </w:rPr>
              <w:t xml:space="preserve">0.001 </w:t>
            </w:r>
          </w:p>
        </w:tc>
      </w:tr>
      <w:tr w:rsidR="00E23A22" w:rsidRPr="001D7828">
        <w:trPr>
          <w:trHeight w:val="187"/>
        </w:trPr>
        <w:tc>
          <w:tcPr>
            <w:tcW w:w="3066" w:type="dxa"/>
            <w:tcBorders>
              <w:top w:val="nil"/>
              <w:left w:val="nil"/>
              <w:bottom w:val="nil"/>
              <w:right w:val="nil"/>
            </w:tcBorders>
            <w:shd w:val="clear" w:color="auto" w:fill="95B3D7"/>
          </w:tcPr>
          <w:p w:rsidR="00E23A22" w:rsidRPr="001D7828" w:rsidRDefault="005D0679">
            <w:pPr>
              <w:spacing w:after="0" w:line="259" w:lineRule="auto"/>
              <w:ind w:left="29" w:right="0" w:firstLine="0"/>
              <w:jc w:val="left"/>
              <w:rPr>
                <w:rFonts w:asciiTheme="majorBidi" w:hAnsiTheme="majorBidi" w:cstheme="majorBidi"/>
              </w:rPr>
            </w:pPr>
            <w:r w:rsidRPr="001D7828">
              <w:rPr>
                <w:rFonts w:asciiTheme="majorBidi" w:hAnsiTheme="majorBidi" w:cstheme="majorBidi"/>
                <w:b/>
                <w:sz w:val="16"/>
              </w:rPr>
              <w:t xml:space="preserve">Question 15: Filler </w:t>
            </w:r>
          </w:p>
        </w:tc>
        <w:tc>
          <w:tcPr>
            <w:tcW w:w="1008" w:type="dxa"/>
            <w:tcBorders>
              <w:top w:val="nil"/>
              <w:left w:val="nil"/>
              <w:bottom w:val="nil"/>
              <w:right w:val="nil"/>
            </w:tcBorders>
            <w:shd w:val="clear" w:color="auto" w:fill="95B3D7"/>
          </w:tcPr>
          <w:p w:rsidR="00E23A22" w:rsidRPr="001D7828" w:rsidRDefault="005D0679">
            <w:pPr>
              <w:spacing w:after="0" w:line="259" w:lineRule="auto"/>
              <w:ind w:left="0" w:right="0" w:firstLine="0"/>
              <w:jc w:val="left"/>
              <w:rPr>
                <w:rFonts w:asciiTheme="majorBidi" w:hAnsiTheme="majorBidi" w:cstheme="majorBidi"/>
              </w:rPr>
            </w:pPr>
            <w:r w:rsidRPr="001D7828">
              <w:rPr>
                <w:rFonts w:asciiTheme="majorBidi" w:hAnsiTheme="majorBidi" w:cstheme="majorBidi"/>
                <w:sz w:val="16"/>
              </w:rPr>
              <w:t xml:space="preserve">- </w:t>
            </w:r>
          </w:p>
        </w:tc>
        <w:tc>
          <w:tcPr>
            <w:tcW w:w="433" w:type="dxa"/>
            <w:tcBorders>
              <w:top w:val="nil"/>
              <w:left w:val="nil"/>
              <w:bottom w:val="nil"/>
              <w:right w:val="nil"/>
            </w:tcBorders>
            <w:shd w:val="clear" w:color="auto" w:fill="95B3D7"/>
          </w:tcPr>
          <w:p w:rsidR="00E23A22" w:rsidRPr="001D7828" w:rsidRDefault="005D0679">
            <w:pPr>
              <w:spacing w:after="0" w:line="259" w:lineRule="auto"/>
              <w:ind w:left="2" w:right="0" w:firstLine="0"/>
              <w:jc w:val="left"/>
              <w:rPr>
                <w:rFonts w:asciiTheme="majorBidi" w:hAnsiTheme="majorBidi" w:cstheme="majorBidi"/>
              </w:rPr>
            </w:pPr>
            <w:r w:rsidRPr="001D7828">
              <w:rPr>
                <w:rFonts w:asciiTheme="majorBidi" w:hAnsiTheme="majorBidi" w:cstheme="majorBidi"/>
                <w:sz w:val="16"/>
              </w:rPr>
              <w:t xml:space="preserve">- </w:t>
            </w:r>
          </w:p>
        </w:tc>
      </w:tr>
      <w:tr w:rsidR="00E23A22" w:rsidRPr="001D7828">
        <w:trPr>
          <w:trHeight w:val="187"/>
        </w:trPr>
        <w:tc>
          <w:tcPr>
            <w:tcW w:w="3066" w:type="dxa"/>
            <w:tcBorders>
              <w:top w:val="nil"/>
              <w:left w:val="nil"/>
              <w:bottom w:val="nil"/>
              <w:right w:val="nil"/>
            </w:tcBorders>
            <w:shd w:val="clear" w:color="auto" w:fill="DBE5F1"/>
          </w:tcPr>
          <w:p w:rsidR="00E23A22" w:rsidRPr="001D7828" w:rsidRDefault="005D0679">
            <w:pPr>
              <w:spacing w:after="0" w:line="259" w:lineRule="auto"/>
              <w:ind w:left="29" w:right="0" w:firstLine="0"/>
              <w:jc w:val="left"/>
              <w:rPr>
                <w:rFonts w:asciiTheme="majorBidi" w:hAnsiTheme="majorBidi" w:cstheme="majorBidi"/>
              </w:rPr>
            </w:pPr>
            <w:r w:rsidRPr="001D7828">
              <w:rPr>
                <w:rFonts w:asciiTheme="majorBidi" w:hAnsiTheme="majorBidi" w:cstheme="majorBidi"/>
                <w:b/>
                <w:sz w:val="16"/>
              </w:rPr>
              <w:t xml:space="preserve">Question 16: Social effort </w:t>
            </w:r>
          </w:p>
        </w:tc>
        <w:tc>
          <w:tcPr>
            <w:tcW w:w="1008" w:type="dxa"/>
            <w:tcBorders>
              <w:top w:val="nil"/>
              <w:left w:val="nil"/>
              <w:bottom w:val="nil"/>
              <w:right w:val="nil"/>
            </w:tcBorders>
            <w:shd w:val="clear" w:color="auto" w:fill="DBE5F1"/>
          </w:tcPr>
          <w:p w:rsidR="00E23A22" w:rsidRPr="001D7828" w:rsidRDefault="005D0679">
            <w:pPr>
              <w:spacing w:after="0" w:line="259" w:lineRule="auto"/>
              <w:ind w:left="0" w:right="0" w:firstLine="0"/>
              <w:jc w:val="left"/>
              <w:rPr>
                <w:rFonts w:asciiTheme="majorBidi" w:hAnsiTheme="majorBidi" w:cstheme="majorBidi"/>
              </w:rPr>
            </w:pPr>
            <w:r w:rsidRPr="001D7828">
              <w:rPr>
                <w:rFonts w:asciiTheme="majorBidi" w:hAnsiTheme="majorBidi" w:cstheme="majorBidi"/>
                <w:sz w:val="16"/>
              </w:rPr>
              <w:t xml:space="preserve">0.78 </w:t>
            </w:r>
          </w:p>
        </w:tc>
        <w:tc>
          <w:tcPr>
            <w:tcW w:w="433" w:type="dxa"/>
            <w:tcBorders>
              <w:top w:val="nil"/>
              <w:left w:val="nil"/>
              <w:bottom w:val="nil"/>
              <w:right w:val="nil"/>
            </w:tcBorders>
            <w:shd w:val="clear" w:color="auto" w:fill="DBE5F1"/>
          </w:tcPr>
          <w:p w:rsidR="00E23A22" w:rsidRPr="001D7828" w:rsidRDefault="005D0679">
            <w:pPr>
              <w:spacing w:after="0" w:line="259" w:lineRule="auto"/>
              <w:ind w:left="2" w:right="0" w:firstLine="0"/>
              <w:rPr>
                <w:rFonts w:asciiTheme="majorBidi" w:hAnsiTheme="majorBidi" w:cstheme="majorBidi"/>
              </w:rPr>
            </w:pPr>
            <w:r w:rsidRPr="001D7828">
              <w:rPr>
                <w:rFonts w:asciiTheme="majorBidi" w:hAnsiTheme="majorBidi" w:cstheme="majorBidi"/>
                <w:sz w:val="16"/>
              </w:rPr>
              <w:t xml:space="preserve">0.001 </w:t>
            </w:r>
          </w:p>
        </w:tc>
      </w:tr>
      <w:tr w:rsidR="00E23A22" w:rsidRPr="001D7828">
        <w:trPr>
          <w:trHeight w:val="188"/>
        </w:trPr>
        <w:tc>
          <w:tcPr>
            <w:tcW w:w="3066" w:type="dxa"/>
            <w:tcBorders>
              <w:top w:val="nil"/>
              <w:left w:val="nil"/>
              <w:bottom w:val="nil"/>
              <w:right w:val="nil"/>
            </w:tcBorders>
            <w:shd w:val="clear" w:color="auto" w:fill="95B3D7"/>
          </w:tcPr>
          <w:p w:rsidR="00E23A22" w:rsidRPr="001D7828" w:rsidRDefault="005D0679">
            <w:pPr>
              <w:spacing w:after="0" w:line="259" w:lineRule="auto"/>
              <w:ind w:left="29" w:right="0" w:firstLine="0"/>
              <w:jc w:val="left"/>
              <w:rPr>
                <w:rFonts w:asciiTheme="majorBidi" w:hAnsiTheme="majorBidi" w:cstheme="majorBidi"/>
              </w:rPr>
            </w:pPr>
            <w:r w:rsidRPr="001D7828">
              <w:rPr>
                <w:rFonts w:asciiTheme="majorBidi" w:hAnsiTheme="majorBidi" w:cstheme="majorBidi"/>
                <w:b/>
                <w:sz w:val="16"/>
                <w:u w:val="single" w:color="000000"/>
              </w:rPr>
              <w:t xml:space="preserve">Question 17: Responsibility </w:t>
            </w:r>
          </w:p>
        </w:tc>
        <w:tc>
          <w:tcPr>
            <w:tcW w:w="1008" w:type="dxa"/>
            <w:tcBorders>
              <w:top w:val="nil"/>
              <w:left w:val="nil"/>
              <w:bottom w:val="nil"/>
              <w:right w:val="nil"/>
            </w:tcBorders>
            <w:shd w:val="clear" w:color="auto" w:fill="95B3D7"/>
          </w:tcPr>
          <w:p w:rsidR="00E23A22" w:rsidRPr="001D7828" w:rsidRDefault="005D0679">
            <w:pPr>
              <w:spacing w:after="0" w:line="259" w:lineRule="auto"/>
              <w:ind w:left="0" w:right="0" w:firstLine="0"/>
              <w:jc w:val="left"/>
              <w:rPr>
                <w:rFonts w:asciiTheme="majorBidi" w:hAnsiTheme="majorBidi" w:cstheme="majorBidi"/>
              </w:rPr>
            </w:pPr>
            <w:r w:rsidRPr="001D7828">
              <w:rPr>
                <w:rFonts w:asciiTheme="majorBidi" w:hAnsiTheme="majorBidi" w:cstheme="majorBidi"/>
                <w:sz w:val="16"/>
                <w:u w:val="single" w:color="000000"/>
              </w:rPr>
              <w:t xml:space="preserve">0.79 </w:t>
            </w:r>
          </w:p>
        </w:tc>
        <w:tc>
          <w:tcPr>
            <w:tcW w:w="433" w:type="dxa"/>
            <w:tcBorders>
              <w:top w:val="nil"/>
              <w:left w:val="nil"/>
              <w:bottom w:val="nil"/>
              <w:right w:val="nil"/>
            </w:tcBorders>
            <w:shd w:val="clear" w:color="auto" w:fill="95B3D7"/>
          </w:tcPr>
          <w:p w:rsidR="00E23A22" w:rsidRPr="001D7828" w:rsidRDefault="005D0679">
            <w:pPr>
              <w:spacing w:after="0" w:line="259" w:lineRule="auto"/>
              <w:ind w:left="2" w:right="0" w:firstLine="0"/>
              <w:rPr>
                <w:rFonts w:asciiTheme="majorBidi" w:hAnsiTheme="majorBidi" w:cstheme="majorBidi"/>
              </w:rPr>
            </w:pPr>
            <w:r w:rsidRPr="001D7828">
              <w:rPr>
                <w:rFonts w:asciiTheme="majorBidi" w:hAnsiTheme="majorBidi" w:cstheme="majorBidi"/>
                <w:sz w:val="16"/>
                <w:u w:val="single" w:color="000000"/>
              </w:rPr>
              <w:t xml:space="preserve">0.001 </w:t>
            </w:r>
          </w:p>
        </w:tc>
      </w:tr>
    </w:tbl>
    <w:p w:rsidR="00E23A22" w:rsidRPr="001D7828" w:rsidRDefault="005D0679">
      <w:pPr>
        <w:spacing w:after="0" w:line="259" w:lineRule="auto"/>
        <w:ind w:left="1" w:right="0" w:firstLine="0"/>
        <w:jc w:val="left"/>
        <w:rPr>
          <w:rFonts w:asciiTheme="majorBidi" w:hAnsiTheme="majorBidi" w:cstheme="majorBidi"/>
        </w:rPr>
      </w:pPr>
      <w:r w:rsidRPr="001D7828">
        <w:rPr>
          <w:rFonts w:asciiTheme="majorBidi" w:hAnsiTheme="majorBidi" w:cstheme="majorBidi"/>
          <w:sz w:val="36"/>
        </w:rPr>
        <w:t xml:space="preserve"> </w:t>
      </w:r>
    </w:p>
    <w:p w:rsidR="00E23A22" w:rsidRPr="001D7828" w:rsidRDefault="005D0679">
      <w:pPr>
        <w:spacing w:after="4" w:line="249" w:lineRule="auto"/>
        <w:ind w:left="6" w:right="20" w:hanging="10"/>
        <w:rPr>
          <w:rFonts w:asciiTheme="majorBidi" w:hAnsiTheme="majorBidi" w:cstheme="majorBidi"/>
        </w:rPr>
      </w:pPr>
      <w:r w:rsidRPr="001D7828">
        <w:rPr>
          <w:rFonts w:asciiTheme="majorBidi" w:hAnsiTheme="majorBidi" w:cstheme="majorBidi"/>
          <w:b/>
          <w:sz w:val="16"/>
        </w:rPr>
        <w:t>Table 3.</w:t>
      </w:r>
      <w:r w:rsidRPr="001D7828">
        <w:rPr>
          <w:rFonts w:asciiTheme="majorBidi" w:hAnsiTheme="majorBidi" w:cstheme="majorBidi"/>
          <w:sz w:val="16"/>
        </w:rPr>
        <w:t xml:space="preserve"> Reliability, composite reliability, and average variance extracted </w:t>
      </w:r>
    </w:p>
    <w:tbl>
      <w:tblPr>
        <w:tblStyle w:val="TableGrid"/>
        <w:tblW w:w="4507" w:type="dxa"/>
        <w:tblInd w:w="1" w:type="dxa"/>
        <w:tblCellMar>
          <w:top w:w="27" w:type="dxa"/>
          <w:left w:w="29" w:type="dxa"/>
          <w:right w:w="28" w:type="dxa"/>
        </w:tblCellMar>
        <w:tblLook w:val="04A0" w:firstRow="1" w:lastRow="0" w:firstColumn="1" w:lastColumn="0" w:noHBand="0" w:noVBand="1"/>
      </w:tblPr>
      <w:tblGrid>
        <w:gridCol w:w="4507"/>
      </w:tblGrid>
      <w:tr w:rsidR="00E23A22" w:rsidRPr="001D7828">
        <w:trPr>
          <w:trHeight w:val="384"/>
        </w:trPr>
        <w:tc>
          <w:tcPr>
            <w:tcW w:w="4507" w:type="dxa"/>
            <w:tcBorders>
              <w:top w:val="single" w:sz="4" w:space="0" w:color="000000"/>
              <w:left w:val="nil"/>
              <w:bottom w:val="single" w:sz="4" w:space="0" w:color="000000"/>
              <w:right w:val="nil"/>
            </w:tcBorders>
            <w:shd w:val="clear" w:color="auto" w:fill="DBE5F1"/>
          </w:tcPr>
          <w:p w:rsidR="00E23A22" w:rsidRPr="001D7828" w:rsidRDefault="005D0679">
            <w:pPr>
              <w:spacing w:after="0" w:line="259" w:lineRule="auto"/>
              <w:ind w:left="1112" w:right="0" w:hanging="1112"/>
              <w:jc w:val="left"/>
              <w:rPr>
                <w:rFonts w:asciiTheme="majorBidi" w:hAnsiTheme="majorBidi" w:cstheme="majorBidi"/>
              </w:rPr>
            </w:pPr>
            <w:r w:rsidRPr="001D7828">
              <w:rPr>
                <w:rFonts w:asciiTheme="majorBidi" w:hAnsiTheme="majorBidi" w:cstheme="majorBidi"/>
                <w:b/>
                <w:sz w:val="16"/>
              </w:rPr>
              <w:t>Factor</w:t>
            </w:r>
            <w:r w:rsidRPr="001D7828">
              <w:rPr>
                <w:rFonts w:asciiTheme="majorBidi" w:eastAsia="Calibri" w:hAnsiTheme="majorBidi" w:cstheme="majorBidi"/>
              </w:rPr>
              <w:t xml:space="preserve"> </w:t>
            </w:r>
            <w:r w:rsidRPr="001D7828">
              <w:rPr>
                <w:rFonts w:asciiTheme="majorBidi" w:eastAsia="Calibri" w:hAnsiTheme="majorBidi" w:cstheme="majorBidi"/>
              </w:rPr>
              <w:tab/>
            </w:r>
            <w:proofErr w:type="spellStart"/>
            <w:r w:rsidRPr="001D7828">
              <w:rPr>
                <w:rFonts w:asciiTheme="majorBidi" w:hAnsiTheme="majorBidi" w:cstheme="majorBidi"/>
                <w:b/>
                <w:sz w:val="16"/>
              </w:rPr>
              <w:t>Cronbach's</w:t>
            </w:r>
            <w:proofErr w:type="spellEnd"/>
            <w:r w:rsidRPr="001D7828">
              <w:rPr>
                <w:rFonts w:asciiTheme="majorBidi" w:hAnsiTheme="majorBidi" w:cstheme="majorBidi"/>
                <w:b/>
                <w:sz w:val="16"/>
              </w:rPr>
              <w:t xml:space="preserve"> Composite </w:t>
            </w:r>
            <w:r w:rsidRPr="001D7828">
              <w:rPr>
                <w:rFonts w:asciiTheme="majorBidi" w:hAnsiTheme="majorBidi" w:cstheme="majorBidi"/>
                <w:b/>
                <w:sz w:val="16"/>
              </w:rPr>
              <w:tab/>
              <w:t xml:space="preserve">Average variance alpha </w:t>
            </w:r>
            <w:r w:rsidRPr="001D7828">
              <w:rPr>
                <w:rFonts w:asciiTheme="majorBidi" w:hAnsiTheme="majorBidi" w:cstheme="majorBidi"/>
                <w:b/>
                <w:sz w:val="16"/>
              </w:rPr>
              <w:tab/>
              <w:t xml:space="preserve">reliability (CR) extracted (AVE) </w:t>
            </w:r>
          </w:p>
        </w:tc>
      </w:tr>
      <w:tr w:rsidR="00E23A22" w:rsidRPr="001D7828">
        <w:trPr>
          <w:trHeight w:val="193"/>
        </w:trPr>
        <w:tc>
          <w:tcPr>
            <w:tcW w:w="4507" w:type="dxa"/>
            <w:tcBorders>
              <w:top w:val="single" w:sz="4" w:space="0" w:color="000000"/>
              <w:left w:val="nil"/>
              <w:bottom w:val="nil"/>
              <w:right w:val="nil"/>
            </w:tcBorders>
            <w:shd w:val="clear" w:color="auto" w:fill="95B3D7"/>
          </w:tcPr>
          <w:p w:rsidR="00E23A22" w:rsidRPr="001D7828" w:rsidRDefault="005D0679">
            <w:pPr>
              <w:tabs>
                <w:tab w:val="center" w:pos="1262"/>
                <w:tab w:val="center" w:pos="2136"/>
                <w:tab w:val="center" w:pos="3312"/>
              </w:tabs>
              <w:spacing w:after="0" w:line="259" w:lineRule="auto"/>
              <w:ind w:left="0" w:right="0" w:firstLine="0"/>
              <w:jc w:val="left"/>
              <w:rPr>
                <w:rFonts w:asciiTheme="majorBidi" w:hAnsiTheme="majorBidi" w:cstheme="majorBidi"/>
              </w:rPr>
            </w:pPr>
            <w:r w:rsidRPr="001D7828">
              <w:rPr>
                <w:rFonts w:asciiTheme="majorBidi" w:hAnsiTheme="majorBidi" w:cstheme="majorBidi"/>
                <w:b/>
                <w:sz w:val="16"/>
              </w:rPr>
              <w:t xml:space="preserve">Social effort </w:t>
            </w:r>
            <w:r w:rsidRPr="001D7828">
              <w:rPr>
                <w:rFonts w:asciiTheme="majorBidi" w:hAnsiTheme="majorBidi" w:cstheme="majorBidi"/>
                <w:b/>
                <w:sz w:val="16"/>
              </w:rPr>
              <w:tab/>
            </w:r>
            <w:r w:rsidRPr="001D7828">
              <w:rPr>
                <w:rFonts w:asciiTheme="majorBidi" w:hAnsiTheme="majorBidi" w:cstheme="majorBidi"/>
                <w:sz w:val="16"/>
              </w:rPr>
              <w:t xml:space="preserve">0.93 </w:t>
            </w:r>
            <w:r w:rsidRPr="001D7828">
              <w:rPr>
                <w:rFonts w:asciiTheme="majorBidi" w:hAnsiTheme="majorBidi" w:cstheme="majorBidi"/>
                <w:sz w:val="16"/>
              </w:rPr>
              <w:tab/>
              <w:t xml:space="preserve">0.94 </w:t>
            </w:r>
            <w:r w:rsidRPr="001D7828">
              <w:rPr>
                <w:rFonts w:asciiTheme="majorBidi" w:hAnsiTheme="majorBidi" w:cstheme="majorBidi"/>
                <w:sz w:val="16"/>
              </w:rPr>
              <w:tab/>
              <w:t xml:space="preserve">0.68 </w:t>
            </w:r>
          </w:p>
        </w:tc>
      </w:tr>
      <w:tr w:rsidR="00E23A22" w:rsidRPr="001D7828">
        <w:trPr>
          <w:trHeight w:val="187"/>
        </w:trPr>
        <w:tc>
          <w:tcPr>
            <w:tcW w:w="4507" w:type="dxa"/>
            <w:tcBorders>
              <w:top w:val="nil"/>
              <w:left w:val="nil"/>
              <w:bottom w:val="nil"/>
              <w:right w:val="nil"/>
            </w:tcBorders>
            <w:shd w:val="clear" w:color="auto" w:fill="DBE5F1"/>
          </w:tcPr>
          <w:p w:rsidR="00E23A22" w:rsidRPr="001D7828" w:rsidRDefault="005D0679">
            <w:pPr>
              <w:tabs>
                <w:tab w:val="center" w:pos="2136"/>
                <w:tab w:val="center" w:pos="3312"/>
              </w:tabs>
              <w:spacing w:after="0" w:line="259" w:lineRule="auto"/>
              <w:ind w:left="0" w:right="0" w:firstLine="0"/>
              <w:jc w:val="left"/>
              <w:rPr>
                <w:rFonts w:asciiTheme="majorBidi" w:hAnsiTheme="majorBidi" w:cstheme="majorBidi"/>
              </w:rPr>
            </w:pPr>
            <w:r w:rsidRPr="001D7828">
              <w:rPr>
                <w:rFonts w:asciiTheme="majorBidi" w:hAnsiTheme="majorBidi" w:cstheme="majorBidi"/>
                <w:b/>
                <w:sz w:val="16"/>
              </w:rPr>
              <w:t xml:space="preserve">Responsibility </w:t>
            </w:r>
            <w:r w:rsidRPr="001D7828">
              <w:rPr>
                <w:rFonts w:asciiTheme="majorBidi" w:hAnsiTheme="majorBidi" w:cstheme="majorBidi"/>
                <w:sz w:val="16"/>
              </w:rPr>
              <w:t xml:space="preserve">0.77 </w:t>
            </w:r>
            <w:r w:rsidRPr="001D7828">
              <w:rPr>
                <w:rFonts w:asciiTheme="majorBidi" w:hAnsiTheme="majorBidi" w:cstheme="majorBidi"/>
                <w:sz w:val="16"/>
              </w:rPr>
              <w:tab/>
              <w:t xml:space="preserve">0.77 </w:t>
            </w:r>
            <w:r w:rsidRPr="001D7828">
              <w:rPr>
                <w:rFonts w:asciiTheme="majorBidi" w:hAnsiTheme="majorBidi" w:cstheme="majorBidi"/>
                <w:sz w:val="16"/>
              </w:rPr>
              <w:tab/>
              <w:t xml:space="preserve">0.59 </w:t>
            </w:r>
          </w:p>
        </w:tc>
      </w:tr>
      <w:tr w:rsidR="00E23A22" w:rsidRPr="001D7828">
        <w:trPr>
          <w:trHeight w:val="192"/>
        </w:trPr>
        <w:tc>
          <w:tcPr>
            <w:tcW w:w="4507" w:type="dxa"/>
            <w:tcBorders>
              <w:top w:val="nil"/>
              <w:left w:val="nil"/>
              <w:bottom w:val="single" w:sz="4" w:space="0" w:color="000000"/>
              <w:right w:val="nil"/>
            </w:tcBorders>
            <w:shd w:val="clear" w:color="auto" w:fill="95B3D7"/>
          </w:tcPr>
          <w:p w:rsidR="00E23A22" w:rsidRPr="001D7828" w:rsidRDefault="005D0679">
            <w:pPr>
              <w:tabs>
                <w:tab w:val="center" w:pos="1262"/>
                <w:tab w:val="center" w:pos="2136"/>
                <w:tab w:val="center" w:pos="3312"/>
              </w:tabs>
              <w:spacing w:after="0" w:line="259" w:lineRule="auto"/>
              <w:ind w:left="0" w:right="0" w:firstLine="0"/>
              <w:jc w:val="left"/>
              <w:rPr>
                <w:rFonts w:asciiTheme="majorBidi" w:hAnsiTheme="majorBidi" w:cstheme="majorBidi"/>
              </w:rPr>
            </w:pPr>
            <w:r w:rsidRPr="001D7828">
              <w:rPr>
                <w:rFonts w:asciiTheme="majorBidi" w:hAnsiTheme="majorBidi" w:cstheme="majorBidi"/>
                <w:b/>
                <w:sz w:val="16"/>
              </w:rPr>
              <w:t xml:space="preserve">Total score </w:t>
            </w:r>
            <w:r w:rsidRPr="001D7828">
              <w:rPr>
                <w:rFonts w:asciiTheme="majorBidi" w:hAnsiTheme="majorBidi" w:cstheme="majorBidi"/>
                <w:b/>
                <w:sz w:val="16"/>
              </w:rPr>
              <w:tab/>
            </w:r>
            <w:r w:rsidRPr="001D7828">
              <w:rPr>
                <w:rFonts w:asciiTheme="majorBidi" w:hAnsiTheme="majorBidi" w:cstheme="majorBidi"/>
                <w:sz w:val="16"/>
              </w:rPr>
              <w:t xml:space="preserve">0.92 </w:t>
            </w:r>
            <w:r w:rsidRPr="001D7828">
              <w:rPr>
                <w:rFonts w:asciiTheme="majorBidi" w:hAnsiTheme="majorBidi" w:cstheme="majorBidi"/>
                <w:sz w:val="16"/>
              </w:rPr>
              <w:tab/>
              <w:t xml:space="preserve">0.92 </w:t>
            </w:r>
            <w:r w:rsidRPr="001D7828">
              <w:rPr>
                <w:rFonts w:asciiTheme="majorBidi" w:hAnsiTheme="majorBidi" w:cstheme="majorBidi"/>
                <w:sz w:val="16"/>
              </w:rPr>
              <w:tab/>
              <w:t xml:space="preserve">0.55 </w:t>
            </w:r>
          </w:p>
        </w:tc>
      </w:tr>
    </w:tbl>
    <w:p w:rsidR="00E23A22" w:rsidRPr="001D7828" w:rsidRDefault="005D0679">
      <w:pPr>
        <w:spacing w:after="0" w:line="259" w:lineRule="auto"/>
        <w:ind w:left="1" w:right="0" w:firstLine="0"/>
        <w:jc w:val="left"/>
        <w:rPr>
          <w:rFonts w:asciiTheme="majorBidi" w:hAnsiTheme="majorBidi" w:cstheme="majorBidi"/>
        </w:rPr>
      </w:pPr>
      <w:r w:rsidRPr="001D7828">
        <w:rPr>
          <w:rFonts w:asciiTheme="majorBidi" w:hAnsiTheme="majorBidi" w:cstheme="majorBidi"/>
          <w:sz w:val="36"/>
        </w:rPr>
        <w:t xml:space="preserve"> </w:t>
      </w:r>
    </w:p>
    <w:p w:rsidR="00E23A22" w:rsidRPr="001D7828" w:rsidRDefault="005D0679">
      <w:pPr>
        <w:ind w:left="-5" w:right="42"/>
        <w:rPr>
          <w:rFonts w:asciiTheme="majorBidi" w:hAnsiTheme="majorBidi" w:cstheme="majorBidi"/>
        </w:rPr>
      </w:pPr>
      <w:r w:rsidRPr="001D7828">
        <w:rPr>
          <w:rFonts w:asciiTheme="majorBidi" w:hAnsiTheme="majorBidi" w:cstheme="majorBidi"/>
        </w:rPr>
        <w:t xml:space="preserve">Reliability was assessed using </w:t>
      </w:r>
      <w:proofErr w:type="spellStart"/>
      <w:r w:rsidRPr="001D7828">
        <w:rPr>
          <w:rFonts w:asciiTheme="majorBidi" w:hAnsiTheme="majorBidi" w:cstheme="majorBidi"/>
        </w:rPr>
        <w:t>Cronbach's</w:t>
      </w:r>
      <w:proofErr w:type="spellEnd"/>
      <w:r w:rsidRPr="001D7828">
        <w:rPr>
          <w:rFonts w:asciiTheme="majorBidi" w:hAnsiTheme="majorBidi" w:cstheme="majorBidi"/>
        </w:rPr>
        <w:t xml:space="preserve"> alpha (α) and composite reliability (Table 3). The </w:t>
      </w:r>
      <w:proofErr w:type="spellStart"/>
      <w:r w:rsidRPr="001D7828">
        <w:rPr>
          <w:rFonts w:asciiTheme="majorBidi" w:hAnsiTheme="majorBidi" w:cstheme="majorBidi"/>
        </w:rPr>
        <w:t>Cronbach's</w:t>
      </w:r>
      <w:proofErr w:type="spellEnd"/>
      <w:r w:rsidRPr="001D7828">
        <w:rPr>
          <w:rFonts w:asciiTheme="majorBidi" w:hAnsiTheme="majorBidi" w:cstheme="majorBidi"/>
        </w:rPr>
        <w:t xml:space="preserve"> α values for the overall questionnaire and its subscales were satisfactory, indicating acceptable internal consistency. Furthermore, the composite reliability values for the overall questionnaire and its subscales were also satisfactory, and the average variance extracted (AVE) values exceeded the 0.5 threshold. According to </w:t>
      </w:r>
      <w:proofErr w:type="spellStart"/>
      <w:r w:rsidRPr="001D7828">
        <w:rPr>
          <w:rFonts w:asciiTheme="majorBidi" w:hAnsiTheme="majorBidi" w:cstheme="majorBidi"/>
        </w:rPr>
        <w:t>Fornell</w:t>
      </w:r>
      <w:proofErr w:type="spellEnd"/>
      <w:r w:rsidRPr="001D7828">
        <w:rPr>
          <w:rFonts w:asciiTheme="majorBidi" w:hAnsiTheme="majorBidi" w:cstheme="majorBidi"/>
        </w:rPr>
        <w:t xml:space="preserve"> &amp; </w:t>
      </w:r>
      <w:proofErr w:type="spellStart"/>
      <w:r w:rsidRPr="001D7828">
        <w:rPr>
          <w:rFonts w:asciiTheme="majorBidi" w:hAnsiTheme="majorBidi" w:cstheme="majorBidi"/>
        </w:rPr>
        <w:t>Larcker</w:t>
      </w:r>
      <w:proofErr w:type="spellEnd"/>
      <w:r w:rsidRPr="001D7828">
        <w:rPr>
          <w:rFonts w:asciiTheme="majorBidi" w:hAnsiTheme="majorBidi" w:cstheme="majorBidi"/>
        </w:rPr>
        <w:t xml:space="preserve"> </w:t>
      </w:r>
      <w:r w:rsidRPr="001D7828">
        <w:rPr>
          <w:rFonts w:asciiTheme="majorBidi" w:hAnsiTheme="majorBidi" w:cstheme="majorBidi"/>
          <w:vertAlign w:val="superscript"/>
        </w:rPr>
        <w:t>[25]</w:t>
      </w:r>
      <w:r w:rsidRPr="001D7828">
        <w:rPr>
          <w:rFonts w:asciiTheme="majorBidi" w:hAnsiTheme="majorBidi" w:cstheme="majorBidi"/>
        </w:rPr>
        <w:t xml:space="preserve">, convergent validity is established when composite reliability (CR) exceeds AVE, AVE exceeds 0.5, and CR exceeds 0.7. As these criteria (CR&gt;AVE, AVE&gt;0.5, and CR&gt;0.7) were met, convergent validity was confirmed. Discriminant validity assesses the extent to which a construct is distinct from other conceptually unrelated constructs. This study evaluated discriminant validity using the </w:t>
      </w:r>
      <w:proofErr w:type="spellStart"/>
      <w:r w:rsidRPr="001D7828">
        <w:rPr>
          <w:rFonts w:asciiTheme="majorBidi" w:hAnsiTheme="majorBidi" w:cstheme="majorBidi"/>
        </w:rPr>
        <w:t>Heterotrait-Monotrait</w:t>
      </w:r>
      <w:proofErr w:type="spellEnd"/>
      <w:r w:rsidRPr="001D7828">
        <w:rPr>
          <w:rFonts w:asciiTheme="majorBidi" w:hAnsiTheme="majorBidi" w:cstheme="majorBidi"/>
        </w:rPr>
        <w:t xml:space="preserve"> ratio (HTMT), a robust and widely accepted index for this purpose </w:t>
      </w:r>
      <w:r w:rsidRPr="001D7828">
        <w:rPr>
          <w:rFonts w:asciiTheme="majorBidi" w:hAnsiTheme="majorBidi" w:cstheme="majorBidi"/>
          <w:vertAlign w:val="superscript"/>
        </w:rPr>
        <w:t>[26]</w:t>
      </w:r>
      <w:r w:rsidRPr="001D7828">
        <w:rPr>
          <w:rFonts w:asciiTheme="majorBidi" w:hAnsiTheme="majorBidi" w:cstheme="majorBidi"/>
        </w:rPr>
        <w:t xml:space="preserve">. While the HTMT criterion has gained prominence and is considered a more reliable alternative, both the HTMT and the traditional </w:t>
      </w:r>
      <w:proofErr w:type="spellStart"/>
      <w:r w:rsidRPr="001D7828">
        <w:rPr>
          <w:rFonts w:asciiTheme="majorBidi" w:hAnsiTheme="majorBidi" w:cstheme="majorBidi"/>
        </w:rPr>
        <w:t>Fornell-Larcker</w:t>
      </w:r>
      <w:proofErr w:type="spellEnd"/>
      <w:r w:rsidRPr="001D7828">
        <w:rPr>
          <w:rFonts w:asciiTheme="majorBidi" w:hAnsiTheme="majorBidi" w:cstheme="majorBidi"/>
        </w:rPr>
        <w:t xml:space="preserve"> criterion were employed and are reported here to provide comprehensive evidence. An HTMT value below 0.9 indicates acceptable discriminant validity. The HTMT calculation, based on the Monte Carlo simulation method, is considered a reliable approach for assessing discriminant validity </w:t>
      </w:r>
      <w:r w:rsidRPr="001D7828">
        <w:rPr>
          <w:rFonts w:asciiTheme="majorBidi" w:hAnsiTheme="majorBidi" w:cstheme="majorBidi"/>
          <w:vertAlign w:val="superscript"/>
        </w:rPr>
        <w:t>[26]</w:t>
      </w:r>
      <w:r w:rsidRPr="001D7828">
        <w:rPr>
          <w:rFonts w:asciiTheme="majorBidi" w:hAnsiTheme="majorBidi" w:cstheme="majorBidi"/>
        </w:rPr>
        <w:t xml:space="preserve">. Specifically, discriminant validity is established if all pairwise HTMT values between reflective constructs are below 0.9. The Social Functioning Questionnaire (SFQ), the Positive and Negative Syndrome Scale (PANSS), and the Calgary </w:t>
      </w:r>
      <w:r w:rsidRPr="001D7828">
        <w:rPr>
          <w:rFonts w:asciiTheme="majorBidi" w:hAnsiTheme="majorBidi" w:cstheme="majorBidi"/>
        </w:rPr>
        <w:lastRenderedPageBreak/>
        <w:t xml:space="preserve">Depression Scale for Schizophrenia (CDSS) were used to assess the discriminant validity of the SEACS (Table 4). </w:t>
      </w:r>
    </w:p>
    <w:p w:rsidR="00E23A22" w:rsidRPr="001D7828" w:rsidRDefault="005D0679">
      <w:pPr>
        <w:spacing w:after="154"/>
        <w:ind w:left="-5" w:right="412"/>
        <w:rPr>
          <w:rFonts w:asciiTheme="majorBidi" w:hAnsiTheme="majorBidi" w:cstheme="majorBidi"/>
        </w:rPr>
      </w:pPr>
      <w:r w:rsidRPr="001D7828">
        <w:rPr>
          <w:rFonts w:asciiTheme="majorBidi" w:hAnsiTheme="majorBidi" w:cstheme="majorBidi"/>
        </w:rPr>
        <w:t xml:space="preserve">Consistent with the HTMT results (where all values were below 0.9), the </w:t>
      </w:r>
      <w:proofErr w:type="spellStart"/>
      <w:r w:rsidRPr="001D7828">
        <w:rPr>
          <w:rFonts w:asciiTheme="majorBidi" w:hAnsiTheme="majorBidi" w:cstheme="majorBidi"/>
        </w:rPr>
        <w:t>Fornell-Larcker</w:t>
      </w:r>
      <w:proofErr w:type="spellEnd"/>
      <w:r w:rsidRPr="001D7828">
        <w:rPr>
          <w:rFonts w:asciiTheme="majorBidi" w:hAnsiTheme="majorBidi" w:cstheme="majorBidi"/>
        </w:rPr>
        <w:t xml:space="preserve"> criterion supports discriminant validity. The diagonal elements of the </w:t>
      </w:r>
      <w:proofErr w:type="spellStart"/>
      <w:r w:rsidRPr="001D7828">
        <w:rPr>
          <w:rFonts w:asciiTheme="majorBidi" w:hAnsiTheme="majorBidi" w:cstheme="majorBidi"/>
        </w:rPr>
        <w:t>Fornell-Larcker</w:t>
      </w:r>
      <w:proofErr w:type="spellEnd"/>
      <w:r w:rsidRPr="001D7828">
        <w:rPr>
          <w:rFonts w:asciiTheme="majorBidi" w:hAnsiTheme="majorBidi" w:cstheme="majorBidi"/>
        </w:rPr>
        <w:t xml:space="preserve"> matrix represent the square root of the average variance extracted (AVE) for each construct. In contrast, the off-diagonal elements represent the correlations between constructs. Because the AVE square roots on the diagonal were greater than the inter-construct correlations in the off-diagonal elements, discriminant validity was confirmed using the </w:t>
      </w:r>
      <w:proofErr w:type="spellStart"/>
      <w:r w:rsidRPr="001D7828">
        <w:rPr>
          <w:rFonts w:asciiTheme="majorBidi" w:hAnsiTheme="majorBidi" w:cstheme="majorBidi"/>
        </w:rPr>
        <w:t>Fornell-Larcker</w:t>
      </w:r>
      <w:proofErr w:type="spellEnd"/>
      <w:r w:rsidRPr="001D7828">
        <w:rPr>
          <w:rFonts w:asciiTheme="majorBidi" w:hAnsiTheme="majorBidi" w:cstheme="majorBidi"/>
        </w:rPr>
        <w:t xml:space="preserve"> criterion. Therefore, the discriminant validity of the SEACS (overall score) was established (Table 5). </w:t>
      </w:r>
    </w:p>
    <w:p w:rsidR="00E23A22" w:rsidRPr="001D7828" w:rsidRDefault="005D0679">
      <w:pPr>
        <w:spacing w:after="0" w:line="259" w:lineRule="auto"/>
        <w:ind w:left="0" w:right="0" w:firstLine="0"/>
        <w:jc w:val="left"/>
        <w:rPr>
          <w:rFonts w:asciiTheme="majorBidi" w:hAnsiTheme="majorBidi" w:cstheme="majorBidi"/>
        </w:rPr>
      </w:pPr>
      <w:r w:rsidRPr="001D7828">
        <w:rPr>
          <w:rFonts w:asciiTheme="majorBidi" w:hAnsiTheme="majorBidi" w:cstheme="majorBidi"/>
          <w:sz w:val="36"/>
        </w:rPr>
        <w:t xml:space="preserve"> </w:t>
      </w:r>
    </w:p>
    <w:p w:rsidR="00E23A22" w:rsidRPr="001D7828" w:rsidRDefault="005D0679">
      <w:pPr>
        <w:tabs>
          <w:tab w:val="center" w:pos="635"/>
          <w:tab w:val="center" w:pos="1081"/>
          <w:tab w:val="center" w:pos="1850"/>
          <w:tab w:val="center" w:pos="2505"/>
          <w:tab w:val="center" w:pos="2878"/>
          <w:tab w:val="center" w:pos="3348"/>
          <w:tab w:val="center" w:pos="3897"/>
          <w:tab w:val="right" w:pos="4552"/>
        </w:tabs>
        <w:spacing w:after="0" w:line="259" w:lineRule="auto"/>
        <w:ind w:left="-15" w:right="0" w:firstLine="0"/>
        <w:jc w:val="left"/>
        <w:rPr>
          <w:rFonts w:asciiTheme="majorBidi" w:hAnsiTheme="majorBidi" w:cstheme="majorBidi"/>
        </w:rPr>
      </w:pPr>
      <w:r w:rsidRPr="001D7828">
        <w:rPr>
          <w:rFonts w:asciiTheme="majorBidi" w:hAnsiTheme="majorBidi" w:cstheme="majorBidi"/>
          <w:b/>
          <w:sz w:val="16"/>
        </w:rPr>
        <w:t xml:space="preserve">Table </w:t>
      </w:r>
      <w:r w:rsidRPr="001D7828">
        <w:rPr>
          <w:rFonts w:asciiTheme="majorBidi" w:hAnsiTheme="majorBidi" w:cstheme="majorBidi"/>
          <w:b/>
          <w:sz w:val="16"/>
        </w:rPr>
        <w:tab/>
        <w:t>4.</w:t>
      </w:r>
      <w:r w:rsidRPr="001D7828">
        <w:rPr>
          <w:rFonts w:asciiTheme="majorBidi" w:hAnsiTheme="majorBidi" w:cstheme="majorBidi"/>
          <w:sz w:val="16"/>
        </w:rPr>
        <w:t xml:space="preserve"> </w:t>
      </w:r>
      <w:r w:rsidRPr="001D7828">
        <w:rPr>
          <w:rFonts w:asciiTheme="majorBidi" w:hAnsiTheme="majorBidi" w:cstheme="majorBidi"/>
          <w:sz w:val="16"/>
        </w:rPr>
        <w:tab/>
        <w:t xml:space="preserve">HTMT </w:t>
      </w:r>
      <w:r w:rsidRPr="001D7828">
        <w:rPr>
          <w:rFonts w:asciiTheme="majorBidi" w:hAnsiTheme="majorBidi" w:cstheme="majorBidi"/>
          <w:sz w:val="16"/>
        </w:rPr>
        <w:tab/>
      </w:r>
      <w:proofErr w:type="spellStart"/>
      <w:r w:rsidRPr="001D7828">
        <w:rPr>
          <w:rFonts w:asciiTheme="majorBidi" w:hAnsiTheme="majorBidi" w:cstheme="majorBidi"/>
          <w:sz w:val="16"/>
        </w:rPr>
        <w:t>coeficients</w:t>
      </w:r>
      <w:proofErr w:type="spellEnd"/>
      <w:r w:rsidRPr="001D7828">
        <w:rPr>
          <w:rFonts w:asciiTheme="majorBidi" w:hAnsiTheme="majorBidi" w:cstheme="majorBidi"/>
          <w:sz w:val="16"/>
        </w:rPr>
        <w:t xml:space="preserve"> </w:t>
      </w:r>
      <w:r w:rsidRPr="001D7828">
        <w:rPr>
          <w:rFonts w:asciiTheme="majorBidi" w:hAnsiTheme="majorBidi" w:cstheme="majorBidi"/>
          <w:sz w:val="16"/>
        </w:rPr>
        <w:tab/>
        <w:t xml:space="preserve">for </w:t>
      </w:r>
      <w:r w:rsidRPr="001D7828">
        <w:rPr>
          <w:rFonts w:asciiTheme="majorBidi" w:hAnsiTheme="majorBidi" w:cstheme="majorBidi"/>
          <w:sz w:val="16"/>
        </w:rPr>
        <w:tab/>
        <w:t xml:space="preserve">the </w:t>
      </w:r>
      <w:r w:rsidRPr="001D7828">
        <w:rPr>
          <w:rFonts w:asciiTheme="majorBidi" w:hAnsiTheme="majorBidi" w:cstheme="majorBidi"/>
          <w:sz w:val="16"/>
        </w:rPr>
        <w:tab/>
        <w:t xml:space="preserve">social </w:t>
      </w:r>
      <w:r w:rsidRPr="001D7828">
        <w:rPr>
          <w:rFonts w:asciiTheme="majorBidi" w:hAnsiTheme="majorBidi" w:cstheme="majorBidi"/>
          <w:sz w:val="16"/>
        </w:rPr>
        <w:tab/>
        <w:t xml:space="preserve">effort </w:t>
      </w:r>
      <w:r w:rsidRPr="001D7828">
        <w:rPr>
          <w:rFonts w:asciiTheme="majorBidi" w:hAnsiTheme="majorBidi" w:cstheme="majorBidi"/>
          <w:sz w:val="16"/>
        </w:rPr>
        <w:tab/>
        <w:t xml:space="preserve">and </w:t>
      </w:r>
    </w:p>
    <w:p w:rsidR="00E23A22" w:rsidRPr="001D7828" w:rsidRDefault="005D0679">
      <w:pPr>
        <w:spacing w:after="4" w:line="249" w:lineRule="auto"/>
        <w:ind w:left="6" w:right="20" w:hanging="10"/>
        <w:rPr>
          <w:rFonts w:asciiTheme="majorBidi" w:hAnsiTheme="majorBidi" w:cstheme="majorBidi"/>
        </w:rPr>
      </w:pPr>
      <w:proofErr w:type="gramStart"/>
      <w:r w:rsidRPr="001D7828">
        <w:rPr>
          <w:rFonts w:asciiTheme="majorBidi" w:hAnsiTheme="majorBidi" w:cstheme="majorBidi"/>
          <w:sz w:val="16"/>
        </w:rPr>
        <w:t>conscientiousness</w:t>
      </w:r>
      <w:proofErr w:type="gramEnd"/>
      <w:r w:rsidRPr="001D7828">
        <w:rPr>
          <w:rFonts w:asciiTheme="majorBidi" w:hAnsiTheme="majorBidi" w:cstheme="majorBidi"/>
          <w:sz w:val="16"/>
        </w:rPr>
        <w:t xml:space="preserve"> scale (overall score) with three other scales </w:t>
      </w:r>
    </w:p>
    <w:tbl>
      <w:tblPr>
        <w:tblStyle w:val="TableGrid"/>
        <w:tblW w:w="4507" w:type="dxa"/>
        <w:tblInd w:w="0" w:type="dxa"/>
        <w:tblCellMar>
          <w:top w:w="27" w:type="dxa"/>
          <w:right w:w="115" w:type="dxa"/>
        </w:tblCellMar>
        <w:tblLook w:val="04A0" w:firstRow="1" w:lastRow="0" w:firstColumn="1" w:lastColumn="0" w:noHBand="0" w:noVBand="1"/>
      </w:tblPr>
      <w:tblGrid>
        <w:gridCol w:w="2603"/>
        <w:gridCol w:w="491"/>
        <w:gridCol w:w="518"/>
        <w:gridCol w:w="499"/>
        <w:gridCol w:w="396"/>
      </w:tblGrid>
      <w:tr w:rsidR="00E23A22" w:rsidRPr="001D7828">
        <w:trPr>
          <w:trHeight w:val="197"/>
        </w:trPr>
        <w:tc>
          <w:tcPr>
            <w:tcW w:w="2604" w:type="dxa"/>
            <w:tcBorders>
              <w:top w:val="single" w:sz="4" w:space="0" w:color="000000"/>
              <w:left w:val="nil"/>
              <w:bottom w:val="single" w:sz="4" w:space="0" w:color="000000"/>
              <w:right w:val="nil"/>
            </w:tcBorders>
            <w:shd w:val="clear" w:color="auto" w:fill="DBE5F1"/>
          </w:tcPr>
          <w:p w:rsidR="00E23A22" w:rsidRPr="001D7828" w:rsidRDefault="005D0679">
            <w:pPr>
              <w:spacing w:after="0" w:line="259" w:lineRule="auto"/>
              <w:ind w:left="29" w:right="0" w:firstLine="0"/>
              <w:jc w:val="left"/>
              <w:rPr>
                <w:rFonts w:asciiTheme="majorBidi" w:hAnsiTheme="majorBidi" w:cstheme="majorBidi"/>
              </w:rPr>
            </w:pPr>
            <w:r w:rsidRPr="001D7828">
              <w:rPr>
                <w:rFonts w:asciiTheme="majorBidi" w:hAnsiTheme="majorBidi" w:cstheme="majorBidi"/>
                <w:b/>
                <w:sz w:val="16"/>
              </w:rPr>
              <w:t xml:space="preserve">Parameter </w:t>
            </w:r>
          </w:p>
        </w:tc>
        <w:tc>
          <w:tcPr>
            <w:tcW w:w="491" w:type="dxa"/>
            <w:tcBorders>
              <w:top w:val="single" w:sz="4" w:space="0" w:color="000000"/>
              <w:left w:val="nil"/>
              <w:bottom w:val="single" w:sz="4" w:space="0" w:color="000000"/>
              <w:right w:val="nil"/>
            </w:tcBorders>
            <w:shd w:val="clear" w:color="auto" w:fill="DBE5F1"/>
          </w:tcPr>
          <w:p w:rsidR="00E23A22" w:rsidRPr="001D7828" w:rsidRDefault="005D0679">
            <w:pPr>
              <w:spacing w:after="0" w:line="259" w:lineRule="auto"/>
              <w:ind w:left="0" w:right="0" w:firstLine="0"/>
              <w:jc w:val="left"/>
              <w:rPr>
                <w:rFonts w:asciiTheme="majorBidi" w:hAnsiTheme="majorBidi" w:cstheme="majorBidi"/>
              </w:rPr>
            </w:pPr>
            <w:r w:rsidRPr="001D7828">
              <w:rPr>
                <w:rFonts w:asciiTheme="majorBidi" w:hAnsiTheme="majorBidi" w:cstheme="majorBidi"/>
                <w:b/>
                <w:sz w:val="16"/>
              </w:rPr>
              <w:t xml:space="preserve">4 </w:t>
            </w:r>
          </w:p>
        </w:tc>
        <w:tc>
          <w:tcPr>
            <w:tcW w:w="518" w:type="dxa"/>
            <w:tcBorders>
              <w:top w:val="single" w:sz="4" w:space="0" w:color="000000"/>
              <w:left w:val="nil"/>
              <w:bottom w:val="single" w:sz="4" w:space="0" w:color="000000"/>
              <w:right w:val="nil"/>
            </w:tcBorders>
            <w:shd w:val="clear" w:color="auto" w:fill="DBE5F1"/>
          </w:tcPr>
          <w:p w:rsidR="00E23A22" w:rsidRPr="001D7828" w:rsidRDefault="005D0679">
            <w:pPr>
              <w:spacing w:after="0" w:line="259" w:lineRule="auto"/>
              <w:ind w:left="28" w:right="0" w:firstLine="0"/>
              <w:jc w:val="left"/>
              <w:rPr>
                <w:rFonts w:asciiTheme="majorBidi" w:hAnsiTheme="majorBidi" w:cstheme="majorBidi"/>
              </w:rPr>
            </w:pPr>
            <w:r w:rsidRPr="001D7828">
              <w:rPr>
                <w:rFonts w:asciiTheme="majorBidi" w:hAnsiTheme="majorBidi" w:cstheme="majorBidi"/>
                <w:b/>
                <w:sz w:val="16"/>
              </w:rPr>
              <w:t xml:space="preserve">3 </w:t>
            </w:r>
          </w:p>
        </w:tc>
        <w:tc>
          <w:tcPr>
            <w:tcW w:w="499" w:type="dxa"/>
            <w:tcBorders>
              <w:top w:val="single" w:sz="4" w:space="0" w:color="000000"/>
              <w:left w:val="nil"/>
              <w:bottom w:val="single" w:sz="4" w:space="0" w:color="000000"/>
              <w:right w:val="nil"/>
            </w:tcBorders>
            <w:shd w:val="clear" w:color="auto" w:fill="DBE5F1"/>
          </w:tcPr>
          <w:p w:rsidR="00E23A22" w:rsidRPr="001D7828" w:rsidRDefault="005D0679">
            <w:pPr>
              <w:spacing w:after="0" w:line="259" w:lineRule="auto"/>
              <w:ind w:left="28" w:right="0" w:firstLine="0"/>
              <w:jc w:val="left"/>
              <w:rPr>
                <w:rFonts w:asciiTheme="majorBidi" w:hAnsiTheme="majorBidi" w:cstheme="majorBidi"/>
              </w:rPr>
            </w:pPr>
            <w:r w:rsidRPr="001D7828">
              <w:rPr>
                <w:rFonts w:asciiTheme="majorBidi" w:hAnsiTheme="majorBidi" w:cstheme="majorBidi"/>
                <w:b/>
                <w:sz w:val="16"/>
              </w:rPr>
              <w:t xml:space="preserve">2 </w:t>
            </w:r>
          </w:p>
        </w:tc>
        <w:tc>
          <w:tcPr>
            <w:tcW w:w="396" w:type="dxa"/>
            <w:tcBorders>
              <w:top w:val="single" w:sz="4" w:space="0" w:color="000000"/>
              <w:left w:val="nil"/>
              <w:bottom w:val="single" w:sz="4" w:space="0" w:color="000000"/>
              <w:right w:val="nil"/>
            </w:tcBorders>
            <w:shd w:val="clear" w:color="auto" w:fill="DBE5F1"/>
          </w:tcPr>
          <w:p w:rsidR="00E23A22" w:rsidRPr="001D7828" w:rsidRDefault="005D0679">
            <w:pPr>
              <w:spacing w:after="0" w:line="259" w:lineRule="auto"/>
              <w:ind w:left="29" w:right="0" w:firstLine="0"/>
              <w:jc w:val="left"/>
              <w:rPr>
                <w:rFonts w:asciiTheme="majorBidi" w:hAnsiTheme="majorBidi" w:cstheme="majorBidi"/>
              </w:rPr>
            </w:pPr>
            <w:r w:rsidRPr="001D7828">
              <w:rPr>
                <w:rFonts w:asciiTheme="majorBidi" w:hAnsiTheme="majorBidi" w:cstheme="majorBidi"/>
                <w:b/>
                <w:sz w:val="16"/>
              </w:rPr>
              <w:t xml:space="preserve">1 </w:t>
            </w:r>
          </w:p>
        </w:tc>
      </w:tr>
      <w:tr w:rsidR="00E23A22" w:rsidRPr="001D7828">
        <w:trPr>
          <w:trHeight w:val="380"/>
        </w:trPr>
        <w:tc>
          <w:tcPr>
            <w:tcW w:w="2604" w:type="dxa"/>
            <w:tcBorders>
              <w:top w:val="single" w:sz="4" w:space="0" w:color="000000"/>
              <w:left w:val="nil"/>
              <w:bottom w:val="nil"/>
              <w:right w:val="nil"/>
            </w:tcBorders>
            <w:shd w:val="clear" w:color="auto" w:fill="95B3D7"/>
          </w:tcPr>
          <w:p w:rsidR="00E23A22" w:rsidRPr="001D7828" w:rsidRDefault="005D0679">
            <w:pPr>
              <w:spacing w:after="0" w:line="259" w:lineRule="auto"/>
              <w:ind w:left="29" w:right="0" w:firstLine="0"/>
              <w:jc w:val="left"/>
              <w:rPr>
                <w:rFonts w:asciiTheme="majorBidi" w:hAnsiTheme="majorBidi" w:cstheme="majorBidi"/>
              </w:rPr>
            </w:pPr>
            <w:r w:rsidRPr="001D7828">
              <w:rPr>
                <w:rFonts w:asciiTheme="majorBidi" w:hAnsiTheme="majorBidi" w:cstheme="majorBidi"/>
                <w:b/>
                <w:sz w:val="16"/>
              </w:rPr>
              <w:t xml:space="preserve">1-Social and Conscientious Effort </w:t>
            </w:r>
          </w:p>
          <w:p w:rsidR="00E23A22" w:rsidRPr="001D7828" w:rsidRDefault="005D0679">
            <w:pPr>
              <w:spacing w:after="0" w:line="259" w:lineRule="auto"/>
              <w:ind w:left="29" w:right="0" w:firstLine="0"/>
              <w:jc w:val="left"/>
              <w:rPr>
                <w:rFonts w:asciiTheme="majorBidi" w:hAnsiTheme="majorBidi" w:cstheme="majorBidi"/>
              </w:rPr>
            </w:pPr>
            <w:r w:rsidRPr="001D7828">
              <w:rPr>
                <w:rFonts w:asciiTheme="majorBidi" w:hAnsiTheme="majorBidi" w:cstheme="majorBidi"/>
                <w:b/>
                <w:sz w:val="16"/>
              </w:rPr>
              <w:t xml:space="preserve">Scale </w:t>
            </w:r>
          </w:p>
        </w:tc>
        <w:tc>
          <w:tcPr>
            <w:tcW w:w="491" w:type="dxa"/>
            <w:tcBorders>
              <w:top w:val="single" w:sz="4" w:space="0" w:color="000000"/>
              <w:left w:val="nil"/>
              <w:bottom w:val="nil"/>
              <w:right w:val="nil"/>
            </w:tcBorders>
            <w:shd w:val="clear" w:color="auto" w:fill="95B3D7"/>
          </w:tcPr>
          <w:p w:rsidR="00E23A22" w:rsidRPr="001D7828" w:rsidRDefault="005D0679">
            <w:pPr>
              <w:spacing w:after="0" w:line="259" w:lineRule="auto"/>
              <w:ind w:left="0" w:right="0" w:firstLine="0"/>
              <w:jc w:val="left"/>
              <w:rPr>
                <w:rFonts w:asciiTheme="majorBidi" w:hAnsiTheme="majorBidi" w:cstheme="majorBidi"/>
              </w:rPr>
            </w:pPr>
            <w:r w:rsidRPr="001D7828">
              <w:rPr>
                <w:rFonts w:asciiTheme="majorBidi" w:hAnsiTheme="majorBidi" w:cstheme="majorBidi"/>
                <w:sz w:val="16"/>
              </w:rPr>
              <w:t xml:space="preserve">0.21 </w:t>
            </w:r>
          </w:p>
        </w:tc>
        <w:tc>
          <w:tcPr>
            <w:tcW w:w="518" w:type="dxa"/>
            <w:tcBorders>
              <w:top w:val="single" w:sz="4" w:space="0" w:color="000000"/>
              <w:left w:val="nil"/>
              <w:bottom w:val="nil"/>
              <w:right w:val="nil"/>
            </w:tcBorders>
            <w:shd w:val="clear" w:color="auto" w:fill="95B3D7"/>
          </w:tcPr>
          <w:p w:rsidR="00E23A22" w:rsidRPr="001D7828" w:rsidRDefault="005D0679">
            <w:pPr>
              <w:spacing w:after="0" w:line="259" w:lineRule="auto"/>
              <w:ind w:left="28" w:right="0" w:firstLine="0"/>
              <w:jc w:val="left"/>
              <w:rPr>
                <w:rFonts w:asciiTheme="majorBidi" w:hAnsiTheme="majorBidi" w:cstheme="majorBidi"/>
              </w:rPr>
            </w:pPr>
            <w:r w:rsidRPr="001D7828">
              <w:rPr>
                <w:rFonts w:asciiTheme="majorBidi" w:hAnsiTheme="majorBidi" w:cstheme="majorBidi"/>
                <w:sz w:val="16"/>
              </w:rPr>
              <w:t xml:space="preserve">0.27 </w:t>
            </w:r>
          </w:p>
        </w:tc>
        <w:tc>
          <w:tcPr>
            <w:tcW w:w="499" w:type="dxa"/>
            <w:tcBorders>
              <w:top w:val="single" w:sz="4" w:space="0" w:color="000000"/>
              <w:left w:val="nil"/>
              <w:bottom w:val="nil"/>
              <w:right w:val="nil"/>
            </w:tcBorders>
            <w:shd w:val="clear" w:color="auto" w:fill="95B3D7"/>
          </w:tcPr>
          <w:p w:rsidR="00E23A22" w:rsidRPr="001D7828" w:rsidRDefault="005D0679">
            <w:pPr>
              <w:spacing w:after="0" w:line="259" w:lineRule="auto"/>
              <w:ind w:left="28" w:right="0" w:firstLine="0"/>
              <w:jc w:val="left"/>
              <w:rPr>
                <w:rFonts w:asciiTheme="majorBidi" w:hAnsiTheme="majorBidi" w:cstheme="majorBidi"/>
              </w:rPr>
            </w:pPr>
            <w:r w:rsidRPr="001D7828">
              <w:rPr>
                <w:rFonts w:asciiTheme="majorBidi" w:hAnsiTheme="majorBidi" w:cstheme="majorBidi"/>
                <w:sz w:val="16"/>
              </w:rPr>
              <w:t xml:space="preserve">0.31 </w:t>
            </w:r>
          </w:p>
        </w:tc>
        <w:tc>
          <w:tcPr>
            <w:tcW w:w="396" w:type="dxa"/>
            <w:tcBorders>
              <w:top w:val="single" w:sz="4" w:space="0" w:color="000000"/>
              <w:left w:val="nil"/>
              <w:bottom w:val="nil"/>
              <w:right w:val="nil"/>
            </w:tcBorders>
            <w:shd w:val="clear" w:color="auto" w:fill="95B3D7"/>
          </w:tcPr>
          <w:p w:rsidR="00E23A22" w:rsidRPr="001D7828" w:rsidRDefault="005D0679">
            <w:pPr>
              <w:spacing w:after="0" w:line="259" w:lineRule="auto"/>
              <w:ind w:left="29" w:right="0" w:firstLine="0"/>
              <w:jc w:val="left"/>
              <w:rPr>
                <w:rFonts w:asciiTheme="majorBidi" w:hAnsiTheme="majorBidi" w:cstheme="majorBidi"/>
              </w:rPr>
            </w:pPr>
            <w:r w:rsidRPr="001D7828">
              <w:rPr>
                <w:rFonts w:asciiTheme="majorBidi" w:hAnsiTheme="majorBidi" w:cstheme="majorBidi"/>
                <w:sz w:val="16"/>
              </w:rPr>
              <w:t xml:space="preserve">1 </w:t>
            </w:r>
          </w:p>
        </w:tc>
      </w:tr>
      <w:tr w:rsidR="00E23A22" w:rsidRPr="001D7828">
        <w:trPr>
          <w:trHeight w:val="374"/>
        </w:trPr>
        <w:tc>
          <w:tcPr>
            <w:tcW w:w="2604" w:type="dxa"/>
            <w:tcBorders>
              <w:top w:val="nil"/>
              <w:left w:val="nil"/>
              <w:bottom w:val="nil"/>
              <w:right w:val="nil"/>
            </w:tcBorders>
            <w:shd w:val="clear" w:color="auto" w:fill="DBE5F1"/>
          </w:tcPr>
          <w:p w:rsidR="00E23A22" w:rsidRPr="001D7828" w:rsidRDefault="005D0679">
            <w:pPr>
              <w:spacing w:after="0" w:line="259" w:lineRule="auto"/>
              <w:ind w:left="29" w:right="0" w:firstLine="0"/>
              <w:jc w:val="left"/>
              <w:rPr>
                <w:rFonts w:asciiTheme="majorBidi" w:hAnsiTheme="majorBidi" w:cstheme="majorBidi"/>
              </w:rPr>
            </w:pPr>
            <w:r w:rsidRPr="001D7828">
              <w:rPr>
                <w:rFonts w:asciiTheme="majorBidi" w:hAnsiTheme="majorBidi" w:cstheme="majorBidi"/>
                <w:b/>
                <w:sz w:val="16"/>
              </w:rPr>
              <w:t xml:space="preserve">2-Positive and Negative Schizophrenia Symptoms </w:t>
            </w:r>
          </w:p>
        </w:tc>
        <w:tc>
          <w:tcPr>
            <w:tcW w:w="491" w:type="dxa"/>
            <w:tcBorders>
              <w:top w:val="nil"/>
              <w:left w:val="nil"/>
              <w:bottom w:val="nil"/>
              <w:right w:val="nil"/>
            </w:tcBorders>
            <w:shd w:val="clear" w:color="auto" w:fill="DBE5F1"/>
          </w:tcPr>
          <w:p w:rsidR="00E23A22" w:rsidRPr="001D7828" w:rsidRDefault="005D0679">
            <w:pPr>
              <w:spacing w:after="0" w:line="259" w:lineRule="auto"/>
              <w:ind w:left="0" w:right="0" w:firstLine="0"/>
              <w:jc w:val="left"/>
              <w:rPr>
                <w:rFonts w:asciiTheme="majorBidi" w:hAnsiTheme="majorBidi" w:cstheme="majorBidi"/>
              </w:rPr>
            </w:pPr>
            <w:r w:rsidRPr="001D7828">
              <w:rPr>
                <w:rFonts w:asciiTheme="majorBidi" w:hAnsiTheme="majorBidi" w:cstheme="majorBidi"/>
                <w:sz w:val="16"/>
              </w:rPr>
              <w:t xml:space="preserve">0.19 </w:t>
            </w:r>
          </w:p>
        </w:tc>
        <w:tc>
          <w:tcPr>
            <w:tcW w:w="518" w:type="dxa"/>
            <w:tcBorders>
              <w:top w:val="nil"/>
              <w:left w:val="nil"/>
              <w:bottom w:val="nil"/>
              <w:right w:val="nil"/>
            </w:tcBorders>
            <w:shd w:val="clear" w:color="auto" w:fill="DBE5F1"/>
          </w:tcPr>
          <w:p w:rsidR="00E23A22" w:rsidRPr="001D7828" w:rsidRDefault="005D0679">
            <w:pPr>
              <w:spacing w:after="0" w:line="259" w:lineRule="auto"/>
              <w:ind w:left="28" w:right="0" w:firstLine="0"/>
              <w:jc w:val="left"/>
              <w:rPr>
                <w:rFonts w:asciiTheme="majorBidi" w:hAnsiTheme="majorBidi" w:cstheme="majorBidi"/>
              </w:rPr>
            </w:pPr>
            <w:r w:rsidRPr="001D7828">
              <w:rPr>
                <w:rFonts w:asciiTheme="majorBidi" w:hAnsiTheme="majorBidi" w:cstheme="majorBidi"/>
                <w:sz w:val="16"/>
              </w:rPr>
              <w:t xml:space="preserve">0.50 </w:t>
            </w:r>
          </w:p>
        </w:tc>
        <w:tc>
          <w:tcPr>
            <w:tcW w:w="499" w:type="dxa"/>
            <w:tcBorders>
              <w:top w:val="nil"/>
              <w:left w:val="nil"/>
              <w:bottom w:val="nil"/>
              <w:right w:val="nil"/>
            </w:tcBorders>
            <w:shd w:val="clear" w:color="auto" w:fill="DBE5F1"/>
          </w:tcPr>
          <w:p w:rsidR="00E23A22" w:rsidRPr="001D7828" w:rsidRDefault="005D0679">
            <w:pPr>
              <w:spacing w:after="0" w:line="259" w:lineRule="auto"/>
              <w:ind w:left="28" w:right="0" w:firstLine="0"/>
              <w:jc w:val="left"/>
              <w:rPr>
                <w:rFonts w:asciiTheme="majorBidi" w:hAnsiTheme="majorBidi" w:cstheme="majorBidi"/>
              </w:rPr>
            </w:pPr>
            <w:r w:rsidRPr="001D7828">
              <w:rPr>
                <w:rFonts w:asciiTheme="majorBidi" w:hAnsiTheme="majorBidi" w:cstheme="majorBidi"/>
                <w:sz w:val="16"/>
              </w:rPr>
              <w:t xml:space="preserve">1 </w:t>
            </w:r>
          </w:p>
        </w:tc>
        <w:tc>
          <w:tcPr>
            <w:tcW w:w="396" w:type="dxa"/>
            <w:tcBorders>
              <w:top w:val="nil"/>
              <w:left w:val="nil"/>
              <w:bottom w:val="nil"/>
              <w:right w:val="nil"/>
            </w:tcBorders>
            <w:shd w:val="clear" w:color="auto" w:fill="000000"/>
          </w:tcPr>
          <w:p w:rsidR="00E23A22" w:rsidRPr="001D7828" w:rsidRDefault="005D0679">
            <w:pPr>
              <w:spacing w:after="0" w:line="259" w:lineRule="auto"/>
              <w:ind w:left="29" w:right="0" w:firstLine="0"/>
              <w:jc w:val="left"/>
              <w:rPr>
                <w:rFonts w:asciiTheme="majorBidi" w:hAnsiTheme="majorBidi" w:cstheme="majorBidi"/>
              </w:rPr>
            </w:pPr>
            <w:r w:rsidRPr="001D7828">
              <w:rPr>
                <w:rFonts w:asciiTheme="majorBidi" w:hAnsiTheme="majorBidi" w:cstheme="majorBidi"/>
                <w:sz w:val="16"/>
              </w:rPr>
              <w:t xml:space="preserve"> </w:t>
            </w:r>
          </w:p>
        </w:tc>
      </w:tr>
      <w:tr w:rsidR="00E23A22" w:rsidRPr="001D7828">
        <w:trPr>
          <w:trHeight w:val="376"/>
        </w:trPr>
        <w:tc>
          <w:tcPr>
            <w:tcW w:w="2604" w:type="dxa"/>
            <w:tcBorders>
              <w:top w:val="nil"/>
              <w:left w:val="nil"/>
              <w:bottom w:val="nil"/>
              <w:right w:val="nil"/>
            </w:tcBorders>
            <w:shd w:val="clear" w:color="auto" w:fill="95B3D7"/>
          </w:tcPr>
          <w:p w:rsidR="00E23A22" w:rsidRPr="001D7828" w:rsidRDefault="005D0679">
            <w:pPr>
              <w:spacing w:after="0" w:line="259" w:lineRule="auto"/>
              <w:ind w:left="29" w:right="0" w:firstLine="0"/>
              <w:jc w:val="left"/>
              <w:rPr>
                <w:rFonts w:asciiTheme="majorBidi" w:hAnsiTheme="majorBidi" w:cstheme="majorBidi"/>
              </w:rPr>
            </w:pPr>
            <w:r w:rsidRPr="001D7828">
              <w:rPr>
                <w:rFonts w:asciiTheme="majorBidi" w:hAnsiTheme="majorBidi" w:cstheme="majorBidi"/>
                <w:b/>
                <w:sz w:val="16"/>
              </w:rPr>
              <w:t xml:space="preserve">3-Social Functioning </w:t>
            </w:r>
          </w:p>
          <w:p w:rsidR="00E23A22" w:rsidRPr="001D7828" w:rsidRDefault="005D0679">
            <w:pPr>
              <w:spacing w:after="0" w:line="259" w:lineRule="auto"/>
              <w:ind w:left="29" w:right="0" w:firstLine="0"/>
              <w:jc w:val="left"/>
              <w:rPr>
                <w:rFonts w:asciiTheme="majorBidi" w:hAnsiTheme="majorBidi" w:cstheme="majorBidi"/>
              </w:rPr>
            </w:pPr>
            <w:r w:rsidRPr="001D7828">
              <w:rPr>
                <w:rFonts w:asciiTheme="majorBidi" w:hAnsiTheme="majorBidi" w:cstheme="majorBidi"/>
                <w:b/>
                <w:sz w:val="16"/>
              </w:rPr>
              <w:t xml:space="preserve">Questionnaire </w:t>
            </w:r>
          </w:p>
        </w:tc>
        <w:tc>
          <w:tcPr>
            <w:tcW w:w="491" w:type="dxa"/>
            <w:tcBorders>
              <w:top w:val="nil"/>
              <w:left w:val="nil"/>
              <w:bottom w:val="nil"/>
              <w:right w:val="nil"/>
            </w:tcBorders>
            <w:shd w:val="clear" w:color="auto" w:fill="95B3D7"/>
          </w:tcPr>
          <w:p w:rsidR="00E23A22" w:rsidRPr="001D7828" w:rsidRDefault="005D0679">
            <w:pPr>
              <w:spacing w:after="0" w:line="259" w:lineRule="auto"/>
              <w:ind w:left="0" w:right="0" w:firstLine="0"/>
              <w:jc w:val="left"/>
              <w:rPr>
                <w:rFonts w:asciiTheme="majorBidi" w:hAnsiTheme="majorBidi" w:cstheme="majorBidi"/>
              </w:rPr>
            </w:pPr>
            <w:r w:rsidRPr="001D7828">
              <w:rPr>
                <w:rFonts w:asciiTheme="majorBidi" w:hAnsiTheme="majorBidi" w:cstheme="majorBidi"/>
                <w:sz w:val="16"/>
              </w:rPr>
              <w:t xml:space="preserve">0.25 </w:t>
            </w:r>
          </w:p>
        </w:tc>
        <w:tc>
          <w:tcPr>
            <w:tcW w:w="518" w:type="dxa"/>
            <w:tcBorders>
              <w:top w:val="nil"/>
              <w:left w:val="nil"/>
              <w:bottom w:val="nil"/>
              <w:right w:val="nil"/>
            </w:tcBorders>
            <w:shd w:val="clear" w:color="auto" w:fill="95B3D7"/>
          </w:tcPr>
          <w:p w:rsidR="00E23A22" w:rsidRPr="001D7828" w:rsidRDefault="005D0679">
            <w:pPr>
              <w:spacing w:after="0" w:line="259" w:lineRule="auto"/>
              <w:ind w:left="28" w:right="0" w:firstLine="0"/>
              <w:jc w:val="left"/>
              <w:rPr>
                <w:rFonts w:asciiTheme="majorBidi" w:hAnsiTheme="majorBidi" w:cstheme="majorBidi"/>
              </w:rPr>
            </w:pPr>
            <w:r w:rsidRPr="001D7828">
              <w:rPr>
                <w:rFonts w:asciiTheme="majorBidi" w:hAnsiTheme="majorBidi" w:cstheme="majorBidi"/>
                <w:sz w:val="16"/>
              </w:rPr>
              <w:t xml:space="preserve">1 </w:t>
            </w:r>
          </w:p>
        </w:tc>
        <w:tc>
          <w:tcPr>
            <w:tcW w:w="499" w:type="dxa"/>
            <w:tcBorders>
              <w:top w:val="nil"/>
              <w:left w:val="nil"/>
              <w:bottom w:val="nil"/>
              <w:right w:val="nil"/>
            </w:tcBorders>
            <w:shd w:val="clear" w:color="auto" w:fill="000000"/>
          </w:tcPr>
          <w:p w:rsidR="00E23A22" w:rsidRPr="001D7828" w:rsidRDefault="005D0679">
            <w:pPr>
              <w:spacing w:after="0" w:line="259" w:lineRule="auto"/>
              <w:ind w:left="28" w:right="0" w:firstLine="0"/>
              <w:jc w:val="left"/>
              <w:rPr>
                <w:rFonts w:asciiTheme="majorBidi" w:hAnsiTheme="majorBidi" w:cstheme="majorBidi"/>
              </w:rPr>
            </w:pPr>
            <w:r w:rsidRPr="001D7828">
              <w:rPr>
                <w:rFonts w:asciiTheme="majorBidi" w:hAnsiTheme="majorBidi" w:cstheme="majorBidi"/>
                <w:sz w:val="16"/>
              </w:rPr>
              <w:t xml:space="preserve"> </w:t>
            </w:r>
          </w:p>
        </w:tc>
        <w:tc>
          <w:tcPr>
            <w:tcW w:w="396" w:type="dxa"/>
            <w:tcBorders>
              <w:top w:val="nil"/>
              <w:left w:val="nil"/>
              <w:bottom w:val="nil"/>
              <w:right w:val="nil"/>
            </w:tcBorders>
            <w:shd w:val="clear" w:color="auto" w:fill="000000"/>
          </w:tcPr>
          <w:p w:rsidR="00E23A22" w:rsidRPr="001D7828" w:rsidRDefault="005D0679">
            <w:pPr>
              <w:spacing w:after="0" w:line="259" w:lineRule="auto"/>
              <w:ind w:left="29" w:right="0" w:firstLine="0"/>
              <w:jc w:val="left"/>
              <w:rPr>
                <w:rFonts w:asciiTheme="majorBidi" w:hAnsiTheme="majorBidi" w:cstheme="majorBidi"/>
              </w:rPr>
            </w:pPr>
            <w:r w:rsidRPr="001D7828">
              <w:rPr>
                <w:rFonts w:asciiTheme="majorBidi" w:hAnsiTheme="majorBidi" w:cstheme="majorBidi"/>
                <w:sz w:val="16"/>
              </w:rPr>
              <w:t xml:space="preserve"> </w:t>
            </w:r>
          </w:p>
        </w:tc>
      </w:tr>
      <w:tr w:rsidR="00E23A22" w:rsidRPr="001D7828">
        <w:trPr>
          <w:trHeight w:val="379"/>
        </w:trPr>
        <w:tc>
          <w:tcPr>
            <w:tcW w:w="2604" w:type="dxa"/>
            <w:tcBorders>
              <w:top w:val="nil"/>
              <w:left w:val="nil"/>
              <w:bottom w:val="single" w:sz="4" w:space="0" w:color="000000"/>
              <w:right w:val="nil"/>
            </w:tcBorders>
            <w:shd w:val="clear" w:color="auto" w:fill="DBE5F1"/>
          </w:tcPr>
          <w:p w:rsidR="00E23A22" w:rsidRPr="001D7828" w:rsidRDefault="005D0679">
            <w:pPr>
              <w:spacing w:after="0" w:line="259" w:lineRule="auto"/>
              <w:ind w:left="29" w:right="0" w:firstLine="0"/>
              <w:jc w:val="left"/>
              <w:rPr>
                <w:rFonts w:asciiTheme="majorBidi" w:hAnsiTheme="majorBidi" w:cstheme="majorBidi"/>
              </w:rPr>
            </w:pPr>
            <w:r w:rsidRPr="001D7828">
              <w:rPr>
                <w:rFonts w:asciiTheme="majorBidi" w:hAnsiTheme="majorBidi" w:cstheme="majorBidi"/>
                <w:b/>
                <w:sz w:val="16"/>
              </w:rPr>
              <w:t xml:space="preserve">4-Calgary Depression Scale for </w:t>
            </w:r>
          </w:p>
          <w:p w:rsidR="00E23A22" w:rsidRPr="001D7828" w:rsidRDefault="005D0679">
            <w:pPr>
              <w:spacing w:after="0" w:line="259" w:lineRule="auto"/>
              <w:ind w:left="29" w:right="0" w:firstLine="0"/>
              <w:jc w:val="left"/>
              <w:rPr>
                <w:rFonts w:asciiTheme="majorBidi" w:hAnsiTheme="majorBidi" w:cstheme="majorBidi"/>
              </w:rPr>
            </w:pPr>
            <w:r w:rsidRPr="001D7828">
              <w:rPr>
                <w:rFonts w:asciiTheme="majorBidi" w:hAnsiTheme="majorBidi" w:cstheme="majorBidi"/>
                <w:b/>
                <w:sz w:val="16"/>
              </w:rPr>
              <w:t xml:space="preserve">Schizophrenia  </w:t>
            </w:r>
          </w:p>
        </w:tc>
        <w:tc>
          <w:tcPr>
            <w:tcW w:w="491" w:type="dxa"/>
            <w:tcBorders>
              <w:top w:val="nil"/>
              <w:left w:val="nil"/>
              <w:bottom w:val="single" w:sz="4" w:space="0" w:color="000000"/>
              <w:right w:val="nil"/>
            </w:tcBorders>
            <w:shd w:val="clear" w:color="auto" w:fill="DBE5F1"/>
          </w:tcPr>
          <w:p w:rsidR="00E23A22" w:rsidRPr="001D7828" w:rsidRDefault="005D0679">
            <w:pPr>
              <w:spacing w:after="0" w:line="259" w:lineRule="auto"/>
              <w:ind w:left="0" w:right="0" w:firstLine="0"/>
              <w:jc w:val="left"/>
              <w:rPr>
                <w:rFonts w:asciiTheme="majorBidi" w:hAnsiTheme="majorBidi" w:cstheme="majorBidi"/>
              </w:rPr>
            </w:pPr>
            <w:r w:rsidRPr="001D7828">
              <w:rPr>
                <w:rFonts w:asciiTheme="majorBidi" w:hAnsiTheme="majorBidi" w:cstheme="majorBidi"/>
                <w:sz w:val="16"/>
              </w:rPr>
              <w:t xml:space="preserve">1 </w:t>
            </w:r>
          </w:p>
        </w:tc>
        <w:tc>
          <w:tcPr>
            <w:tcW w:w="518" w:type="dxa"/>
            <w:tcBorders>
              <w:top w:val="nil"/>
              <w:left w:val="nil"/>
              <w:bottom w:val="single" w:sz="4" w:space="0" w:color="000000"/>
              <w:right w:val="nil"/>
            </w:tcBorders>
            <w:shd w:val="clear" w:color="auto" w:fill="000000"/>
          </w:tcPr>
          <w:p w:rsidR="00E23A22" w:rsidRPr="001D7828" w:rsidRDefault="005D0679">
            <w:pPr>
              <w:spacing w:after="0" w:line="259" w:lineRule="auto"/>
              <w:ind w:left="28" w:right="0" w:firstLine="0"/>
              <w:jc w:val="left"/>
              <w:rPr>
                <w:rFonts w:asciiTheme="majorBidi" w:hAnsiTheme="majorBidi" w:cstheme="majorBidi"/>
              </w:rPr>
            </w:pPr>
            <w:r w:rsidRPr="001D7828">
              <w:rPr>
                <w:rFonts w:asciiTheme="majorBidi" w:hAnsiTheme="majorBidi" w:cstheme="majorBidi"/>
                <w:sz w:val="16"/>
              </w:rPr>
              <w:t xml:space="preserve"> </w:t>
            </w:r>
          </w:p>
        </w:tc>
        <w:tc>
          <w:tcPr>
            <w:tcW w:w="499" w:type="dxa"/>
            <w:tcBorders>
              <w:top w:val="nil"/>
              <w:left w:val="nil"/>
              <w:bottom w:val="single" w:sz="4" w:space="0" w:color="000000"/>
              <w:right w:val="nil"/>
            </w:tcBorders>
            <w:shd w:val="clear" w:color="auto" w:fill="000000"/>
          </w:tcPr>
          <w:p w:rsidR="00E23A22" w:rsidRPr="001D7828" w:rsidRDefault="005D0679">
            <w:pPr>
              <w:spacing w:after="0" w:line="259" w:lineRule="auto"/>
              <w:ind w:left="28" w:right="0" w:firstLine="0"/>
              <w:jc w:val="left"/>
              <w:rPr>
                <w:rFonts w:asciiTheme="majorBidi" w:hAnsiTheme="majorBidi" w:cstheme="majorBidi"/>
              </w:rPr>
            </w:pPr>
            <w:r w:rsidRPr="001D7828">
              <w:rPr>
                <w:rFonts w:asciiTheme="majorBidi" w:hAnsiTheme="majorBidi" w:cstheme="majorBidi"/>
                <w:sz w:val="16"/>
              </w:rPr>
              <w:t xml:space="preserve"> </w:t>
            </w:r>
          </w:p>
        </w:tc>
        <w:tc>
          <w:tcPr>
            <w:tcW w:w="396" w:type="dxa"/>
            <w:tcBorders>
              <w:top w:val="nil"/>
              <w:left w:val="nil"/>
              <w:bottom w:val="single" w:sz="4" w:space="0" w:color="000000"/>
              <w:right w:val="nil"/>
            </w:tcBorders>
            <w:shd w:val="clear" w:color="auto" w:fill="000000"/>
          </w:tcPr>
          <w:p w:rsidR="00E23A22" w:rsidRPr="001D7828" w:rsidRDefault="005D0679">
            <w:pPr>
              <w:spacing w:after="0" w:line="259" w:lineRule="auto"/>
              <w:ind w:left="29" w:right="0" w:firstLine="0"/>
              <w:jc w:val="left"/>
              <w:rPr>
                <w:rFonts w:asciiTheme="majorBidi" w:hAnsiTheme="majorBidi" w:cstheme="majorBidi"/>
              </w:rPr>
            </w:pPr>
            <w:r w:rsidRPr="001D7828">
              <w:rPr>
                <w:rFonts w:asciiTheme="majorBidi" w:hAnsiTheme="majorBidi" w:cstheme="majorBidi"/>
                <w:sz w:val="16"/>
              </w:rPr>
              <w:t xml:space="preserve"> </w:t>
            </w:r>
          </w:p>
        </w:tc>
      </w:tr>
    </w:tbl>
    <w:p w:rsidR="007D0052" w:rsidRPr="001D7828" w:rsidRDefault="007D0052">
      <w:pPr>
        <w:spacing w:after="4" w:line="249" w:lineRule="auto"/>
        <w:ind w:left="6" w:right="20" w:hanging="10"/>
        <w:rPr>
          <w:rFonts w:asciiTheme="majorBidi" w:hAnsiTheme="majorBidi" w:cstheme="majorBidi"/>
          <w:sz w:val="36"/>
        </w:rPr>
      </w:pPr>
    </w:p>
    <w:p w:rsidR="007D0052" w:rsidRPr="001D7828" w:rsidRDefault="007D0052">
      <w:pPr>
        <w:spacing w:after="4" w:line="249" w:lineRule="auto"/>
        <w:ind w:left="6" w:right="20" w:hanging="10"/>
        <w:rPr>
          <w:rFonts w:asciiTheme="majorBidi" w:hAnsiTheme="majorBidi" w:cstheme="majorBidi"/>
          <w:b/>
          <w:sz w:val="16"/>
        </w:rPr>
      </w:pPr>
    </w:p>
    <w:p w:rsidR="007D0052" w:rsidRPr="001D7828" w:rsidRDefault="007D0052">
      <w:pPr>
        <w:spacing w:after="4" w:line="249" w:lineRule="auto"/>
        <w:ind w:left="6" w:right="20" w:hanging="10"/>
        <w:rPr>
          <w:rFonts w:asciiTheme="majorBidi" w:hAnsiTheme="majorBidi" w:cstheme="majorBidi"/>
          <w:b/>
          <w:sz w:val="16"/>
        </w:rPr>
      </w:pPr>
    </w:p>
    <w:p w:rsidR="00E23A22" w:rsidRPr="001D7828" w:rsidRDefault="005D0679">
      <w:pPr>
        <w:spacing w:after="4" w:line="249" w:lineRule="auto"/>
        <w:ind w:left="6" w:right="20" w:hanging="10"/>
        <w:rPr>
          <w:rFonts w:asciiTheme="majorBidi" w:hAnsiTheme="majorBidi" w:cstheme="majorBidi"/>
        </w:rPr>
      </w:pPr>
      <w:r w:rsidRPr="001D7828">
        <w:rPr>
          <w:rFonts w:asciiTheme="majorBidi" w:hAnsiTheme="majorBidi" w:cstheme="majorBidi"/>
          <w:b/>
          <w:sz w:val="16"/>
        </w:rPr>
        <w:t>Table 5.</w:t>
      </w:r>
      <w:r w:rsidRPr="001D7828">
        <w:rPr>
          <w:rFonts w:asciiTheme="majorBidi" w:hAnsiTheme="majorBidi" w:cstheme="majorBidi"/>
          <w:sz w:val="16"/>
        </w:rPr>
        <w:t xml:space="preserve"> </w:t>
      </w:r>
      <w:proofErr w:type="spellStart"/>
      <w:r w:rsidRPr="001D7828">
        <w:rPr>
          <w:rFonts w:asciiTheme="majorBidi" w:hAnsiTheme="majorBidi" w:cstheme="majorBidi"/>
          <w:sz w:val="16"/>
        </w:rPr>
        <w:t>Fornell-Larcker</w:t>
      </w:r>
      <w:proofErr w:type="spellEnd"/>
      <w:r w:rsidRPr="001D7828">
        <w:rPr>
          <w:rFonts w:asciiTheme="majorBidi" w:hAnsiTheme="majorBidi" w:cstheme="majorBidi"/>
          <w:sz w:val="16"/>
        </w:rPr>
        <w:t xml:space="preserve"> criterion results for the social effort and conscientiousness scale </w:t>
      </w:r>
    </w:p>
    <w:tbl>
      <w:tblPr>
        <w:tblStyle w:val="TableGrid"/>
        <w:tblW w:w="4507" w:type="dxa"/>
        <w:tblInd w:w="0" w:type="dxa"/>
        <w:tblCellMar>
          <w:top w:w="-166" w:type="dxa"/>
          <w:bottom w:w="-5" w:type="dxa"/>
        </w:tblCellMar>
        <w:tblLook w:val="04A0" w:firstRow="1" w:lastRow="0" w:firstColumn="1" w:lastColumn="0" w:noHBand="0" w:noVBand="1"/>
      </w:tblPr>
      <w:tblGrid>
        <w:gridCol w:w="2618"/>
        <w:gridCol w:w="476"/>
        <w:gridCol w:w="490"/>
        <w:gridCol w:w="508"/>
        <w:gridCol w:w="415"/>
      </w:tblGrid>
      <w:tr w:rsidR="00E23A22" w:rsidRPr="001D7828">
        <w:trPr>
          <w:trHeight w:val="197"/>
        </w:trPr>
        <w:tc>
          <w:tcPr>
            <w:tcW w:w="2618" w:type="dxa"/>
            <w:tcBorders>
              <w:top w:val="single" w:sz="4" w:space="0" w:color="000000"/>
              <w:left w:val="nil"/>
              <w:bottom w:val="single" w:sz="4" w:space="0" w:color="000000"/>
              <w:right w:val="nil"/>
            </w:tcBorders>
            <w:shd w:val="clear" w:color="auto" w:fill="DBE5F1"/>
          </w:tcPr>
          <w:p w:rsidR="00E23A22" w:rsidRPr="001D7828" w:rsidRDefault="005D0679">
            <w:pPr>
              <w:spacing w:after="0" w:line="259" w:lineRule="auto"/>
              <w:ind w:left="29" w:right="0" w:firstLine="0"/>
              <w:jc w:val="left"/>
              <w:rPr>
                <w:rFonts w:asciiTheme="majorBidi" w:hAnsiTheme="majorBidi" w:cstheme="majorBidi"/>
              </w:rPr>
            </w:pPr>
            <w:r w:rsidRPr="001D7828">
              <w:rPr>
                <w:rFonts w:asciiTheme="majorBidi" w:hAnsiTheme="majorBidi" w:cstheme="majorBidi"/>
                <w:b/>
                <w:sz w:val="16"/>
              </w:rPr>
              <w:t xml:space="preserve">Parameter </w:t>
            </w:r>
          </w:p>
        </w:tc>
        <w:tc>
          <w:tcPr>
            <w:tcW w:w="1889" w:type="dxa"/>
            <w:gridSpan w:val="4"/>
            <w:tcBorders>
              <w:top w:val="single" w:sz="4" w:space="0" w:color="000000"/>
              <w:left w:val="nil"/>
              <w:bottom w:val="nil"/>
              <w:right w:val="nil"/>
            </w:tcBorders>
            <w:shd w:val="clear" w:color="auto" w:fill="DBE5F1"/>
          </w:tcPr>
          <w:p w:rsidR="00E23A22" w:rsidRPr="001D7828" w:rsidRDefault="005D0679">
            <w:pPr>
              <w:tabs>
                <w:tab w:val="center" w:pos="551"/>
                <w:tab w:val="right" w:pos="1889"/>
              </w:tabs>
              <w:spacing w:after="0" w:line="259" w:lineRule="auto"/>
              <w:ind w:left="0" w:right="0" w:firstLine="0"/>
              <w:jc w:val="left"/>
              <w:rPr>
                <w:rFonts w:asciiTheme="majorBidi" w:hAnsiTheme="majorBidi" w:cstheme="majorBidi"/>
              </w:rPr>
            </w:pPr>
            <w:r w:rsidRPr="001D7828">
              <w:rPr>
                <w:rFonts w:asciiTheme="majorBidi" w:eastAsia="Calibri" w:hAnsiTheme="majorBidi" w:cstheme="majorBidi"/>
                <w:sz w:val="22"/>
              </w:rPr>
              <w:tab/>
            </w:r>
            <w:r w:rsidRPr="001D7828">
              <w:rPr>
                <w:rFonts w:asciiTheme="majorBidi" w:hAnsiTheme="majorBidi" w:cstheme="majorBidi"/>
                <w:b/>
                <w:sz w:val="16"/>
              </w:rPr>
              <w:t xml:space="preserve">3 </w:t>
            </w:r>
            <w:r w:rsidRPr="001D7828">
              <w:rPr>
                <w:rFonts w:asciiTheme="majorBidi" w:hAnsiTheme="majorBidi" w:cstheme="majorBidi"/>
                <w:b/>
                <w:sz w:val="16"/>
              </w:rPr>
              <w:tab/>
            </w:r>
            <w:r w:rsidRPr="001D7828">
              <w:rPr>
                <w:rFonts w:asciiTheme="majorBidi" w:hAnsiTheme="majorBidi" w:cstheme="majorBidi"/>
                <w:noProof/>
              </w:rPr>
              <w:drawing>
                <wp:inline distT="0" distB="0" distL="0" distR="0">
                  <wp:extent cx="588264" cy="100584"/>
                  <wp:effectExtent l="0" t="0" r="0" b="0"/>
                  <wp:docPr id="15231" name="Picture 15231"/>
                  <wp:cNvGraphicFramePr/>
                  <a:graphic xmlns:a="http://schemas.openxmlformats.org/drawingml/2006/main">
                    <a:graphicData uri="http://schemas.openxmlformats.org/drawingml/2006/picture">
                      <pic:pic xmlns:pic="http://schemas.openxmlformats.org/drawingml/2006/picture">
                        <pic:nvPicPr>
                          <pic:cNvPr id="15231" name="Picture 15231"/>
                          <pic:cNvPicPr/>
                        </pic:nvPicPr>
                        <pic:blipFill>
                          <a:blip r:embed="rId14"/>
                          <a:stretch>
                            <a:fillRect/>
                          </a:stretch>
                        </pic:blipFill>
                        <pic:spPr>
                          <a:xfrm>
                            <a:off x="0" y="0"/>
                            <a:ext cx="588264" cy="100584"/>
                          </a:xfrm>
                          <a:prstGeom prst="rect">
                            <a:avLst/>
                          </a:prstGeom>
                        </pic:spPr>
                      </pic:pic>
                    </a:graphicData>
                  </a:graphic>
                </wp:inline>
              </w:drawing>
            </w:r>
          </w:p>
        </w:tc>
      </w:tr>
      <w:tr w:rsidR="00E23A22" w:rsidRPr="001D7828">
        <w:trPr>
          <w:trHeight w:val="380"/>
        </w:trPr>
        <w:tc>
          <w:tcPr>
            <w:tcW w:w="2618" w:type="dxa"/>
            <w:tcBorders>
              <w:top w:val="single" w:sz="4" w:space="0" w:color="000000"/>
              <w:left w:val="nil"/>
              <w:bottom w:val="nil"/>
              <w:right w:val="nil"/>
            </w:tcBorders>
            <w:shd w:val="clear" w:color="auto" w:fill="95B3D7"/>
          </w:tcPr>
          <w:p w:rsidR="00E23A22" w:rsidRPr="001D7828" w:rsidRDefault="005D0679">
            <w:pPr>
              <w:spacing w:after="0" w:line="259" w:lineRule="auto"/>
              <w:ind w:left="29" w:right="0" w:firstLine="0"/>
              <w:jc w:val="left"/>
              <w:rPr>
                <w:rFonts w:asciiTheme="majorBidi" w:hAnsiTheme="majorBidi" w:cstheme="majorBidi"/>
              </w:rPr>
            </w:pPr>
            <w:r w:rsidRPr="001D7828">
              <w:rPr>
                <w:rFonts w:asciiTheme="majorBidi" w:hAnsiTheme="majorBidi" w:cstheme="majorBidi"/>
                <w:b/>
                <w:sz w:val="16"/>
              </w:rPr>
              <w:t xml:space="preserve">1-Social and Conscientious Effort </w:t>
            </w:r>
          </w:p>
          <w:p w:rsidR="00E23A22" w:rsidRPr="001D7828" w:rsidRDefault="005D0679">
            <w:pPr>
              <w:spacing w:after="0" w:line="259" w:lineRule="auto"/>
              <w:ind w:left="29" w:right="0" w:firstLine="0"/>
              <w:jc w:val="left"/>
              <w:rPr>
                <w:rFonts w:asciiTheme="majorBidi" w:hAnsiTheme="majorBidi" w:cstheme="majorBidi"/>
              </w:rPr>
            </w:pPr>
            <w:r w:rsidRPr="001D7828">
              <w:rPr>
                <w:rFonts w:asciiTheme="majorBidi" w:hAnsiTheme="majorBidi" w:cstheme="majorBidi"/>
                <w:b/>
                <w:sz w:val="16"/>
              </w:rPr>
              <w:t xml:space="preserve">Scale </w:t>
            </w:r>
          </w:p>
        </w:tc>
        <w:tc>
          <w:tcPr>
            <w:tcW w:w="1889" w:type="dxa"/>
            <w:gridSpan w:val="4"/>
            <w:tcBorders>
              <w:top w:val="nil"/>
              <w:left w:val="nil"/>
              <w:bottom w:val="nil"/>
              <w:right w:val="nil"/>
            </w:tcBorders>
            <w:shd w:val="clear" w:color="auto" w:fill="95B3D7"/>
          </w:tcPr>
          <w:p w:rsidR="00E23A22" w:rsidRPr="001D7828" w:rsidRDefault="005D0679">
            <w:pPr>
              <w:tabs>
                <w:tab w:val="center" w:pos="1169"/>
                <w:tab w:val="right" w:pos="1889"/>
              </w:tabs>
              <w:spacing w:after="0" w:line="259" w:lineRule="auto"/>
              <w:ind w:left="-19" w:right="0" w:firstLine="0"/>
              <w:jc w:val="left"/>
              <w:rPr>
                <w:rFonts w:asciiTheme="majorBidi" w:hAnsiTheme="majorBidi" w:cstheme="majorBidi"/>
              </w:rPr>
            </w:pPr>
            <w:r w:rsidRPr="001D7828">
              <w:rPr>
                <w:rFonts w:asciiTheme="majorBidi" w:hAnsiTheme="majorBidi" w:cstheme="majorBidi"/>
                <w:noProof/>
              </w:rPr>
              <w:drawing>
                <wp:inline distT="0" distB="0" distL="0" distR="0">
                  <wp:extent cx="316992" cy="198120"/>
                  <wp:effectExtent l="0" t="0" r="0" b="0"/>
                  <wp:docPr id="15230" name="Picture 15230"/>
                  <wp:cNvGraphicFramePr/>
                  <a:graphic xmlns:a="http://schemas.openxmlformats.org/drawingml/2006/main">
                    <a:graphicData uri="http://schemas.openxmlformats.org/drawingml/2006/picture">
                      <pic:pic xmlns:pic="http://schemas.openxmlformats.org/drawingml/2006/picture">
                        <pic:nvPicPr>
                          <pic:cNvPr id="15230" name="Picture 15230"/>
                          <pic:cNvPicPr/>
                        </pic:nvPicPr>
                        <pic:blipFill>
                          <a:blip r:embed="rId15"/>
                          <a:stretch>
                            <a:fillRect/>
                          </a:stretch>
                        </pic:blipFill>
                        <pic:spPr>
                          <a:xfrm>
                            <a:off x="0" y="0"/>
                            <a:ext cx="316992" cy="198120"/>
                          </a:xfrm>
                          <a:prstGeom prst="rect">
                            <a:avLst/>
                          </a:prstGeom>
                        </pic:spPr>
                      </pic:pic>
                    </a:graphicData>
                  </a:graphic>
                </wp:inline>
              </w:drawing>
            </w:r>
            <w:r w:rsidRPr="001D7828">
              <w:rPr>
                <w:rFonts w:asciiTheme="majorBidi" w:hAnsiTheme="majorBidi" w:cstheme="majorBidi"/>
                <w:sz w:val="16"/>
              </w:rPr>
              <w:t xml:space="preserve"> 0.24 </w:t>
            </w:r>
            <w:r w:rsidRPr="001D7828">
              <w:rPr>
                <w:rFonts w:asciiTheme="majorBidi" w:hAnsiTheme="majorBidi" w:cstheme="majorBidi"/>
                <w:sz w:val="16"/>
              </w:rPr>
              <w:tab/>
              <w:t xml:space="preserve">-0.27 </w:t>
            </w:r>
            <w:r w:rsidRPr="001D7828">
              <w:rPr>
                <w:rFonts w:asciiTheme="majorBidi" w:hAnsiTheme="majorBidi" w:cstheme="majorBidi"/>
                <w:sz w:val="16"/>
              </w:rPr>
              <w:tab/>
              <w:t xml:space="preserve">0.77 </w:t>
            </w:r>
          </w:p>
        </w:tc>
      </w:tr>
      <w:tr w:rsidR="00E23A22" w:rsidRPr="001D7828">
        <w:trPr>
          <w:trHeight w:val="374"/>
        </w:trPr>
        <w:tc>
          <w:tcPr>
            <w:tcW w:w="2618" w:type="dxa"/>
            <w:tcBorders>
              <w:top w:val="nil"/>
              <w:left w:val="nil"/>
              <w:bottom w:val="nil"/>
              <w:right w:val="nil"/>
            </w:tcBorders>
            <w:shd w:val="clear" w:color="auto" w:fill="DBE5F1"/>
          </w:tcPr>
          <w:p w:rsidR="00E23A22" w:rsidRPr="001D7828" w:rsidRDefault="005D0679">
            <w:pPr>
              <w:spacing w:after="0" w:line="259" w:lineRule="auto"/>
              <w:ind w:left="29" w:right="0" w:firstLine="0"/>
              <w:jc w:val="left"/>
              <w:rPr>
                <w:rFonts w:asciiTheme="majorBidi" w:hAnsiTheme="majorBidi" w:cstheme="majorBidi"/>
              </w:rPr>
            </w:pPr>
            <w:r w:rsidRPr="001D7828">
              <w:rPr>
                <w:rFonts w:asciiTheme="majorBidi" w:hAnsiTheme="majorBidi" w:cstheme="majorBidi"/>
                <w:b/>
                <w:sz w:val="16"/>
              </w:rPr>
              <w:t xml:space="preserve">2-Positive and Negative Schizophrenia Symptoms </w:t>
            </w:r>
          </w:p>
        </w:tc>
        <w:tc>
          <w:tcPr>
            <w:tcW w:w="1474" w:type="dxa"/>
            <w:gridSpan w:val="3"/>
            <w:tcBorders>
              <w:top w:val="nil"/>
              <w:left w:val="nil"/>
              <w:bottom w:val="nil"/>
              <w:right w:val="nil"/>
            </w:tcBorders>
            <w:shd w:val="clear" w:color="auto" w:fill="DBE5F1"/>
          </w:tcPr>
          <w:p w:rsidR="00E23A22" w:rsidRPr="001D7828" w:rsidRDefault="005D0679">
            <w:pPr>
              <w:tabs>
                <w:tab w:val="center" w:pos="898"/>
              </w:tabs>
              <w:spacing w:after="0" w:line="259" w:lineRule="auto"/>
              <w:ind w:left="0" w:right="0" w:firstLine="0"/>
              <w:jc w:val="left"/>
              <w:rPr>
                <w:rFonts w:asciiTheme="majorBidi" w:hAnsiTheme="majorBidi" w:cstheme="majorBidi"/>
              </w:rPr>
            </w:pPr>
            <w:r w:rsidRPr="001D7828">
              <w:rPr>
                <w:rFonts w:asciiTheme="majorBidi" w:hAnsiTheme="majorBidi" w:cstheme="majorBidi"/>
                <w:sz w:val="16"/>
              </w:rPr>
              <w:t xml:space="preserve">0.18 </w:t>
            </w:r>
            <w:r w:rsidRPr="001D7828">
              <w:rPr>
                <w:rFonts w:asciiTheme="majorBidi" w:hAnsiTheme="majorBidi" w:cstheme="majorBidi"/>
                <w:sz w:val="16"/>
              </w:rPr>
              <w:tab/>
              <w:t xml:space="preserve">-0.39 0.80 </w:t>
            </w:r>
          </w:p>
        </w:tc>
        <w:tc>
          <w:tcPr>
            <w:tcW w:w="415" w:type="dxa"/>
            <w:tcBorders>
              <w:top w:val="nil"/>
              <w:left w:val="nil"/>
              <w:bottom w:val="nil"/>
              <w:right w:val="nil"/>
            </w:tcBorders>
            <w:shd w:val="clear" w:color="auto" w:fill="000000"/>
          </w:tcPr>
          <w:p w:rsidR="00E23A22" w:rsidRPr="001D7828" w:rsidRDefault="005D0679">
            <w:pPr>
              <w:spacing w:after="0" w:line="259" w:lineRule="auto"/>
              <w:ind w:left="24" w:right="0" w:firstLine="0"/>
              <w:jc w:val="left"/>
              <w:rPr>
                <w:rFonts w:asciiTheme="majorBidi" w:hAnsiTheme="majorBidi" w:cstheme="majorBidi"/>
              </w:rPr>
            </w:pPr>
            <w:r w:rsidRPr="001D7828">
              <w:rPr>
                <w:rFonts w:asciiTheme="majorBidi" w:hAnsiTheme="majorBidi" w:cstheme="majorBidi"/>
                <w:sz w:val="16"/>
              </w:rPr>
              <w:t xml:space="preserve"> </w:t>
            </w:r>
          </w:p>
        </w:tc>
      </w:tr>
      <w:tr w:rsidR="00E23A22" w:rsidRPr="001D7828">
        <w:trPr>
          <w:trHeight w:val="376"/>
        </w:trPr>
        <w:tc>
          <w:tcPr>
            <w:tcW w:w="2618" w:type="dxa"/>
            <w:tcBorders>
              <w:top w:val="nil"/>
              <w:left w:val="nil"/>
              <w:bottom w:val="nil"/>
              <w:right w:val="nil"/>
            </w:tcBorders>
            <w:shd w:val="clear" w:color="auto" w:fill="95B3D7"/>
          </w:tcPr>
          <w:p w:rsidR="00E23A22" w:rsidRPr="001D7828" w:rsidRDefault="005D0679">
            <w:pPr>
              <w:spacing w:after="0" w:line="259" w:lineRule="auto"/>
              <w:ind w:left="29" w:right="0" w:firstLine="0"/>
              <w:jc w:val="left"/>
              <w:rPr>
                <w:rFonts w:asciiTheme="majorBidi" w:hAnsiTheme="majorBidi" w:cstheme="majorBidi"/>
              </w:rPr>
            </w:pPr>
            <w:r w:rsidRPr="001D7828">
              <w:rPr>
                <w:rFonts w:asciiTheme="majorBidi" w:hAnsiTheme="majorBidi" w:cstheme="majorBidi"/>
                <w:b/>
                <w:sz w:val="16"/>
              </w:rPr>
              <w:t xml:space="preserve">3-Social Functioning </w:t>
            </w:r>
          </w:p>
          <w:p w:rsidR="00E23A22" w:rsidRPr="001D7828" w:rsidRDefault="005D0679">
            <w:pPr>
              <w:spacing w:after="0" w:line="259" w:lineRule="auto"/>
              <w:ind w:left="29" w:right="0" w:firstLine="0"/>
              <w:jc w:val="left"/>
              <w:rPr>
                <w:rFonts w:asciiTheme="majorBidi" w:hAnsiTheme="majorBidi" w:cstheme="majorBidi"/>
              </w:rPr>
            </w:pPr>
            <w:r w:rsidRPr="001D7828">
              <w:rPr>
                <w:rFonts w:asciiTheme="majorBidi" w:hAnsiTheme="majorBidi" w:cstheme="majorBidi"/>
                <w:b/>
                <w:sz w:val="16"/>
              </w:rPr>
              <w:t xml:space="preserve">Questionnaire </w:t>
            </w:r>
          </w:p>
        </w:tc>
        <w:tc>
          <w:tcPr>
            <w:tcW w:w="966" w:type="dxa"/>
            <w:gridSpan w:val="2"/>
            <w:tcBorders>
              <w:top w:val="nil"/>
              <w:left w:val="nil"/>
              <w:bottom w:val="nil"/>
              <w:right w:val="nil"/>
            </w:tcBorders>
            <w:shd w:val="clear" w:color="auto" w:fill="95B3D7"/>
          </w:tcPr>
          <w:p w:rsidR="00E23A22" w:rsidRPr="001D7828" w:rsidRDefault="005D0679">
            <w:pPr>
              <w:tabs>
                <w:tab w:val="right" w:pos="966"/>
              </w:tabs>
              <w:spacing w:after="0" w:line="259" w:lineRule="auto"/>
              <w:ind w:left="0" w:right="0" w:firstLine="0"/>
              <w:jc w:val="left"/>
              <w:rPr>
                <w:rFonts w:asciiTheme="majorBidi" w:hAnsiTheme="majorBidi" w:cstheme="majorBidi"/>
              </w:rPr>
            </w:pPr>
            <w:r w:rsidRPr="001D7828">
              <w:rPr>
                <w:rFonts w:asciiTheme="majorBidi" w:hAnsiTheme="majorBidi" w:cstheme="majorBidi"/>
                <w:sz w:val="16"/>
              </w:rPr>
              <w:t xml:space="preserve">-0.24 </w:t>
            </w:r>
            <w:r w:rsidRPr="001D7828">
              <w:rPr>
                <w:rFonts w:asciiTheme="majorBidi" w:hAnsiTheme="majorBidi" w:cstheme="majorBidi"/>
                <w:sz w:val="16"/>
              </w:rPr>
              <w:tab/>
              <w:t xml:space="preserve">0.77 </w:t>
            </w:r>
          </w:p>
        </w:tc>
        <w:tc>
          <w:tcPr>
            <w:tcW w:w="923" w:type="dxa"/>
            <w:gridSpan w:val="2"/>
            <w:tcBorders>
              <w:top w:val="nil"/>
              <w:left w:val="nil"/>
              <w:bottom w:val="nil"/>
              <w:right w:val="nil"/>
            </w:tcBorders>
            <w:shd w:val="clear" w:color="auto" w:fill="000000"/>
          </w:tcPr>
          <w:p w:rsidR="00E23A22" w:rsidRPr="001D7828" w:rsidRDefault="005D0679">
            <w:pPr>
              <w:spacing w:after="0" w:line="259" w:lineRule="auto"/>
              <w:ind w:left="28" w:right="0" w:firstLine="0"/>
              <w:jc w:val="left"/>
              <w:rPr>
                <w:rFonts w:asciiTheme="majorBidi" w:hAnsiTheme="majorBidi" w:cstheme="majorBidi"/>
              </w:rPr>
            </w:pPr>
            <w:r w:rsidRPr="001D7828">
              <w:rPr>
                <w:rFonts w:asciiTheme="majorBidi" w:hAnsiTheme="majorBidi" w:cstheme="majorBidi"/>
                <w:sz w:val="16"/>
              </w:rPr>
              <w:t xml:space="preserve"> </w:t>
            </w:r>
            <w:r w:rsidRPr="001D7828">
              <w:rPr>
                <w:rFonts w:asciiTheme="majorBidi" w:hAnsiTheme="majorBidi" w:cstheme="majorBidi"/>
                <w:sz w:val="16"/>
              </w:rPr>
              <w:tab/>
              <w:t xml:space="preserve"> </w:t>
            </w:r>
          </w:p>
        </w:tc>
      </w:tr>
      <w:tr w:rsidR="00E23A22" w:rsidRPr="001D7828">
        <w:trPr>
          <w:trHeight w:val="379"/>
        </w:trPr>
        <w:tc>
          <w:tcPr>
            <w:tcW w:w="2618" w:type="dxa"/>
            <w:tcBorders>
              <w:top w:val="nil"/>
              <w:left w:val="nil"/>
              <w:bottom w:val="single" w:sz="4" w:space="0" w:color="000000"/>
              <w:right w:val="nil"/>
            </w:tcBorders>
            <w:shd w:val="clear" w:color="auto" w:fill="DBE5F1"/>
          </w:tcPr>
          <w:p w:rsidR="00E23A22" w:rsidRPr="001D7828" w:rsidRDefault="005D0679">
            <w:pPr>
              <w:spacing w:after="0" w:line="259" w:lineRule="auto"/>
              <w:ind w:left="29" w:right="0" w:firstLine="0"/>
              <w:jc w:val="left"/>
              <w:rPr>
                <w:rFonts w:asciiTheme="majorBidi" w:hAnsiTheme="majorBidi" w:cstheme="majorBidi"/>
              </w:rPr>
            </w:pPr>
            <w:r w:rsidRPr="001D7828">
              <w:rPr>
                <w:rFonts w:asciiTheme="majorBidi" w:hAnsiTheme="majorBidi" w:cstheme="majorBidi"/>
                <w:b/>
                <w:sz w:val="16"/>
              </w:rPr>
              <w:t xml:space="preserve">4-Calgary Depression Scale for </w:t>
            </w:r>
          </w:p>
          <w:p w:rsidR="00E23A22" w:rsidRPr="001D7828" w:rsidRDefault="005D0679">
            <w:pPr>
              <w:spacing w:after="0" w:line="259" w:lineRule="auto"/>
              <w:ind w:left="29" w:right="0" w:firstLine="0"/>
              <w:jc w:val="left"/>
              <w:rPr>
                <w:rFonts w:asciiTheme="majorBidi" w:hAnsiTheme="majorBidi" w:cstheme="majorBidi"/>
              </w:rPr>
            </w:pPr>
            <w:r w:rsidRPr="001D7828">
              <w:rPr>
                <w:rFonts w:asciiTheme="majorBidi" w:hAnsiTheme="majorBidi" w:cstheme="majorBidi"/>
                <w:b/>
                <w:sz w:val="16"/>
              </w:rPr>
              <w:t xml:space="preserve">Schizophrenia  </w:t>
            </w:r>
          </w:p>
        </w:tc>
        <w:tc>
          <w:tcPr>
            <w:tcW w:w="476" w:type="dxa"/>
            <w:tcBorders>
              <w:top w:val="nil"/>
              <w:left w:val="nil"/>
              <w:bottom w:val="single" w:sz="4" w:space="0" w:color="000000"/>
              <w:right w:val="nil"/>
            </w:tcBorders>
            <w:shd w:val="clear" w:color="auto" w:fill="DBE5F1"/>
          </w:tcPr>
          <w:p w:rsidR="00E23A22" w:rsidRPr="001D7828" w:rsidRDefault="005D0679">
            <w:pPr>
              <w:spacing w:after="0" w:line="259" w:lineRule="auto"/>
              <w:ind w:left="0" w:right="0" w:firstLine="0"/>
              <w:jc w:val="left"/>
              <w:rPr>
                <w:rFonts w:asciiTheme="majorBidi" w:hAnsiTheme="majorBidi" w:cstheme="majorBidi"/>
              </w:rPr>
            </w:pPr>
            <w:r w:rsidRPr="001D7828">
              <w:rPr>
                <w:rFonts w:asciiTheme="majorBidi" w:hAnsiTheme="majorBidi" w:cstheme="majorBidi"/>
                <w:sz w:val="16"/>
              </w:rPr>
              <w:t xml:space="preserve">0.73 </w:t>
            </w:r>
          </w:p>
        </w:tc>
        <w:tc>
          <w:tcPr>
            <w:tcW w:w="1412" w:type="dxa"/>
            <w:gridSpan w:val="3"/>
            <w:tcBorders>
              <w:top w:val="nil"/>
              <w:left w:val="nil"/>
              <w:bottom w:val="single" w:sz="4" w:space="0" w:color="000000"/>
              <w:right w:val="nil"/>
            </w:tcBorders>
            <w:shd w:val="clear" w:color="auto" w:fill="000000"/>
          </w:tcPr>
          <w:p w:rsidR="00E23A22" w:rsidRPr="001D7828" w:rsidRDefault="005D0679">
            <w:pPr>
              <w:spacing w:after="0" w:line="259" w:lineRule="auto"/>
              <w:ind w:left="28" w:right="0" w:firstLine="0"/>
              <w:jc w:val="left"/>
              <w:rPr>
                <w:rFonts w:asciiTheme="majorBidi" w:hAnsiTheme="majorBidi" w:cstheme="majorBidi"/>
              </w:rPr>
            </w:pPr>
            <w:r w:rsidRPr="001D7828">
              <w:rPr>
                <w:rFonts w:asciiTheme="majorBidi" w:hAnsiTheme="majorBidi" w:cstheme="majorBidi"/>
                <w:sz w:val="16"/>
              </w:rPr>
              <w:t xml:space="preserve"> </w:t>
            </w:r>
            <w:r w:rsidRPr="001D7828">
              <w:rPr>
                <w:rFonts w:asciiTheme="majorBidi" w:hAnsiTheme="majorBidi" w:cstheme="majorBidi"/>
                <w:sz w:val="16"/>
              </w:rPr>
              <w:tab/>
              <w:t xml:space="preserve"> </w:t>
            </w:r>
            <w:r w:rsidRPr="001D7828">
              <w:rPr>
                <w:rFonts w:asciiTheme="majorBidi" w:hAnsiTheme="majorBidi" w:cstheme="majorBidi"/>
                <w:sz w:val="16"/>
              </w:rPr>
              <w:tab/>
              <w:t xml:space="preserve"> </w:t>
            </w:r>
          </w:p>
        </w:tc>
      </w:tr>
    </w:tbl>
    <w:p w:rsidR="00E23A22" w:rsidRPr="001D7828" w:rsidRDefault="005D0679">
      <w:pPr>
        <w:spacing w:after="0" w:line="259" w:lineRule="auto"/>
        <w:ind w:left="0" w:right="0" w:firstLine="0"/>
        <w:jc w:val="left"/>
        <w:rPr>
          <w:rFonts w:asciiTheme="majorBidi" w:hAnsiTheme="majorBidi" w:cstheme="majorBidi"/>
        </w:rPr>
      </w:pPr>
      <w:r w:rsidRPr="001D7828">
        <w:rPr>
          <w:rFonts w:asciiTheme="majorBidi" w:hAnsiTheme="majorBidi" w:cstheme="majorBidi"/>
          <w:sz w:val="36"/>
        </w:rPr>
        <w:t xml:space="preserve"> </w:t>
      </w:r>
    </w:p>
    <w:p w:rsidR="00E23A22" w:rsidRPr="001D7828" w:rsidRDefault="005D0679">
      <w:pPr>
        <w:pStyle w:val="Heading1"/>
        <w:ind w:left="-4"/>
        <w:rPr>
          <w:rFonts w:asciiTheme="majorBidi" w:hAnsiTheme="majorBidi" w:cstheme="majorBidi"/>
          <w:color w:val="auto"/>
          <w:sz w:val="22"/>
          <w:szCs w:val="20"/>
        </w:rPr>
      </w:pPr>
      <w:r w:rsidRPr="001D7828">
        <w:rPr>
          <w:rFonts w:asciiTheme="majorBidi" w:hAnsiTheme="majorBidi" w:cstheme="majorBidi"/>
          <w:color w:val="auto"/>
          <w:sz w:val="22"/>
          <w:szCs w:val="20"/>
        </w:rPr>
        <w:t xml:space="preserve">Discussion </w:t>
      </w:r>
    </w:p>
    <w:p w:rsidR="00E23A22" w:rsidRPr="001D7828" w:rsidRDefault="005D0679">
      <w:pPr>
        <w:ind w:left="-5" w:right="412"/>
        <w:rPr>
          <w:rFonts w:asciiTheme="majorBidi" w:hAnsiTheme="majorBidi" w:cstheme="majorBidi"/>
        </w:rPr>
      </w:pPr>
      <w:r w:rsidRPr="001D7828">
        <w:rPr>
          <w:rFonts w:asciiTheme="majorBidi" w:hAnsiTheme="majorBidi" w:cstheme="majorBidi"/>
        </w:rPr>
        <w:t xml:space="preserve">This study investigated the psychometric properties of the Persian version of the SEACS among individuals with schizophrenia. Given that social functioning is often an important treatment goal and outcome for people with schizophrenia. Since people with schizophrenia often have poorer social functioning </w:t>
      </w:r>
      <w:r w:rsidRPr="001D7828">
        <w:rPr>
          <w:rFonts w:asciiTheme="majorBidi" w:hAnsiTheme="majorBidi" w:cstheme="majorBidi"/>
          <w:vertAlign w:val="superscript"/>
        </w:rPr>
        <w:t>[5]</w:t>
      </w:r>
      <w:r w:rsidRPr="001D7828">
        <w:rPr>
          <w:rFonts w:asciiTheme="majorBidi" w:hAnsiTheme="majorBidi" w:cstheme="majorBidi"/>
        </w:rPr>
        <w:t xml:space="preserve">, also considering the potential role of social effort in creating social disorder </w:t>
      </w:r>
      <w:r w:rsidRPr="001D7828">
        <w:rPr>
          <w:rFonts w:asciiTheme="majorBidi" w:hAnsiTheme="majorBidi" w:cstheme="majorBidi"/>
          <w:vertAlign w:val="superscript"/>
        </w:rPr>
        <w:t>[12]</w:t>
      </w:r>
      <w:r w:rsidRPr="001D7828">
        <w:rPr>
          <w:rFonts w:asciiTheme="majorBidi" w:hAnsiTheme="majorBidi" w:cstheme="majorBidi"/>
        </w:rPr>
        <w:t xml:space="preserve">, it is important and necessary to have an instrument with satisfactory psychometric properties that assess the domain of social effort. This is the first study to examine the psychometric properties of the Farsi version of the SEACS. In summary, the findings indicate that the Persian version of the SEACS demonstrates satisfactory psychometric properties and is a valid instrument for assessing social effort and conscientiousness among Iranian individuals with schizophrenia. CFA supported the two-factor structure </w:t>
      </w:r>
      <w:r w:rsidRPr="001D7828">
        <w:rPr>
          <w:rFonts w:asciiTheme="majorBidi" w:hAnsiTheme="majorBidi" w:cstheme="majorBidi"/>
        </w:rPr>
        <w:lastRenderedPageBreak/>
        <w:t xml:space="preserve">of social effort and conscientiousness, with all items exhibiting acceptable factor loadings above </w:t>
      </w:r>
    </w:p>
    <w:p w:rsidR="00E23A22" w:rsidRPr="001D7828" w:rsidRDefault="005D0679">
      <w:pPr>
        <w:ind w:left="-5" w:right="412"/>
        <w:rPr>
          <w:rFonts w:asciiTheme="majorBidi" w:hAnsiTheme="majorBidi" w:cstheme="majorBidi"/>
        </w:rPr>
      </w:pPr>
      <w:r w:rsidRPr="001D7828">
        <w:rPr>
          <w:rFonts w:asciiTheme="majorBidi" w:hAnsiTheme="majorBidi" w:cstheme="majorBidi"/>
        </w:rPr>
        <w:t xml:space="preserve">0.4. As assessed by </w:t>
      </w:r>
      <w:proofErr w:type="spellStart"/>
      <w:r w:rsidRPr="001D7828">
        <w:rPr>
          <w:rFonts w:asciiTheme="majorBidi" w:hAnsiTheme="majorBidi" w:cstheme="majorBidi"/>
        </w:rPr>
        <w:t>Cronbach's</w:t>
      </w:r>
      <w:proofErr w:type="spellEnd"/>
      <w:r w:rsidRPr="001D7828">
        <w:rPr>
          <w:rFonts w:asciiTheme="majorBidi" w:hAnsiTheme="majorBidi" w:cstheme="majorBidi"/>
        </w:rPr>
        <w:t xml:space="preserve"> alpha (α), internal consistency reliability was 0.92 for the overall scale and ranged from 0.81 to 0.89 for the subscales. These results indicate strong internal consistency reliability for the scale in measuring social effort and conscientiousness among individuals with schizophrenia. </w:t>
      </w:r>
    </w:p>
    <w:p w:rsidR="00E23A22" w:rsidRPr="001D7828" w:rsidRDefault="005D0679">
      <w:pPr>
        <w:ind w:left="-5" w:right="42"/>
        <w:rPr>
          <w:rFonts w:asciiTheme="majorBidi" w:hAnsiTheme="majorBidi" w:cstheme="majorBidi"/>
        </w:rPr>
      </w:pPr>
      <w:r w:rsidRPr="001D7828">
        <w:rPr>
          <w:rFonts w:asciiTheme="majorBidi" w:hAnsiTheme="majorBidi" w:cstheme="majorBidi"/>
        </w:rPr>
        <w:t xml:space="preserve">The literature on the psychometric properties of social effort and conscientiousness measures remains limited. Among the existing research, the study by </w:t>
      </w:r>
      <w:proofErr w:type="spellStart"/>
      <w:r w:rsidRPr="001D7828">
        <w:rPr>
          <w:rFonts w:asciiTheme="majorBidi" w:hAnsiTheme="majorBidi" w:cstheme="majorBidi"/>
        </w:rPr>
        <w:t>Botello</w:t>
      </w:r>
      <w:proofErr w:type="spellEnd"/>
      <w:r w:rsidRPr="001D7828">
        <w:rPr>
          <w:rFonts w:asciiTheme="majorBidi" w:hAnsiTheme="majorBidi" w:cstheme="majorBidi"/>
        </w:rPr>
        <w:t xml:space="preserve"> </w:t>
      </w:r>
      <w:r w:rsidRPr="001D7828">
        <w:rPr>
          <w:rFonts w:asciiTheme="majorBidi" w:hAnsiTheme="majorBidi" w:cstheme="majorBidi"/>
          <w:i/>
        </w:rPr>
        <w:t>et al.</w:t>
      </w:r>
      <w:r w:rsidRPr="001D7828">
        <w:rPr>
          <w:rFonts w:asciiTheme="majorBidi" w:hAnsiTheme="majorBidi" w:cstheme="majorBidi"/>
        </w:rPr>
        <w:t xml:space="preserve"> </w:t>
      </w:r>
      <w:r w:rsidRPr="001D7828">
        <w:rPr>
          <w:rFonts w:asciiTheme="majorBidi" w:hAnsiTheme="majorBidi" w:cstheme="majorBidi"/>
          <w:vertAlign w:val="superscript"/>
        </w:rPr>
        <w:t>[16]</w:t>
      </w:r>
      <w:r w:rsidRPr="001D7828">
        <w:rPr>
          <w:rFonts w:asciiTheme="majorBidi" w:hAnsiTheme="majorBidi" w:cstheme="majorBidi"/>
        </w:rPr>
        <w:t xml:space="preserve"> provides some initial, albeit not fully consistent, findings. Their investigation involved 31 participants with schizophrenia spectrum disorders and focused on measuring changes in social functioning during a 60-day smartphone-based intervention. While their results indicated a positive association between higher social effort and improved social performance, as well as a correlation between higher social effort and reduced intensity of negative symptoms, they also found that social effort did not predict changes in social performance over the course of the intervention </w:t>
      </w:r>
      <w:r w:rsidRPr="001D7828">
        <w:rPr>
          <w:rFonts w:asciiTheme="majorBidi" w:hAnsiTheme="majorBidi" w:cstheme="majorBidi"/>
          <w:vertAlign w:val="superscript"/>
        </w:rPr>
        <w:t>[16]</w:t>
      </w:r>
      <w:r w:rsidRPr="001D7828">
        <w:rPr>
          <w:rFonts w:asciiTheme="majorBidi" w:hAnsiTheme="majorBidi" w:cstheme="majorBidi"/>
        </w:rPr>
        <w:t xml:space="preserve">. This latter finding, which deviates from the expected positive linear relationship between social effort and social performance, suggests a complex relationship between social effort and social outcomes. This unexpected result may indicate that other factors, such as social skills acquisition or environmental context, may mediate the impact of social effort on actual social performance. For example, individuals may exert high social effort. Still, if they lack the requisite social skills or are in an unsupportive environment, that effort may not translate into improved social performance. Alternatively, the relatively small sample size in </w:t>
      </w:r>
      <w:proofErr w:type="spellStart"/>
      <w:r w:rsidRPr="001D7828">
        <w:rPr>
          <w:rFonts w:asciiTheme="majorBidi" w:hAnsiTheme="majorBidi" w:cstheme="majorBidi"/>
        </w:rPr>
        <w:t>Botello</w:t>
      </w:r>
      <w:proofErr w:type="spellEnd"/>
      <w:r w:rsidRPr="001D7828">
        <w:rPr>
          <w:rFonts w:asciiTheme="majorBidi" w:hAnsiTheme="majorBidi" w:cstheme="majorBidi"/>
        </w:rPr>
        <w:t xml:space="preserve"> </w:t>
      </w:r>
      <w:r w:rsidRPr="001D7828">
        <w:rPr>
          <w:rFonts w:asciiTheme="majorBidi" w:hAnsiTheme="majorBidi" w:cstheme="majorBidi"/>
          <w:i/>
        </w:rPr>
        <w:t>et al.</w:t>
      </w:r>
      <w:r w:rsidRPr="001D7828">
        <w:rPr>
          <w:rFonts w:asciiTheme="majorBidi" w:hAnsiTheme="majorBidi" w:cstheme="majorBidi"/>
        </w:rPr>
        <w:t xml:space="preserve"> </w:t>
      </w:r>
      <w:r w:rsidRPr="001D7828">
        <w:rPr>
          <w:rFonts w:asciiTheme="majorBidi" w:hAnsiTheme="majorBidi" w:cstheme="majorBidi"/>
          <w:vertAlign w:val="superscript"/>
        </w:rPr>
        <w:t>[16]</w:t>
      </w:r>
      <w:r w:rsidRPr="001D7828">
        <w:rPr>
          <w:rFonts w:asciiTheme="majorBidi" w:hAnsiTheme="majorBidi" w:cstheme="majorBidi"/>
        </w:rPr>
        <w:t xml:space="preserve"> may have limited their power to detect a statistically significant predictive relationship. This highlights the need for further research, with larger samples and incorporating measures of potential mediating factors like social skills and environmental context, to clarify these relationships and develop more comprehensive models of social functioning in schizophrenia. In addition to the limited research on social effort in clinical populations, </w:t>
      </w:r>
      <w:proofErr w:type="spellStart"/>
      <w:r w:rsidRPr="001D7828">
        <w:rPr>
          <w:rFonts w:asciiTheme="majorBidi" w:hAnsiTheme="majorBidi" w:cstheme="majorBidi"/>
        </w:rPr>
        <w:t>Abplanalp</w:t>
      </w:r>
      <w:proofErr w:type="spellEnd"/>
      <w:r w:rsidRPr="001D7828">
        <w:rPr>
          <w:rFonts w:asciiTheme="majorBidi" w:hAnsiTheme="majorBidi" w:cstheme="majorBidi"/>
        </w:rPr>
        <w:t xml:space="preserve"> </w:t>
      </w:r>
      <w:r w:rsidRPr="001D7828">
        <w:rPr>
          <w:rFonts w:asciiTheme="majorBidi" w:hAnsiTheme="majorBidi" w:cstheme="majorBidi"/>
          <w:i/>
        </w:rPr>
        <w:t>et al.</w:t>
      </w:r>
      <w:r w:rsidRPr="001D7828">
        <w:rPr>
          <w:rFonts w:asciiTheme="majorBidi" w:hAnsiTheme="majorBidi" w:cstheme="majorBidi"/>
        </w:rPr>
        <w:t xml:space="preserve"> </w:t>
      </w:r>
      <w:r w:rsidRPr="001D7828">
        <w:rPr>
          <w:rFonts w:asciiTheme="majorBidi" w:hAnsiTheme="majorBidi" w:cstheme="majorBidi"/>
          <w:vertAlign w:val="superscript"/>
        </w:rPr>
        <w:t>[12]</w:t>
      </w:r>
      <w:r w:rsidRPr="001D7828">
        <w:rPr>
          <w:rFonts w:asciiTheme="majorBidi" w:hAnsiTheme="majorBidi" w:cstheme="majorBidi"/>
        </w:rPr>
        <w:t xml:space="preserve"> conducted a study to develop and validate a self-report measure of social effort in a general population sample </w:t>
      </w:r>
      <w:r w:rsidRPr="001D7828">
        <w:rPr>
          <w:rFonts w:asciiTheme="majorBidi" w:hAnsiTheme="majorBidi" w:cstheme="majorBidi"/>
          <w:vertAlign w:val="superscript"/>
        </w:rPr>
        <w:t>[12]</w:t>
      </w:r>
      <w:r w:rsidRPr="001D7828">
        <w:rPr>
          <w:rFonts w:asciiTheme="majorBidi" w:hAnsiTheme="majorBidi" w:cstheme="majorBidi"/>
        </w:rPr>
        <w:t xml:space="preserve">. Their study, involving 981 master's degree students, focused on developing and validating the SEACS within this demographic. Interestingly, the results indicated that students with lower SEACS scores reported higher levels of depressive symptoms and comorbid anxiety. This finding, observed in a nonclinical sample, underscores the potential utility of the SEACS as a screening tool for identifying individuals at risk for mental health difficulties, even in seemingly high-functioning populations. It also suggests that lower social effort may be a </w:t>
      </w:r>
      <w:proofErr w:type="spellStart"/>
      <w:r w:rsidRPr="001D7828">
        <w:rPr>
          <w:rFonts w:asciiTheme="majorBidi" w:hAnsiTheme="majorBidi" w:cstheme="majorBidi"/>
        </w:rPr>
        <w:t>transdiagnostic</w:t>
      </w:r>
      <w:proofErr w:type="spellEnd"/>
      <w:r w:rsidRPr="001D7828">
        <w:rPr>
          <w:rFonts w:asciiTheme="majorBidi" w:hAnsiTheme="majorBidi" w:cstheme="majorBidi"/>
        </w:rPr>
        <w:t xml:space="preserve"> factor associated with various forms of psychological distress, further emphasizing the importance of social motivation in research and clinical practice. This study provided important preliminary evidence for the validity and reliability of the SEACS and laid the groundwork for </w:t>
      </w:r>
      <w:r w:rsidRPr="001D7828">
        <w:rPr>
          <w:rFonts w:asciiTheme="majorBidi" w:hAnsiTheme="majorBidi" w:cstheme="majorBidi"/>
        </w:rPr>
        <w:lastRenderedPageBreak/>
        <w:t xml:space="preserve">further investigations in clinical samples, such as the current study. </w:t>
      </w:r>
    </w:p>
    <w:p w:rsidR="00E23A22" w:rsidRDefault="005D0679">
      <w:pPr>
        <w:ind w:left="-5" w:right="412"/>
        <w:rPr>
          <w:rFonts w:asciiTheme="majorBidi" w:hAnsiTheme="majorBidi" w:cstheme="majorBidi"/>
        </w:rPr>
      </w:pPr>
      <w:r w:rsidRPr="001D7828">
        <w:rPr>
          <w:rFonts w:asciiTheme="majorBidi" w:hAnsiTheme="majorBidi" w:cstheme="majorBidi"/>
        </w:rPr>
        <w:t xml:space="preserve">This study has several limitations. The sample size, while adequate for the present analyses, could be increased in future research to strengthen further the evidence for the factor structure and reliability of the scale, particularly for exploring more nuanced relationships between social effort and other clinical variables. A larger sample size would also increase the precision of parameter estimates and reduce the potential impact of outliers. Furthermore, the use of purposive sampling may limit the generalizability of the findings, as the sample may not be fully representative of all individuals with schizophrenia in Iran. Future studies employing random sampling methods would enhance generalizability. Another limitation is the cross-sectional design, which precludes causal inferences about the relationships between social effort, conscientiousness, and other variables. Longitudinal studies are needed to provide insights into the stability of social effort and conscientiousness over time among individuals with schizophrenia, as well as to examine potential changes in these constructs in response to interventions. Additionally, while this study focused on individuals with schizophrenia, future research could explore the psychometric properties of the Persian SEACS in other clinical populations (e.g., individuals with depression or social anxiety) to determine its broader applicability. Finally, the reliance on self-report measures, including the SEACS itself, introduces the possibility of response bias (e.g., social desirability bias). Future studies could consider incorporating more objective measures of social functioning to complement self-report data. Despite these limitations, the findings of this study have several practical implications. The validated Persian version of the SEACS provides clinicians and researchers in Iran with a valuable tool for assessing social effort and conscientiousness in individuals with schizophrenia. This can inform treatment planning by identifying specific areas of social motivation that may be targeted for intervention. For example, individuals with low social effort might benefit from interventions designed to enhance their motivation to engage in social interactions, such as motivational interviewing or interventions focused on increasing reward learning in social contexts. Furthermore, the SEACS can be used to track changes in social effort and conscientiousness throughout treatment, providing valuable feedback on treatment effectiveness. Researchers can also use the Persian SEACS to investigate the relationship between social effort and other important clinical variables in Iranian samples, contributing to a deeper understanding of the factors contributing to social dysfunction in schizophrenia. </w:t>
      </w:r>
    </w:p>
    <w:p w:rsidR="001D7828" w:rsidRDefault="001D7828">
      <w:pPr>
        <w:ind w:left="-5" w:right="412"/>
        <w:rPr>
          <w:rFonts w:asciiTheme="majorBidi" w:hAnsiTheme="majorBidi" w:cstheme="majorBidi"/>
        </w:rPr>
      </w:pPr>
    </w:p>
    <w:p w:rsidR="001D7828" w:rsidRPr="001D7828" w:rsidRDefault="001D7828">
      <w:pPr>
        <w:ind w:left="-5" w:right="412"/>
        <w:rPr>
          <w:rFonts w:asciiTheme="majorBidi" w:hAnsiTheme="majorBidi" w:cstheme="majorBidi"/>
        </w:rPr>
      </w:pPr>
      <w:bookmarkStart w:id="0" w:name="_GoBack"/>
      <w:bookmarkEnd w:id="0"/>
    </w:p>
    <w:p w:rsidR="00E23A22" w:rsidRPr="001D7828" w:rsidRDefault="005D0679">
      <w:pPr>
        <w:pStyle w:val="Heading1"/>
        <w:ind w:left="-4"/>
        <w:rPr>
          <w:rFonts w:asciiTheme="majorBidi" w:hAnsiTheme="majorBidi" w:cstheme="majorBidi"/>
          <w:color w:val="auto"/>
          <w:sz w:val="22"/>
          <w:szCs w:val="20"/>
        </w:rPr>
      </w:pPr>
      <w:r w:rsidRPr="001D7828">
        <w:rPr>
          <w:rFonts w:asciiTheme="majorBidi" w:hAnsiTheme="majorBidi" w:cstheme="majorBidi"/>
          <w:color w:val="auto"/>
          <w:sz w:val="22"/>
          <w:szCs w:val="20"/>
        </w:rPr>
        <w:lastRenderedPageBreak/>
        <w:t xml:space="preserve">Conclusion </w:t>
      </w:r>
    </w:p>
    <w:p w:rsidR="00E23A22" w:rsidRPr="001D7828" w:rsidRDefault="005D0679">
      <w:pPr>
        <w:spacing w:after="41"/>
        <w:ind w:left="-5"/>
        <w:rPr>
          <w:rFonts w:asciiTheme="majorBidi" w:hAnsiTheme="majorBidi" w:cstheme="majorBidi"/>
        </w:rPr>
      </w:pPr>
      <w:r w:rsidRPr="001D7828">
        <w:rPr>
          <w:rFonts w:asciiTheme="majorBidi" w:hAnsiTheme="majorBidi" w:cstheme="majorBidi"/>
        </w:rPr>
        <w:t xml:space="preserve">The Persian version of the SEACS possesses satisfactory psychometric properties. These findings support its use as a valid and reliable instrument in research and clinical settings for assessing social effort and conscientiousness among individuals with schizophrenia.  </w:t>
      </w:r>
    </w:p>
    <w:p w:rsidR="00E23A22" w:rsidRPr="001D7828" w:rsidRDefault="005D0679">
      <w:pPr>
        <w:spacing w:after="0" w:line="259" w:lineRule="auto"/>
        <w:ind w:left="1" w:right="0" w:firstLine="0"/>
        <w:jc w:val="left"/>
        <w:rPr>
          <w:rFonts w:asciiTheme="majorBidi" w:hAnsiTheme="majorBidi" w:cstheme="majorBidi"/>
        </w:rPr>
      </w:pPr>
      <w:r w:rsidRPr="001D7828">
        <w:rPr>
          <w:rFonts w:asciiTheme="majorBidi" w:hAnsiTheme="majorBidi" w:cstheme="majorBidi"/>
          <w:sz w:val="24"/>
        </w:rPr>
        <w:t xml:space="preserve"> </w:t>
      </w:r>
    </w:p>
    <w:p w:rsidR="00E23A22" w:rsidRPr="001D7828" w:rsidRDefault="005D0679">
      <w:pPr>
        <w:spacing w:after="4" w:line="247" w:lineRule="auto"/>
        <w:ind w:left="4"/>
        <w:rPr>
          <w:rFonts w:asciiTheme="majorBidi" w:hAnsiTheme="majorBidi" w:cstheme="majorBidi"/>
          <w:bCs/>
          <w:color w:val="auto"/>
        </w:rPr>
      </w:pPr>
      <w:r w:rsidRPr="001D7828">
        <w:rPr>
          <w:rFonts w:asciiTheme="majorBidi" w:hAnsiTheme="majorBidi" w:cstheme="majorBidi"/>
          <w:b/>
          <w:color w:val="auto"/>
          <w:sz w:val="22"/>
          <w:szCs w:val="28"/>
        </w:rPr>
        <w:t>Acknowledgments</w:t>
      </w:r>
      <w:r w:rsidRPr="001D7828">
        <w:rPr>
          <w:rFonts w:asciiTheme="majorBidi" w:hAnsiTheme="majorBidi" w:cstheme="majorBidi"/>
          <w:bCs/>
          <w:color w:val="auto"/>
          <w:sz w:val="22"/>
          <w:szCs w:val="28"/>
        </w:rPr>
        <w:t xml:space="preserve">: </w:t>
      </w:r>
      <w:r w:rsidRPr="001D7828">
        <w:rPr>
          <w:rFonts w:asciiTheme="majorBidi" w:hAnsiTheme="majorBidi" w:cstheme="majorBidi"/>
          <w:bCs/>
          <w:color w:val="auto"/>
          <w:sz w:val="18"/>
        </w:rPr>
        <w:t xml:space="preserve">This article was extracted from a part of the PhD research project of Ms. Mina </w:t>
      </w:r>
      <w:proofErr w:type="spellStart"/>
      <w:r w:rsidRPr="001D7828">
        <w:rPr>
          <w:rFonts w:asciiTheme="majorBidi" w:hAnsiTheme="majorBidi" w:cstheme="majorBidi"/>
          <w:bCs/>
          <w:color w:val="auto"/>
          <w:sz w:val="18"/>
        </w:rPr>
        <w:t>Mahmoudi</w:t>
      </w:r>
      <w:proofErr w:type="spellEnd"/>
      <w:r w:rsidRPr="001D7828">
        <w:rPr>
          <w:rFonts w:asciiTheme="majorBidi" w:hAnsiTheme="majorBidi" w:cstheme="majorBidi"/>
          <w:bCs/>
          <w:color w:val="auto"/>
          <w:sz w:val="18"/>
        </w:rPr>
        <w:t xml:space="preserve"> </w:t>
      </w:r>
      <w:proofErr w:type="spellStart"/>
      <w:r w:rsidRPr="001D7828">
        <w:rPr>
          <w:rFonts w:asciiTheme="majorBidi" w:hAnsiTheme="majorBidi" w:cstheme="majorBidi"/>
          <w:bCs/>
          <w:color w:val="auto"/>
          <w:sz w:val="18"/>
        </w:rPr>
        <w:t>Tabar</w:t>
      </w:r>
      <w:proofErr w:type="spellEnd"/>
      <w:r w:rsidRPr="001D7828">
        <w:rPr>
          <w:rFonts w:asciiTheme="majorBidi" w:hAnsiTheme="majorBidi" w:cstheme="majorBidi"/>
          <w:bCs/>
          <w:color w:val="auto"/>
          <w:sz w:val="18"/>
        </w:rPr>
        <w:t xml:space="preserve"> at the Department of Clinical Psychology, Shiraz University, </w:t>
      </w:r>
      <w:proofErr w:type="gramStart"/>
      <w:r w:rsidRPr="001D7828">
        <w:rPr>
          <w:rFonts w:asciiTheme="majorBidi" w:hAnsiTheme="majorBidi" w:cstheme="majorBidi"/>
          <w:bCs/>
          <w:color w:val="auto"/>
          <w:sz w:val="18"/>
        </w:rPr>
        <w:t>Shiraz</w:t>
      </w:r>
      <w:proofErr w:type="gramEnd"/>
      <w:r w:rsidRPr="001D7828">
        <w:rPr>
          <w:rFonts w:asciiTheme="majorBidi" w:hAnsiTheme="majorBidi" w:cstheme="majorBidi"/>
          <w:bCs/>
          <w:color w:val="auto"/>
          <w:sz w:val="18"/>
        </w:rPr>
        <w:t xml:space="preserve">, Iran. The researchers wish to thank all the participants for contributing to this study. </w:t>
      </w:r>
    </w:p>
    <w:p w:rsidR="001D7828" w:rsidRPr="001D7828" w:rsidRDefault="005D0679">
      <w:pPr>
        <w:spacing w:after="4" w:line="247" w:lineRule="auto"/>
        <w:ind w:left="4"/>
        <w:rPr>
          <w:rFonts w:asciiTheme="majorBidi" w:hAnsiTheme="majorBidi" w:cstheme="majorBidi"/>
          <w:b/>
          <w:color w:val="4F81BD"/>
          <w:sz w:val="18"/>
        </w:rPr>
      </w:pPr>
      <w:r w:rsidRPr="001D7828">
        <w:rPr>
          <w:rFonts w:asciiTheme="majorBidi" w:hAnsiTheme="majorBidi" w:cstheme="majorBidi"/>
          <w:b/>
          <w:color w:val="auto"/>
          <w:sz w:val="22"/>
          <w:szCs w:val="28"/>
        </w:rPr>
        <w:t>Ethical Permissions:</w:t>
      </w:r>
      <w:r w:rsidRPr="001D7828">
        <w:rPr>
          <w:rFonts w:asciiTheme="majorBidi" w:hAnsiTheme="majorBidi" w:cstheme="majorBidi"/>
          <w:color w:val="auto"/>
          <w:sz w:val="22"/>
          <w:szCs w:val="28"/>
        </w:rPr>
        <w:t xml:space="preserve"> </w:t>
      </w:r>
      <w:r w:rsidRPr="001D7828">
        <w:rPr>
          <w:rFonts w:asciiTheme="majorBidi" w:hAnsiTheme="majorBidi" w:cstheme="majorBidi"/>
          <w:sz w:val="18"/>
        </w:rPr>
        <w:t>The Ethics Review Board of Ahvaz Jundishapur University of Medical Sciences approved the present study (code: IR.AJUMS.REC.1402.574).</w:t>
      </w:r>
      <w:r w:rsidRPr="001D7828">
        <w:rPr>
          <w:rFonts w:asciiTheme="majorBidi" w:hAnsiTheme="majorBidi" w:cstheme="majorBidi"/>
          <w:b/>
          <w:color w:val="4F81BD"/>
          <w:sz w:val="18"/>
        </w:rPr>
        <w:t xml:space="preserve"> </w:t>
      </w:r>
    </w:p>
    <w:p w:rsidR="00E23A22" w:rsidRPr="001D7828" w:rsidRDefault="005D0679">
      <w:pPr>
        <w:spacing w:after="4" w:line="247" w:lineRule="auto"/>
        <w:ind w:left="4"/>
        <w:rPr>
          <w:rFonts w:asciiTheme="majorBidi" w:hAnsiTheme="majorBidi" w:cstheme="majorBidi"/>
        </w:rPr>
      </w:pPr>
      <w:r w:rsidRPr="001D7828">
        <w:rPr>
          <w:rFonts w:asciiTheme="majorBidi" w:hAnsiTheme="majorBidi" w:cstheme="majorBidi"/>
          <w:b/>
          <w:color w:val="auto"/>
          <w:sz w:val="22"/>
          <w:szCs w:val="28"/>
        </w:rPr>
        <w:t>Conflicts of Interests</w:t>
      </w:r>
      <w:r w:rsidRPr="001D7828">
        <w:rPr>
          <w:rFonts w:asciiTheme="majorBidi" w:hAnsiTheme="majorBidi" w:cstheme="majorBidi"/>
          <w:b/>
          <w:color w:val="4F81BD"/>
          <w:sz w:val="18"/>
        </w:rPr>
        <w:t>:</w:t>
      </w:r>
      <w:r w:rsidRPr="001D7828">
        <w:rPr>
          <w:rFonts w:asciiTheme="majorBidi" w:hAnsiTheme="majorBidi" w:cstheme="majorBidi"/>
          <w:color w:val="4F81BD"/>
          <w:sz w:val="18"/>
        </w:rPr>
        <w:t xml:space="preserve"> </w:t>
      </w:r>
      <w:r w:rsidRPr="001D7828">
        <w:rPr>
          <w:rFonts w:asciiTheme="majorBidi" w:hAnsiTheme="majorBidi" w:cstheme="majorBidi"/>
          <w:sz w:val="18"/>
        </w:rPr>
        <w:t>No conflicts of interest declared.</w:t>
      </w:r>
      <w:r w:rsidRPr="001D7828">
        <w:rPr>
          <w:rFonts w:asciiTheme="majorBidi" w:hAnsiTheme="majorBidi" w:cstheme="majorBidi"/>
          <w:b/>
          <w:color w:val="4F81BD"/>
          <w:sz w:val="18"/>
        </w:rPr>
        <w:t xml:space="preserve"> </w:t>
      </w:r>
    </w:p>
    <w:p w:rsidR="00E23A22" w:rsidRPr="001D7828" w:rsidRDefault="005D0679">
      <w:pPr>
        <w:spacing w:after="4" w:line="247" w:lineRule="auto"/>
        <w:ind w:left="4" w:right="0"/>
        <w:rPr>
          <w:rFonts w:asciiTheme="majorBidi" w:hAnsiTheme="majorBidi" w:cstheme="majorBidi"/>
          <w:bCs/>
        </w:rPr>
      </w:pPr>
      <w:r w:rsidRPr="001D7828">
        <w:rPr>
          <w:rFonts w:asciiTheme="majorBidi" w:hAnsiTheme="majorBidi" w:cstheme="majorBidi"/>
          <w:b/>
          <w:color w:val="auto"/>
          <w:sz w:val="22"/>
          <w:szCs w:val="28"/>
        </w:rPr>
        <w:t>Authors' Contribution:</w:t>
      </w:r>
      <w:r w:rsidRPr="001D7828">
        <w:rPr>
          <w:rFonts w:asciiTheme="majorBidi" w:hAnsiTheme="majorBidi" w:cstheme="majorBidi"/>
          <w:bCs/>
          <w:color w:val="auto"/>
          <w:sz w:val="22"/>
          <w:szCs w:val="28"/>
        </w:rPr>
        <w:t xml:space="preserve"> </w:t>
      </w:r>
      <w:proofErr w:type="spellStart"/>
      <w:r w:rsidRPr="001D7828">
        <w:rPr>
          <w:rFonts w:asciiTheme="majorBidi" w:hAnsiTheme="majorBidi" w:cstheme="majorBidi"/>
          <w:bCs/>
          <w:sz w:val="18"/>
        </w:rPr>
        <w:t>Sarafraz</w:t>
      </w:r>
      <w:proofErr w:type="spellEnd"/>
      <w:r w:rsidRPr="001D7828">
        <w:rPr>
          <w:rFonts w:asciiTheme="majorBidi" w:hAnsiTheme="majorBidi" w:cstheme="majorBidi"/>
          <w:bCs/>
          <w:sz w:val="18"/>
        </w:rPr>
        <w:t xml:space="preserve"> MR (First Author), </w:t>
      </w:r>
    </w:p>
    <w:p w:rsidR="00E23A22" w:rsidRPr="001D7828" w:rsidRDefault="005D0679">
      <w:pPr>
        <w:tabs>
          <w:tab w:val="right" w:pos="4552"/>
        </w:tabs>
        <w:spacing w:after="4" w:line="247" w:lineRule="auto"/>
        <w:ind w:left="-5" w:right="0" w:firstLine="0"/>
        <w:jc w:val="left"/>
        <w:rPr>
          <w:rFonts w:asciiTheme="majorBidi" w:hAnsiTheme="majorBidi" w:cstheme="majorBidi"/>
        </w:rPr>
      </w:pPr>
      <w:r w:rsidRPr="001D7828">
        <w:rPr>
          <w:rFonts w:asciiTheme="majorBidi" w:hAnsiTheme="majorBidi" w:cstheme="majorBidi"/>
          <w:sz w:val="18"/>
        </w:rPr>
        <w:t xml:space="preserve">Introduction </w:t>
      </w:r>
      <w:r w:rsidRPr="001D7828">
        <w:rPr>
          <w:rFonts w:asciiTheme="majorBidi" w:hAnsiTheme="majorBidi" w:cstheme="majorBidi"/>
          <w:sz w:val="18"/>
        </w:rPr>
        <w:tab/>
        <w:t xml:space="preserve">Writer/Methodologist/Main </w:t>
      </w:r>
    </w:p>
    <w:p w:rsidR="00E23A22" w:rsidRPr="001D7828" w:rsidRDefault="005D0679">
      <w:pPr>
        <w:spacing w:after="52" w:line="247" w:lineRule="auto"/>
        <w:ind w:left="4"/>
        <w:rPr>
          <w:rFonts w:asciiTheme="majorBidi" w:hAnsiTheme="majorBidi" w:cstheme="majorBidi"/>
        </w:rPr>
      </w:pPr>
      <w:r w:rsidRPr="001D7828">
        <w:rPr>
          <w:rFonts w:asciiTheme="majorBidi" w:hAnsiTheme="majorBidi" w:cstheme="majorBidi"/>
          <w:sz w:val="18"/>
        </w:rPr>
        <w:t xml:space="preserve">Researcher/Discussion Writer/Statistical Analyst (30%); </w:t>
      </w:r>
      <w:proofErr w:type="spellStart"/>
      <w:r w:rsidRPr="001D7828">
        <w:rPr>
          <w:rFonts w:asciiTheme="majorBidi" w:hAnsiTheme="majorBidi" w:cstheme="majorBidi"/>
          <w:sz w:val="18"/>
        </w:rPr>
        <w:t>Mahmoudi</w:t>
      </w:r>
      <w:proofErr w:type="spellEnd"/>
      <w:r w:rsidRPr="001D7828">
        <w:rPr>
          <w:rFonts w:asciiTheme="majorBidi" w:hAnsiTheme="majorBidi" w:cstheme="majorBidi"/>
          <w:sz w:val="18"/>
        </w:rPr>
        <w:t xml:space="preserve"> </w:t>
      </w:r>
      <w:proofErr w:type="spellStart"/>
      <w:r w:rsidRPr="001D7828">
        <w:rPr>
          <w:rFonts w:asciiTheme="majorBidi" w:hAnsiTheme="majorBidi" w:cstheme="majorBidi"/>
          <w:sz w:val="18"/>
        </w:rPr>
        <w:t>Tabar</w:t>
      </w:r>
      <w:proofErr w:type="spellEnd"/>
      <w:r w:rsidRPr="001D7828">
        <w:rPr>
          <w:rFonts w:asciiTheme="majorBidi" w:hAnsiTheme="majorBidi" w:cstheme="majorBidi"/>
          <w:sz w:val="18"/>
        </w:rPr>
        <w:t xml:space="preserve"> M (Second Author), Introduction Writer/Methodologist/Main Researcher/Discussion Writer/Statistical Analyst (40%); </w:t>
      </w:r>
      <w:proofErr w:type="spellStart"/>
      <w:r w:rsidRPr="001D7828">
        <w:rPr>
          <w:rFonts w:asciiTheme="majorBidi" w:hAnsiTheme="majorBidi" w:cstheme="majorBidi"/>
          <w:sz w:val="18"/>
        </w:rPr>
        <w:t>Pourshams</w:t>
      </w:r>
      <w:proofErr w:type="spellEnd"/>
      <w:r w:rsidRPr="001D7828">
        <w:rPr>
          <w:rFonts w:asciiTheme="majorBidi" w:hAnsiTheme="majorBidi" w:cstheme="majorBidi"/>
          <w:sz w:val="18"/>
        </w:rPr>
        <w:t xml:space="preserve"> M (Third Author), Introduction Writer/Methodologist/Main Researcher/Discussion Writer/Statistical Analyst (30%)</w:t>
      </w:r>
      <w:r w:rsidRPr="001D7828">
        <w:rPr>
          <w:rFonts w:asciiTheme="majorBidi" w:hAnsiTheme="majorBidi" w:cstheme="majorBidi"/>
          <w:color w:val="4F81BD"/>
          <w:sz w:val="18"/>
        </w:rPr>
        <w:t xml:space="preserve"> </w:t>
      </w:r>
      <w:r w:rsidRPr="001D7828">
        <w:rPr>
          <w:rFonts w:asciiTheme="majorBidi" w:hAnsiTheme="majorBidi" w:cstheme="majorBidi"/>
          <w:b/>
          <w:color w:val="auto"/>
          <w:sz w:val="22"/>
          <w:szCs w:val="28"/>
        </w:rPr>
        <w:t>Funding/Support:</w:t>
      </w:r>
      <w:r w:rsidRPr="001D7828">
        <w:rPr>
          <w:rFonts w:asciiTheme="majorBidi" w:hAnsiTheme="majorBidi" w:cstheme="majorBidi"/>
          <w:color w:val="auto"/>
          <w:sz w:val="22"/>
          <w:szCs w:val="28"/>
        </w:rPr>
        <w:t xml:space="preserve"> </w:t>
      </w:r>
      <w:r w:rsidRPr="001D7828">
        <w:rPr>
          <w:rFonts w:asciiTheme="majorBidi" w:hAnsiTheme="majorBidi" w:cstheme="majorBidi"/>
          <w:sz w:val="18"/>
        </w:rPr>
        <w:t>This research was conducted using the researcher's personal funds. No external funding was received for this study.</w:t>
      </w:r>
      <w:r w:rsidRPr="001D7828">
        <w:rPr>
          <w:rFonts w:asciiTheme="majorBidi" w:hAnsiTheme="majorBidi" w:cstheme="majorBidi"/>
          <w:color w:val="4F81BD"/>
          <w:sz w:val="18"/>
        </w:rPr>
        <w:t xml:space="preserve"> </w:t>
      </w:r>
    </w:p>
    <w:p w:rsidR="00E23A22" w:rsidRPr="001D7828" w:rsidRDefault="005D0679">
      <w:pPr>
        <w:spacing w:after="0" w:line="259" w:lineRule="auto"/>
        <w:ind w:left="1" w:right="0" w:firstLine="0"/>
        <w:jc w:val="left"/>
        <w:rPr>
          <w:rFonts w:asciiTheme="majorBidi" w:hAnsiTheme="majorBidi" w:cstheme="majorBidi"/>
        </w:rPr>
      </w:pPr>
      <w:r w:rsidRPr="001D7828">
        <w:rPr>
          <w:rFonts w:asciiTheme="majorBidi" w:hAnsiTheme="majorBidi" w:cstheme="majorBidi"/>
          <w:color w:val="4F81BD"/>
          <w:sz w:val="24"/>
        </w:rPr>
        <w:t xml:space="preserve"> </w:t>
      </w:r>
    </w:p>
    <w:p w:rsidR="00E23A22" w:rsidRPr="001D7828" w:rsidRDefault="005D0679">
      <w:pPr>
        <w:pStyle w:val="Heading1"/>
        <w:ind w:left="-4"/>
        <w:rPr>
          <w:rFonts w:asciiTheme="majorBidi" w:hAnsiTheme="majorBidi" w:cstheme="majorBidi"/>
          <w:color w:val="auto"/>
          <w:sz w:val="22"/>
          <w:szCs w:val="20"/>
        </w:rPr>
      </w:pPr>
      <w:r w:rsidRPr="001D7828">
        <w:rPr>
          <w:rFonts w:asciiTheme="majorBidi" w:hAnsiTheme="majorBidi" w:cstheme="majorBidi"/>
          <w:color w:val="auto"/>
          <w:sz w:val="22"/>
          <w:szCs w:val="20"/>
        </w:rPr>
        <w:t xml:space="preserve">References </w:t>
      </w:r>
    </w:p>
    <w:p w:rsidR="00E23A22" w:rsidRPr="001D7828" w:rsidRDefault="005D0679">
      <w:pPr>
        <w:spacing w:after="4" w:line="247" w:lineRule="auto"/>
        <w:ind w:left="4" w:right="44"/>
        <w:rPr>
          <w:rFonts w:asciiTheme="majorBidi" w:hAnsiTheme="majorBidi" w:cstheme="majorBidi"/>
        </w:rPr>
      </w:pPr>
      <w:r w:rsidRPr="001D7828">
        <w:rPr>
          <w:rFonts w:asciiTheme="majorBidi" w:hAnsiTheme="majorBidi" w:cstheme="majorBidi"/>
          <w:sz w:val="18"/>
        </w:rPr>
        <w:t xml:space="preserve">1- </w:t>
      </w:r>
      <w:proofErr w:type="spellStart"/>
      <w:r w:rsidRPr="001D7828">
        <w:rPr>
          <w:rFonts w:asciiTheme="majorBidi" w:hAnsiTheme="majorBidi" w:cstheme="majorBidi"/>
          <w:sz w:val="18"/>
        </w:rPr>
        <w:t>Mohammadi</w:t>
      </w:r>
      <w:proofErr w:type="spellEnd"/>
      <w:r w:rsidRPr="001D7828">
        <w:rPr>
          <w:rFonts w:asciiTheme="majorBidi" w:hAnsiTheme="majorBidi" w:cstheme="majorBidi"/>
          <w:sz w:val="18"/>
        </w:rPr>
        <w:t xml:space="preserve"> J, </w:t>
      </w:r>
      <w:proofErr w:type="spellStart"/>
      <w:r w:rsidRPr="001D7828">
        <w:rPr>
          <w:rFonts w:asciiTheme="majorBidi" w:hAnsiTheme="majorBidi" w:cstheme="majorBidi"/>
          <w:sz w:val="18"/>
        </w:rPr>
        <w:t>Narimani</w:t>
      </w:r>
      <w:proofErr w:type="spellEnd"/>
      <w:r w:rsidRPr="001D7828">
        <w:rPr>
          <w:rFonts w:asciiTheme="majorBidi" w:hAnsiTheme="majorBidi" w:cstheme="majorBidi"/>
          <w:sz w:val="18"/>
        </w:rPr>
        <w:t xml:space="preserve"> M, </w:t>
      </w:r>
      <w:proofErr w:type="spellStart"/>
      <w:r w:rsidRPr="001D7828">
        <w:rPr>
          <w:rFonts w:asciiTheme="majorBidi" w:hAnsiTheme="majorBidi" w:cstheme="majorBidi"/>
          <w:sz w:val="18"/>
        </w:rPr>
        <w:t>Bagyan</w:t>
      </w:r>
      <w:proofErr w:type="spellEnd"/>
      <w:r w:rsidRPr="001D7828">
        <w:rPr>
          <w:rFonts w:asciiTheme="majorBidi" w:hAnsiTheme="majorBidi" w:cstheme="majorBidi"/>
          <w:sz w:val="18"/>
        </w:rPr>
        <w:t xml:space="preserve"> MJ, </w:t>
      </w:r>
      <w:proofErr w:type="spellStart"/>
      <w:r w:rsidRPr="001D7828">
        <w:rPr>
          <w:rFonts w:asciiTheme="majorBidi" w:hAnsiTheme="majorBidi" w:cstheme="majorBidi"/>
          <w:sz w:val="18"/>
        </w:rPr>
        <w:t>Dereke</w:t>
      </w:r>
      <w:proofErr w:type="spellEnd"/>
      <w:r w:rsidRPr="001D7828">
        <w:rPr>
          <w:rFonts w:asciiTheme="majorBidi" w:hAnsiTheme="majorBidi" w:cstheme="majorBidi"/>
          <w:sz w:val="18"/>
        </w:rPr>
        <w:t xml:space="preserve"> M. Effects of cognitive-behavioral therapy on positive symptoms of schizophrenia. Stud Med Sci. 2014</w:t>
      </w:r>
      <w:proofErr w:type="gramStart"/>
      <w:r w:rsidRPr="001D7828">
        <w:rPr>
          <w:rFonts w:asciiTheme="majorBidi" w:hAnsiTheme="majorBidi" w:cstheme="majorBidi"/>
          <w:sz w:val="18"/>
        </w:rPr>
        <w:t>;25</w:t>
      </w:r>
      <w:proofErr w:type="gramEnd"/>
      <w:r w:rsidRPr="001D7828">
        <w:rPr>
          <w:rFonts w:asciiTheme="majorBidi" w:hAnsiTheme="majorBidi" w:cstheme="majorBidi"/>
          <w:sz w:val="18"/>
        </w:rPr>
        <w:t xml:space="preserve">(3):182-90. [Persian] 2- Owen M, </w:t>
      </w:r>
      <w:proofErr w:type="spellStart"/>
      <w:r w:rsidRPr="001D7828">
        <w:rPr>
          <w:rFonts w:asciiTheme="majorBidi" w:hAnsiTheme="majorBidi" w:cstheme="majorBidi"/>
          <w:sz w:val="18"/>
        </w:rPr>
        <w:t>Sawa</w:t>
      </w:r>
      <w:proofErr w:type="spellEnd"/>
      <w:r w:rsidRPr="001D7828">
        <w:rPr>
          <w:rFonts w:asciiTheme="majorBidi" w:hAnsiTheme="majorBidi" w:cstheme="majorBidi"/>
          <w:sz w:val="18"/>
        </w:rPr>
        <w:t xml:space="preserve"> A, Mortensen P. Schizophrenia. Lancet. 2016</w:t>
      </w:r>
      <w:proofErr w:type="gramStart"/>
      <w:r w:rsidRPr="001D7828">
        <w:rPr>
          <w:rFonts w:asciiTheme="majorBidi" w:hAnsiTheme="majorBidi" w:cstheme="majorBidi"/>
          <w:sz w:val="18"/>
        </w:rPr>
        <w:t>;388</w:t>
      </w:r>
      <w:proofErr w:type="gramEnd"/>
      <w:r w:rsidRPr="001D7828">
        <w:rPr>
          <w:rFonts w:asciiTheme="majorBidi" w:hAnsiTheme="majorBidi" w:cstheme="majorBidi"/>
          <w:sz w:val="18"/>
        </w:rPr>
        <w:t xml:space="preserve">(10039):86-97.  </w:t>
      </w:r>
    </w:p>
    <w:p w:rsidR="00E23A22" w:rsidRPr="001D7828" w:rsidRDefault="005D0679">
      <w:pPr>
        <w:numPr>
          <w:ilvl w:val="0"/>
          <w:numId w:val="1"/>
        </w:numPr>
        <w:spacing w:after="4" w:line="247" w:lineRule="auto"/>
        <w:ind w:right="44"/>
        <w:rPr>
          <w:rFonts w:asciiTheme="majorBidi" w:hAnsiTheme="majorBidi" w:cstheme="majorBidi"/>
        </w:rPr>
      </w:pPr>
      <w:r w:rsidRPr="001D7828">
        <w:rPr>
          <w:rFonts w:asciiTheme="majorBidi" w:hAnsiTheme="majorBidi" w:cstheme="majorBidi"/>
          <w:sz w:val="18"/>
        </w:rPr>
        <w:t xml:space="preserve">First MB. Diagnostic and statistical manual of mental disorders, 5th edition, and clinical utility. J </w:t>
      </w:r>
      <w:proofErr w:type="spellStart"/>
      <w:r w:rsidRPr="001D7828">
        <w:rPr>
          <w:rFonts w:asciiTheme="majorBidi" w:hAnsiTheme="majorBidi" w:cstheme="majorBidi"/>
          <w:sz w:val="18"/>
        </w:rPr>
        <w:t>Nerv</w:t>
      </w:r>
      <w:proofErr w:type="spellEnd"/>
      <w:r w:rsidRPr="001D7828">
        <w:rPr>
          <w:rFonts w:asciiTheme="majorBidi" w:hAnsiTheme="majorBidi" w:cstheme="majorBidi"/>
          <w:sz w:val="18"/>
        </w:rPr>
        <w:t xml:space="preserve"> </w:t>
      </w:r>
      <w:proofErr w:type="spellStart"/>
      <w:r w:rsidRPr="001D7828">
        <w:rPr>
          <w:rFonts w:asciiTheme="majorBidi" w:hAnsiTheme="majorBidi" w:cstheme="majorBidi"/>
          <w:sz w:val="18"/>
        </w:rPr>
        <w:t>Ment</w:t>
      </w:r>
      <w:proofErr w:type="spellEnd"/>
      <w:r w:rsidRPr="001D7828">
        <w:rPr>
          <w:rFonts w:asciiTheme="majorBidi" w:hAnsiTheme="majorBidi" w:cstheme="majorBidi"/>
          <w:sz w:val="18"/>
        </w:rPr>
        <w:t xml:space="preserve"> Dis. 2013</w:t>
      </w:r>
      <w:proofErr w:type="gramStart"/>
      <w:r w:rsidRPr="001D7828">
        <w:rPr>
          <w:rFonts w:asciiTheme="majorBidi" w:hAnsiTheme="majorBidi" w:cstheme="majorBidi"/>
          <w:sz w:val="18"/>
        </w:rPr>
        <w:t>;201</w:t>
      </w:r>
      <w:proofErr w:type="gramEnd"/>
      <w:r w:rsidRPr="001D7828">
        <w:rPr>
          <w:rFonts w:asciiTheme="majorBidi" w:hAnsiTheme="majorBidi" w:cstheme="majorBidi"/>
          <w:sz w:val="18"/>
        </w:rPr>
        <w:t xml:space="preserve">(9):727-9.  </w:t>
      </w:r>
    </w:p>
    <w:p w:rsidR="00E23A22" w:rsidRPr="001D7828" w:rsidRDefault="005D0679">
      <w:pPr>
        <w:numPr>
          <w:ilvl w:val="0"/>
          <w:numId w:val="1"/>
        </w:numPr>
        <w:spacing w:after="4" w:line="247" w:lineRule="auto"/>
        <w:ind w:right="44"/>
        <w:rPr>
          <w:rFonts w:asciiTheme="majorBidi" w:hAnsiTheme="majorBidi" w:cstheme="majorBidi"/>
        </w:rPr>
      </w:pPr>
      <w:proofErr w:type="spellStart"/>
      <w:r w:rsidRPr="001D7828">
        <w:rPr>
          <w:rFonts w:asciiTheme="majorBidi" w:hAnsiTheme="majorBidi" w:cstheme="majorBidi"/>
          <w:sz w:val="18"/>
        </w:rPr>
        <w:t>Sarkhel</w:t>
      </w:r>
      <w:proofErr w:type="spellEnd"/>
      <w:r w:rsidRPr="001D7828">
        <w:rPr>
          <w:rFonts w:asciiTheme="majorBidi" w:hAnsiTheme="majorBidi" w:cstheme="majorBidi"/>
          <w:sz w:val="18"/>
        </w:rPr>
        <w:t xml:space="preserve"> S. Kaplan and Sadock's synopsis of psychiatry: Behavioral sciences/clinical psychiatry, 10th edition. Indian J Psychiatry. 2009</w:t>
      </w:r>
      <w:proofErr w:type="gramStart"/>
      <w:r w:rsidRPr="001D7828">
        <w:rPr>
          <w:rFonts w:asciiTheme="majorBidi" w:hAnsiTheme="majorBidi" w:cstheme="majorBidi"/>
          <w:sz w:val="18"/>
        </w:rPr>
        <w:t>;51</w:t>
      </w:r>
      <w:proofErr w:type="gramEnd"/>
      <w:r w:rsidRPr="001D7828">
        <w:rPr>
          <w:rFonts w:asciiTheme="majorBidi" w:hAnsiTheme="majorBidi" w:cstheme="majorBidi"/>
          <w:sz w:val="18"/>
        </w:rPr>
        <w:t xml:space="preserve">(4):331.  </w:t>
      </w:r>
    </w:p>
    <w:p w:rsidR="00E23A22" w:rsidRPr="001D7828" w:rsidRDefault="005D0679">
      <w:pPr>
        <w:numPr>
          <w:ilvl w:val="0"/>
          <w:numId w:val="1"/>
        </w:numPr>
        <w:spacing w:after="4" w:line="247" w:lineRule="auto"/>
        <w:ind w:right="44"/>
        <w:rPr>
          <w:rFonts w:asciiTheme="majorBidi" w:hAnsiTheme="majorBidi" w:cstheme="majorBidi"/>
        </w:rPr>
      </w:pPr>
      <w:proofErr w:type="spellStart"/>
      <w:r w:rsidRPr="001D7828">
        <w:rPr>
          <w:rFonts w:asciiTheme="majorBidi" w:hAnsiTheme="majorBidi" w:cstheme="majorBidi"/>
          <w:sz w:val="18"/>
        </w:rPr>
        <w:t>Oorschot</w:t>
      </w:r>
      <w:proofErr w:type="spellEnd"/>
      <w:r w:rsidRPr="001D7828">
        <w:rPr>
          <w:rFonts w:asciiTheme="majorBidi" w:hAnsiTheme="majorBidi" w:cstheme="majorBidi"/>
          <w:sz w:val="18"/>
        </w:rPr>
        <w:t xml:space="preserve"> M, </w:t>
      </w:r>
      <w:proofErr w:type="spellStart"/>
      <w:r w:rsidRPr="001D7828">
        <w:rPr>
          <w:rFonts w:asciiTheme="majorBidi" w:hAnsiTheme="majorBidi" w:cstheme="majorBidi"/>
          <w:sz w:val="18"/>
        </w:rPr>
        <w:t>Lataster</w:t>
      </w:r>
      <w:proofErr w:type="spellEnd"/>
      <w:r w:rsidRPr="001D7828">
        <w:rPr>
          <w:rFonts w:asciiTheme="majorBidi" w:hAnsiTheme="majorBidi" w:cstheme="majorBidi"/>
          <w:sz w:val="18"/>
        </w:rPr>
        <w:t xml:space="preserve"> T, </w:t>
      </w:r>
      <w:proofErr w:type="spellStart"/>
      <w:r w:rsidRPr="001D7828">
        <w:rPr>
          <w:rFonts w:asciiTheme="majorBidi" w:hAnsiTheme="majorBidi" w:cstheme="majorBidi"/>
          <w:sz w:val="18"/>
        </w:rPr>
        <w:t>Thewissen</w:t>
      </w:r>
      <w:proofErr w:type="spellEnd"/>
      <w:r w:rsidRPr="001D7828">
        <w:rPr>
          <w:rFonts w:asciiTheme="majorBidi" w:hAnsiTheme="majorBidi" w:cstheme="majorBidi"/>
          <w:sz w:val="18"/>
        </w:rPr>
        <w:t xml:space="preserve"> V, </w:t>
      </w:r>
      <w:proofErr w:type="spellStart"/>
      <w:r w:rsidRPr="001D7828">
        <w:rPr>
          <w:rFonts w:asciiTheme="majorBidi" w:hAnsiTheme="majorBidi" w:cstheme="majorBidi"/>
          <w:sz w:val="18"/>
        </w:rPr>
        <w:t>Lardinois</w:t>
      </w:r>
      <w:proofErr w:type="spellEnd"/>
      <w:r w:rsidRPr="001D7828">
        <w:rPr>
          <w:rFonts w:asciiTheme="majorBidi" w:hAnsiTheme="majorBidi" w:cstheme="majorBidi"/>
          <w:sz w:val="18"/>
        </w:rPr>
        <w:t xml:space="preserve"> M, </w:t>
      </w:r>
      <w:proofErr w:type="spellStart"/>
      <w:r w:rsidRPr="001D7828">
        <w:rPr>
          <w:rFonts w:asciiTheme="majorBidi" w:hAnsiTheme="majorBidi" w:cstheme="majorBidi"/>
          <w:sz w:val="18"/>
        </w:rPr>
        <w:t>Wichers</w:t>
      </w:r>
      <w:proofErr w:type="spellEnd"/>
      <w:r w:rsidRPr="001D7828">
        <w:rPr>
          <w:rFonts w:asciiTheme="majorBidi" w:hAnsiTheme="majorBidi" w:cstheme="majorBidi"/>
          <w:sz w:val="18"/>
        </w:rPr>
        <w:t xml:space="preserve"> M, Van </w:t>
      </w:r>
      <w:proofErr w:type="spellStart"/>
      <w:r w:rsidRPr="001D7828">
        <w:rPr>
          <w:rFonts w:asciiTheme="majorBidi" w:hAnsiTheme="majorBidi" w:cstheme="majorBidi"/>
          <w:sz w:val="18"/>
        </w:rPr>
        <w:t>Os</w:t>
      </w:r>
      <w:proofErr w:type="spellEnd"/>
      <w:r w:rsidRPr="001D7828">
        <w:rPr>
          <w:rFonts w:asciiTheme="majorBidi" w:hAnsiTheme="majorBidi" w:cstheme="majorBidi"/>
          <w:sz w:val="18"/>
        </w:rPr>
        <w:t xml:space="preserve"> J, et al. Emotional experience in negative symptoms of schizophrenia-no evidence for a generalized hedonic deficit. </w:t>
      </w:r>
      <w:proofErr w:type="spellStart"/>
      <w:r w:rsidRPr="001D7828">
        <w:rPr>
          <w:rFonts w:asciiTheme="majorBidi" w:hAnsiTheme="majorBidi" w:cstheme="majorBidi"/>
          <w:sz w:val="18"/>
        </w:rPr>
        <w:t>Schizophr</w:t>
      </w:r>
      <w:proofErr w:type="spellEnd"/>
      <w:r w:rsidRPr="001D7828">
        <w:rPr>
          <w:rFonts w:asciiTheme="majorBidi" w:hAnsiTheme="majorBidi" w:cstheme="majorBidi"/>
          <w:sz w:val="18"/>
        </w:rPr>
        <w:t xml:space="preserve"> Bull. 2013</w:t>
      </w:r>
      <w:proofErr w:type="gramStart"/>
      <w:r w:rsidRPr="001D7828">
        <w:rPr>
          <w:rFonts w:asciiTheme="majorBidi" w:hAnsiTheme="majorBidi" w:cstheme="majorBidi"/>
          <w:sz w:val="18"/>
        </w:rPr>
        <w:t>;39</w:t>
      </w:r>
      <w:proofErr w:type="gramEnd"/>
      <w:r w:rsidRPr="001D7828">
        <w:rPr>
          <w:rFonts w:asciiTheme="majorBidi" w:hAnsiTheme="majorBidi" w:cstheme="majorBidi"/>
          <w:sz w:val="18"/>
        </w:rPr>
        <w:t xml:space="preserve">(1):217-25.  6- Hooley JM. Social factors in schizophrenia. </w:t>
      </w:r>
      <w:proofErr w:type="spellStart"/>
      <w:r w:rsidRPr="001D7828">
        <w:rPr>
          <w:rFonts w:asciiTheme="majorBidi" w:hAnsiTheme="majorBidi" w:cstheme="majorBidi"/>
          <w:sz w:val="18"/>
        </w:rPr>
        <w:t>Curr</w:t>
      </w:r>
      <w:proofErr w:type="spellEnd"/>
      <w:r w:rsidRPr="001D7828">
        <w:rPr>
          <w:rFonts w:asciiTheme="majorBidi" w:hAnsiTheme="majorBidi" w:cstheme="majorBidi"/>
          <w:sz w:val="18"/>
        </w:rPr>
        <w:t xml:space="preserve"> </w:t>
      </w:r>
      <w:proofErr w:type="spellStart"/>
      <w:r w:rsidRPr="001D7828">
        <w:rPr>
          <w:rFonts w:asciiTheme="majorBidi" w:hAnsiTheme="majorBidi" w:cstheme="majorBidi"/>
          <w:sz w:val="18"/>
        </w:rPr>
        <w:t>Dir</w:t>
      </w:r>
      <w:proofErr w:type="spellEnd"/>
      <w:r w:rsidRPr="001D7828">
        <w:rPr>
          <w:rFonts w:asciiTheme="majorBidi" w:hAnsiTheme="majorBidi" w:cstheme="majorBidi"/>
          <w:sz w:val="18"/>
        </w:rPr>
        <w:t xml:space="preserve"> </w:t>
      </w:r>
      <w:proofErr w:type="spellStart"/>
      <w:r w:rsidRPr="001D7828">
        <w:rPr>
          <w:rFonts w:asciiTheme="majorBidi" w:hAnsiTheme="majorBidi" w:cstheme="majorBidi"/>
          <w:sz w:val="18"/>
        </w:rPr>
        <w:t>Psychol</w:t>
      </w:r>
      <w:proofErr w:type="spellEnd"/>
      <w:r w:rsidRPr="001D7828">
        <w:rPr>
          <w:rFonts w:asciiTheme="majorBidi" w:hAnsiTheme="majorBidi" w:cstheme="majorBidi"/>
          <w:sz w:val="18"/>
        </w:rPr>
        <w:t xml:space="preserve"> Sci. 2010</w:t>
      </w:r>
      <w:proofErr w:type="gramStart"/>
      <w:r w:rsidRPr="001D7828">
        <w:rPr>
          <w:rFonts w:asciiTheme="majorBidi" w:hAnsiTheme="majorBidi" w:cstheme="majorBidi"/>
          <w:sz w:val="18"/>
        </w:rPr>
        <w:t>;19</w:t>
      </w:r>
      <w:proofErr w:type="gramEnd"/>
      <w:r w:rsidRPr="001D7828">
        <w:rPr>
          <w:rFonts w:asciiTheme="majorBidi" w:hAnsiTheme="majorBidi" w:cstheme="majorBidi"/>
          <w:sz w:val="18"/>
        </w:rPr>
        <w:t xml:space="preserve">(4):238-42.  </w:t>
      </w:r>
    </w:p>
    <w:p w:rsidR="00E23A22" w:rsidRPr="001D7828" w:rsidRDefault="005D0679">
      <w:pPr>
        <w:spacing w:after="4" w:line="247" w:lineRule="auto"/>
        <w:ind w:left="4"/>
        <w:rPr>
          <w:rFonts w:asciiTheme="majorBidi" w:hAnsiTheme="majorBidi" w:cstheme="majorBidi"/>
        </w:rPr>
      </w:pPr>
      <w:r w:rsidRPr="001D7828">
        <w:rPr>
          <w:rFonts w:asciiTheme="majorBidi" w:hAnsiTheme="majorBidi" w:cstheme="majorBidi"/>
          <w:sz w:val="18"/>
        </w:rPr>
        <w:t xml:space="preserve">7- Robertson BR, </w:t>
      </w:r>
      <w:proofErr w:type="spellStart"/>
      <w:r w:rsidRPr="001D7828">
        <w:rPr>
          <w:rFonts w:asciiTheme="majorBidi" w:hAnsiTheme="majorBidi" w:cstheme="majorBidi"/>
          <w:sz w:val="18"/>
        </w:rPr>
        <w:t>Prestia</w:t>
      </w:r>
      <w:proofErr w:type="spellEnd"/>
      <w:r w:rsidRPr="001D7828">
        <w:rPr>
          <w:rFonts w:asciiTheme="majorBidi" w:hAnsiTheme="majorBidi" w:cstheme="majorBidi"/>
          <w:sz w:val="18"/>
        </w:rPr>
        <w:t xml:space="preserve"> D, </w:t>
      </w:r>
      <w:proofErr w:type="spellStart"/>
      <w:r w:rsidRPr="001D7828">
        <w:rPr>
          <w:rFonts w:asciiTheme="majorBidi" w:hAnsiTheme="majorBidi" w:cstheme="majorBidi"/>
          <w:sz w:val="18"/>
        </w:rPr>
        <w:t>Twamley</w:t>
      </w:r>
      <w:proofErr w:type="spellEnd"/>
      <w:r w:rsidRPr="001D7828">
        <w:rPr>
          <w:rFonts w:asciiTheme="majorBidi" w:hAnsiTheme="majorBidi" w:cstheme="majorBidi"/>
          <w:sz w:val="18"/>
        </w:rPr>
        <w:t xml:space="preserve"> EW, Patterson TL, Bowie CR, Harvey PD. Social competence versus negative symptoms as predictors of real world social functioning in schizophrenia. </w:t>
      </w:r>
      <w:proofErr w:type="spellStart"/>
      <w:r w:rsidRPr="001D7828">
        <w:rPr>
          <w:rFonts w:asciiTheme="majorBidi" w:hAnsiTheme="majorBidi" w:cstheme="majorBidi"/>
          <w:sz w:val="18"/>
        </w:rPr>
        <w:t>Schizophr</w:t>
      </w:r>
      <w:proofErr w:type="spellEnd"/>
      <w:r w:rsidRPr="001D7828">
        <w:rPr>
          <w:rFonts w:asciiTheme="majorBidi" w:hAnsiTheme="majorBidi" w:cstheme="majorBidi"/>
          <w:sz w:val="18"/>
        </w:rPr>
        <w:t xml:space="preserve"> Res. 2014</w:t>
      </w:r>
      <w:proofErr w:type="gramStart"/>
      <w:r w:rsidRPr="001D7828">
        <w:rPr>
          <w:rFonts w:asciiTheme="majorBidi" w:hAnsiTheme="majorBidi" w:cstheme="majorBidi"/>
          <w:sz w:val="18"/>
        </w:rPr>
        <w:t>;160</w:t>
      </w:r>
      <w:proofErr w:type="gramEnd"/>
      <w:r w:rsidRPr="001D7828">
        <w:rPr>
          <w:rFonts w:asciiTheme="majorBidi" w:hAnsiTheme="majorBidi" w:cstheme="majorBidi"/>
          <w:sz w:val="18"/>
        </w:rPr>
        <w:t xml:space="preserve">(1-3):136-41.  8- </w:t>
      </w:r>
      <w:proofErr w:type="spellStart"/>
      <w:r w:rsidRPr="001D7828">
        <w:rPr>
          <w:rFonts w:asciiTheme="majorBidi" w:hAnsiTheme="majorBidi" w:cstheme="majorBidi"/>
          <w:sz w:val="18"/>
        </w:rPr>
        <w:t>Fulford</w:t>
      </w:r>
      <w:proofErr w:type="spellEnd"/>
      <w:r w:rsidRPr="001D7828">
        <w:rPr>
          <w:rFonts w:asciiTheme="majorBidi" w:hAnsiTheme="majorBidi" w:cstheme="majorBidi"/>
          <w:sz w:val="18"/>
        </w:rPr>
        <w:t xml:space="preserve"> D, Mote J, Gonzalez R, </w:t>
      </w:r>
      <w:proofErr w:type="spellStart"/>
      <w:r w:rsidRPr="001D7828">
        <w:rPr>
          <w:rFonts w:asciiTheme="majorBidi" w:hAnsiTheme="majorBidi" w:cstheme="majorBidi"/>
          <w:sz w:val="18"/>
        </w:rPr>
        <w:t>Abplanalp</w:t>
      </w:r>
      <w:proofErr w:type="spellEnd"/>
      <w:r w:rsidRPr="001D7828">
        <w:rPr>
          <w:rFonts w:asciiTheme="majorBidi" w:hAnsiTheme="majorBidi" w:cstheme="majorBidi"/>
          <w:sz w:val="18"/>
        </w:rPr>
        <w:t xml:space="preserve"> S, Zhang Y, </w:t>
      </w:r>
      <w:proofErr w:type="spellStart"/>
      <w:r w:rsidRPr="001D7828">
        <w:rPr>
          <w:rFonts w:asciiTheme="majorBidi" w:hAnsiTheme="majorBidi" w:cstheme="majorBidi"/>
          <w:sz w:val="18"/>
        </w:rPr>
        <w:t>Luckenbaugh</w:t>
      </w:r>
      <w:proofErr w:type="spellEnd"/>
      <w:r w:rsidRPr="001D7828">
        <w:rPr>
          <w:rFonts w:asciiTheme="majorBidi" w:hAnsiTheme="majorBidi" w:cstheme="majorBidi"/>
          <w:sz w:val="18"/>
        </w:rPr>
        <w:t xml:space="preserve"> J, et al. Smartphone sensing of social interactions in people with and without schizophrenia. J </w:t>
      </w:r>
      <w:proofErr w:type="spellStart"/>
      <w:r w:rsidRPr="001D7828">
        <w:rPr>
          <w:rFonts w:asciiTheme="majorBidi" w:hAnsiTheme="majorBidi" w:cstheme="majorBidi"/>
          <w:sz w:val="18"/>
        </w:rPr>
        <w:t>Psychiatr</w:t>
      </w:r>
      <w:proofErr w:type="spellEnd"/>
      <w:r w:rsidRPr="001D7828">
        <w:rPr>
          <w:rFonts w:asciiTheme="majorBidi" w:hAnsiTheme="majorBidi" w:cstheme="majorBidi"/>
          <w:sz w:val="18"/>
        </w:rPr>
        <w:t xml:space="preserve"> Res. 2021</w:t>
      </w:r>
      <w:proofErr w:type="gramStart"/>
      <w:r w:rsidRPr="001D7828">
        <w:rPr>
          <w:rFonts w:asciiTheme="majorBidi" w:hAnsiTheme="majorBidi" w:cstheme="majorBidi"/>
          <w:sz w:val="18"/>
        </w:rPr>
        <w:t>;137:613</w:t>
      </w:r>
      <w:proofErr w:type="gramEnd"/>
      <w:r w:rsidRPr="001D7828">
        <w:rPr>
          <w:rFonts w:asciiTheme="majorBidi" w:hAnsiTheme="majorBidi" w:cstheme="majorBidi"/>
          <w:sz w:val="18"/>
        </w:rPr>
        <w:t xml:space="preserve">-20.  </w:t>
      </w:r>
    </w:p>
    <w:p w:rsidR="00E23A22" w:rsidRPr="001D7828" w:rsidRDefault="005D0679">
      <w:pPr>
        <w:numPr>
          <w:ilvl w:val="0"/>
          <w:numId w:val="2"/>
        </w:numPr>
        <w:spacing w:after="4" w:line="247" w:lineRule="auto"/>
        <w:ind w:right="414"/>
        <w:rPr>
          <w:rFonts w:asciiTheme="majorBidi" w:hAnsiTheme="majorBidi" w:cstheme="majorBidi"/>
        </w:rPr>
      </w:pPr>
      <w:proofErr w:type="spellStart"/>
      <w:r w:rsidRPr="001D7828">
        <w:rPr>
          <w:rFonts w:asciiTheme="majorBidi" w:hAnsiTheme="majorBidi" w:cstheme="majorBidi"/>
          <w:sz w:val="18"/>
        </w:rPr>
        <w:t>Fulford</w:t>
      </w:r>
      <w:proofErr w:type="spellEnd"/>
      <w:r w:rsidRPr="001D7828">
        <w:rPr>
          <w:rFonts w:asciiTheme="majorBidi" w:hAnsiTheme="majorBidi" w:cstheme="majorBidi"/>
          <w:sz w:val="18"/>
        </w:rPr>
        <w:t xml:space="preserve"> D, </w:t>
      </w:r>
      <w:proofErr w:type="spellStart"/>
      <w:r w:rsidRPr="001D7828">
        <w:rPr>
          <w:rFonts w:asciiTheme="majorBidi" w:hAnsiTheme="majorBidi" w:cstheme="majorBidi"/>
          <w:sz w:val="18"/>
        </w:rPr>
        <w:t>Treadway</w:t>
      </w:r>
      <w:proofErr w:type="spellEnd"/>
      <w:r w:rsidRPr="001D7828">
        <w:rPr>
          <w:rFonts w:asciiTheme="majorBidi" w:hAnsiTheme="majorBidi" w:cstheme="majorBidi"/>
          <w:sz w:val="18"/>
        </w:rPr>
        <w:t xml:space="preserve"> M, Woolley J. Social motivation in schizophrenia:</w:t>
      </w:r>
      <w:r w:rsidRPr="001D7828">
        <w:rPr>
          <w:rFonts w:asciiTheme="majorBidi" w:hAnsiTheme="majorBidi" w:cstheme="majorBidi"/>
          <w:sz w:val="44"/>
        </w:rPr>
        <w:t xml:space="preserve"> </w:t>
      </w:r>
      <w:r w:rsidRPr="001D7828">
        <w:rPr>
          <w:rFonts w:asciiTheme="majorBidi" w:hAnsiTheme="majorBidi" w:cstheme="majorBidi"/>
          <w:sz w:val="18"/>
        </w:rPr>
        <w:t>The</w:t>
      </w:r>
      <w:r w:rsidRPr="001D7828">
        <w:rPr>
          <w:rFonts w:asciiTheme="majorBidi" w:hAnsiTheme="majorBidi" w:cstheme="majorBidi"/>
          <w:sz w:val="44"/>
        </w:rPr>
        <w:t xml:space="preserve"> </w:t>
      </w:r>
      <w:r w:rsidRPr="001D7828">
        <w:rPr>
          <w:rFonts w:asciiTheme="majorBidi" w:hAnsiTheme="majorBidi" w:cstheme="majorBidi"/>
          <w:sz w:val="18"/>
        </w:rPr>
        <w:t>impact</w:t>
      </w:r>
      <w:r w:rsidRPr="001D7828">
        <w:rPr>
          <w:rFonts w:asciiTheme="majorBidi" w:hAnsiTheme="majorBidi" w:cstheme="majorBidi"/>
          <w:sz w:val="44"/>
        </w:rPr>
        <w:t xml:space="preserve"> </w:t>
      </w:r>
      <w:r w:rsidRPr="001D7828">
        <w:rPr>
          <w:rFonts w:asciiTheme="majorBidi" w:hAnsiTheme="majorBidi" w:cstheme="majorBidi"/>
          <w:sz w:val="18"/>
        </w:rPr>
        <w:t>of</w:t>
      </w:r>
      <w:r w:rsidRPr="001D7828">
        <w:rPr>
          <w:rFonts w:asciiTheme="majorBidi" w:hAnsiTheme="majorBidi" w:cstheme="majorBidi"/>
          <w:sz w:val="44"/>
        </w:rPr>
        <w:t xml:space="preserve"> </w:t>
      </w:r>
      <w:r w:rsidRPr="001D7828">
        <w:rPr>
          <w:rFonts w:asciiTheme="majorBidi" w:hAnsiTheme="majorBidi" w:cstheme="majorBidi"/>
          <w:sz w:val="18"/>
        </w:rPr>
        <w:t>oxytocin</w:t>
      </w:r>
      <w:r w:rsidRPr="001D7828">
        <w:rPr>
          <w:rFonts w:asciiTheme="majorBidi" w:hAnsiTheme="majorBidi" w:cstheme="majorBidi"/>
          <w:sz w:val="44"/>
        </w:rPr>
        <w:t xml:space="preserve"> </w:t>
      </w:r>
      <w:r w:rsidRPr="001D7828">
        <w:rPr>
          <w:rFonts w:asciiTheme="majorBidi" w:hAnsiTheme="majorBidi" w:cstheme="majorBidi"/>
          <w:sz w:val="18"/>
        </w:rPr>
        <w:t>on</w:t>
      </w:r>
      <w:r w:rsidRPr="001D7828">
        <w:rPr>
          <w:rFonts w:asciiTheme="majorBidi" w:hAnsiTheme="majorBidi" w:cstheme="majorBidi"/>
          <w:sz w:val="44"/>
        </w:rPr>
        <w:t xml:space="preserve"> </w:t>
      </w:r>
      <w:r w:rsidRPr="001D7828">
        <w:rPr>
          <w:rFonts w:asciiTheme="majorBidi" w:hAnsiTheme="majorBidi" w:cstheme="majorBidi"/>
          <w:sz w:val="18"/>
        </w:rPr>
        <w:t>vigor</w:t>
      </w:r>
      <w:r w:rsidRPr="001D7828">
        <w:rPr>
          <w:rFonts w:asciiTheme="majorBidi" w:hAnsiTheme="majorBidi" w:cstheme="majorBidi"/>
          <w:sz w:val="44"/>
        </w:rPr>
        <w:t xml:space="preserve"> </w:t>
      </w:r>
      <w:r w:rsidRPr="001D7828">
        <w:rPr>
          <w:rFonts w:asciiTheme="majorBidi" w:hAnsiTheme="majorBidi" w:cstheme="majorBidi"/>
          <w:sz w:val="18"/>
        </w:rPr>
        <w:t>in</w:t>
      </w:r>
      <w:r w:rsidRPr="001D7828">
        <w:rPr>
          <w:rFonts w:asciiTheme="majorBidi" w:hAnsiTheme="majorBidi" w:cstheme="majorBidi"/>
          <w:sz w:val="44"/>
        </w:rPr>
        <w:t xml:space="preserve"> </w:t>
      </w:r>
      <w:r w:rsidRPr="001D7828">
        <w:rPr>
          <w:rFonts w:asciiTheme="majorBidi" w:hAnsiTheme="majorBidi" w:cstheme="majorBidi"/>
          <w:sz w:val="18"/>
        </w:rPr>
        <w:t xml:space="preserve">the context of social and nonsocial reinforcement. J </w:t>
      </w:r>
      <w:proofErr w:type="spellStart"/>
      <w:r w:rsidRPr="001D7828">
        <w:rPr>
          <w:rFonts w:asciiTheme="majorBidi" w:hAnsiTheme="majorBidi" w:cstheme="majorBidi"/>
          <w:sz w:val="18"/>
        </w:rPr>
        <w:t>Abnorm</w:t>
      </w:r>
      <w:proofErr w:type="spellEnd"/>
      <w:r w:rsidRPr="001D7828">
        <w:rPr>
          <w:rFonts w:asciiTheme="majorBidi" w:hAnsiTheme="majorBidi" w:cstheme="majorBidi"/>
          <w:sz w:val="18"/>
        </w:rPr>
        <w:t xml:space="preserve"> Psychol. 2018</w:t>
      </w:r>
      <w:proofErr w:type="gramStart"/>
      <w:r w:rsidRPr="001D7828">
        <w:rPr>
          <w:rFonts w:asciiTheme="majorBidi" w:hAnsiTheme="majorBidi" w:cstheme="majorBidi"/>
          <w:sz w:val="18"/>
        </w:rPr>
        <w:t>;127</w:t>
      </w:r>
      <w:proofErr w:type="gramEnd"/>
      <w:r w:rsidRPr="001D7828">
        <w:rPr>
          <w:rFonts w:asciiTheme="majorBidi" w:hAnsiTheme="majorBidi" w:cstheme="majorBidi"/>
          <w:sz w:val="18"/>
        </w:rPr>
        <w:t xml:space="preserve">(1):116-28.  </w:t>
      </w:r>
    </w:p>
    <w:p w:rsidR="00E23A22" w:rsidRPr="001D7828" w:rsidRDefault="005D0679">
      <w:pPr>
        <w:spacing w:after="1" w:line="259" w:lineRule="auto"/>
        <w:ind w:right="465" w:hanging="10"/>
        <w:jc w:val="right"/>
        <w:rPr>
          <w:rFonts w:asciiTheme="majorBidi" w:hAnsiTheme="majorBidi" w:cstheme="majorBidi"/>
        </w:rPr>
      </w:pPr>
      <w:proofErr w:type="gramStart"/>
      <w:r w:rsidRPr="001D7828">
        <w:rPr>
          <w:rFonts w:asciiTheme="majorBidi" w:eastAsia="Calibri" w:hAnsiTheme="majorBidi" w:cstheme="majorBidi"/>
          <w:b/>
          <w:i/>
          <w:color w:val="4F81BD"/>
          <w:sz w:val="18"/>
        </w:rPr>
        <w:t>et</w:t>
      </w:r>
      <w:proofErr w:type="gramEnd"/>
      <w:r w:rsidRPr="001D7828">
        <w:rPr>
          <w:rFonts w:asciiTheme="majorBidi" w:eastAsia="Calibri" w:hAnsiTheme="majorBidi" w:cstheme="majorBidi"/>
          <w:b/>
          <w:i/>
          <w:color w:val="4F81BD"/>
          <w:sz w:val="18"/>
        </w:rPr>
        <w:t xml:space="preserve"> al.</w:t>
      </w:r>
      <w:r w:rsidRPr="001D7828">
        <w:rPr>
          <w:rFonts w:asciiTheme="majorBidi" w:eastAsia="Calibri" w:hAnsiTheme="majorBidi" w:cstheme="majorBidi"/>
          <w:b/>
          <w:color w:val="4F81BD"/>
          <w:sz w:val="18"/>
        </w:rPr>
        <w:t xml:space="preserve"> </w:t>
      </w:r>
    </w:p>
    <w:p w:rsidR="00E23A22" w:rsidRPr="001D7828" w:rsidRDefault="005D0679">
      <w:pPr>
        <w:numPr>
          <w:ilvl w:val="0"/>
          <w:numId w:val="2"/>
        </w:numPr>
        <w:spacing w:after="4" w:line="247" w:lineRule="auto"/>
        <w:ind w:right="414"/>
        <w:rPr>
          <w:rFonts w:asciiTheme="majorBidi" w:hAnsiTheme="majorBidi" w:cstheme="majorBidi"/>
        </w:rPr>
      </w:pPr>
      <w:proofErr w:type="spellStart"/>
      <w:r w:rsidRPr="001D7828">
        <w:rPr>
          <w:rFonts w:asciiTheme="majorBidi" w:hAnsiTheme="majorBidi" w:cstheme="majorBidi"/>
          <w:sz w:val="18"/>
        </w:rPr>
        <w:t>Salamone</w:t>
      </w:r>
      <w:proofErr w:type="spellEnd"/>
      <w:r w:rsidRPr="001D7828">
        <w:rPr>
          <w:rFonts w:asciiTheme="majorBidi" w:hAnsiTheme="majorBidi" w:cstheme="majorBidi"/>
          <w:sz w:val="18"/>
        </w:rPr>
        <w:t xml:space="preserve"> JD, Correa M. The mysterious motivational functions of mesolimbic dopamine. Neuron. </w:t>
      </w:r>
    </w:p>
    <w:p w:rsidR="00E23A22" w:rsidRPr="001D7828" w:rsidRDefault="005D0679">
      <w:pPr>
        <w:spacing w:after="4" w:line="247" w:lineRule="auto"/>
        <w:ind w:left="4" w:right="414"/>
        <w:rPr>
          <w:rFonts w:asciiTheme="majorBidi" w:hAnsiTheme="majorBidi" w:cstheme="majorBidi"/>
        </w:rPr>
      </w:pPr>
      <w:r w:rsidRPr="001D7828">
        <w:rPr>
          <w:rFonts w:asciiTheme="majorBidi" w:hAnsiTheme="majorBidi" w:cstheme="majorBidi"/>
          <w:sz w:val="18"/>
        </w:rPr>
        <w:t>2012</w:t>
      </w:r>
      <w:proofErr w:type="gramStart"/>
      <w:r w:rsidRPr="001D7828">
        <w:rPr>
          <w:rFonts w:asciiTheme="majorBidi" w:hAnsiTheme="majorBidi" w:cstheme="majorBidi"/>
          <w:sz w:val="18"/>
        </w:rPr>
        <w:t>;76</w:t>
      </w:r>
      <w:proofErr w:type="gramEnd"/>
      <w:r w:rsidRPr="001D7828">
        <w:rPr>
          <w:rFonts w:asciiTheme="majorBidi" w:hAnsiTheme="majorBidi" w:cstheme="majorBidi"/>
          <w:sz w:val="18"/>
        </w:rPr>
        <w:t xml:space="preserve">(3):470-85.  </w:t>
      </w:r>
    </w:p>
    <w:p w:rsidR="00E23A22" w:rsidRPr="001D7828" w:rsidRDefault="005D0679">
      <w:pPr>
        <w:numPr>
          <w:ilvl w:val="0"/>
          <w:numId w:val="2"/>
        </w:numPr>
        <w:spacing w:after="4" w:line="247" w:lineRule="auto"/>
        <w:ind w:right="414"/>
        <w:rPr>
          <w:rFonts w:asciiTheme="majorBidi" w:hAnsiTheme="majorBidi" w:cstheme="majorBidi"/>
        </w:rPr>
      </w:pPr>
      <w:r w:rsidRPr="001D7828">
        <w:rPr>
          <w:rFonts w:asciiTheme="majorBidi" w:hAnsiTheme="majorBidi" w:cstheme="majorBidi"/>
          <w:sz w:val="18"/>
        </w:rPr>
        <w:lastRenderedPageBreak/>
        <w:t xml:space="preserve">Green R. Social motivation. </w:t>
      </w:r>
      <w:proofErr w:type="spellStart"/>
      <w:r w:rsidRPr="001D7828">
        <w:rPr>
          <w:rFonts w:asciiTheme="majorBidi" w:hAnsiTheme="majorBidi" w:cstheme="majorBidi"/>
          <w:sz w:val="18"/>
        </w:rPr>
        <w:t>Annu</w:t>
      </w:r>
      <w:proofErr w:type="spellEnd"/>
      <w:r w:rsidRPr="001D7828">
        <w:rPr>
          <w:rFonts w:asciiTheme="majorBidi" w:hAnsiTheme="majorBidi" w:cstheme="majorBidi"/>
          <w:sz w:val="18"/>
        </w:rPr>
        <w:t xml:space="preserve"> Rev Psychol. 1991</w:t>
      </w:r>
      <w:proofErr w:type="gramStart"/>
      <w:r w:rsidRPr="001D7828">
        <w:rPr>
          <w:rFonts w:asciiTheme="majorBidi" w:hAnsiTheme="majorBidi" w:cstheme="majorBidi"/>
          <w:sz w:val="18"/>
        </w:rPr>
        <w:t>;42:377</w:t>
      </w:r>
      <w:proofErr w:type="gramEnd"/>
      <w:r w:rsidRPr="001D7828">
        <w:rPr>
          <w:rFonts w:asciiTheme="majorBidi" w:hAnsiTheme="majorBidi" w:cstheme="majorBidi"/>
          <w:sz w:val="18"/>
        </w:rPr>
        <w:t xml:space="preserve">-99.  </w:t>
      </w:r>
    </w:p>
    <w:p w:rsidR="00E23A22" w:rsidRPr="001D7828" w:rsidRDefault="005D0679">
      <w:pPr>
        <w:numPr>
          <w:ilvl w:val="0"/>
          <w:numId w:val="2"/>
        </w:numPr>
        <w:spacing w:after="4" w:line="247" w:lineRule="auto"/>
        <w:ind w:right="414"/>
        <w:rPr>
          <w:rFonts w:asciiTheme="majorBidi" w:hAnsiTheme="majorBidi" w:cstheme="majorBidi"/>
        </w:rPr>
      </w:pPr>
      <w:proofErr w:type="spellStart"/>
      <w:r w:rsidRPr="001D7828">
        <w:rPr>
          <w:rFonts w:asciiTheme="majorBidi" w:hAnsiTheme="majorBidi" w:cstheme="majorBidi"/>
          <w:sz w:val="18"/>
        </w:rPr>
        <w:t>Abplanalp</w:t>
      </w:r>
      <w:proofErr w:type="spellEnd"/>
      <w:r w:rsidRPr="001D7828">
        <w:rPr>
          <w:rFonts w:asciiTheme="majorBidi" w:hAnsiTheme="majorBidi" w:cstheme="majorBidi"/>
          <w:sz w:val="18"/>
        </w:rPr>
        <w:t xml:space="preserve"> SJ, Mote J, </w:t>
      </w:r>
      <w:proofErr w:type="spellStart"/>
      <w:r w:rsidRPr="001D7828">
        <w:rPr>
          <w:rFonts w:asciiTheme="majorBidi" w:hAnsiTheme="majorBidi" w:cstheme="majorBidi"/>
          <w:sz w:val="18"/>
        </w:rPr>
        <w:t>Uhlman</w:t>
      </w:r>
      <w:proofErr w:type="spellEnd"/>
      <w:r w:rsidRPr="001D7828">
        <w:rPr>
          <w:rFonts w:asciiTheme="majorBidi" w:hAnsiTheme="majorBidi" w:cstheme="majorBidi"/>
          <w:sz w:val="18"/>
        </w:rPr>
        <w:t xml:space="preserve"> AC, </w:t>
      </w:r>
      <w:proofErr w:type="spellStart"/>
      <w:r w:rsidRPr="001D7828">
        <w:rPr>
          <w:rFonts w:asciiTheme="majorBidi" w:hAnsiTheme="majorBidi" w:cstheme="majorBidi"/>
          <w:sz w:val="18"/>
        </w:rPr>
        <w:t>Weizenbaum</w:t>
      </w:r>
      <w:proofErr w:type="spellEnd"/>
      <w:r w:rsidRPr="001D7828">
        <w:rPr>
          <w:rFonts w:asciiTheme="majorBidi" w:hAnsiTheme="majorBidi" w:cstheme="majorBidi"/>
          <w:sz w:val="18"/>
        </w:rPr>
        <w:t xml:space="preserve"> E, </w:t>
      </w:r>
      <w:proofErr w:type="spellStart"/>
      <w:r w:rsidRPr="001D7828">
        <w:rPr>
          <w:rFonts w:asciiTheme="majorBidi" w:hAnsiTheme="majorBidi" w:cstheme="majorBidi"/>
          <w:sz w:val="18"/>
        </w:rPr>
        <w:t>Alvi</w:t>
      </w:r>
      <w:proofErr w:type="spellEnd"/>
      <w:r w:rsidRPr="001D7828">
        <w:rPr>
          <w:rFonts w:asciiTheme="majorBidi" w:hAnsiTheme="majorBidi" w:cstheme="majorBidi"/>
          <w:sz w:val="18"/>
        </w:rPr>
        <w:t xml:space="preserve"> T, </w:t>
      </w:r>
      <w:proofErr w:type="spellStart"/>
      <w:r w:rsidRPr="001D7828">
        <w:rPr>
          <w:rFonts w:asciiTheme="majorBidi" w:hAnsiTheme="majorBidi" w:cstheme="majorBidi"/>
          <w:sz w:val="18"/>
        </w:rPr>
        <w:t>Tabak</w:t>
      </w:r>
      <w:proofErr w:type="spellEnd"/>
      <w:r w:rsidRPr="001D7828">
        <w:rPr>
          <w:rFonts w:asciiTheme="majorBidi" w:hAnsiTheme="majorBidi" w:cstheme="majorBidi"/>
          <w:sz w:val="18"/>
        </w:rPr>
        <w:t xml:space="preserve"> BA, et al. Parsing social motivation: Development and validation of a self-report measure of social effort. J </w:t>
      </w:r>
      <w:proofErr w:type="spellStart"/>
      <w:r w:rsidRPr="001D7828">
        <w:rPr>
          <w:rFonts w:asciiTheme="majorBidi" w:hAnsiTheme="majorBidi" w:cstheme="majorBidi"/>
          <w:sz w:val="18"/>
        </w:rPr>
        <w:t>Ment</w:t>
      </w:r>
      <w:proofErr w:type="spellEnd"/>
      <w:r w:rsidRPr="001D7828">
        <w:rPr>
          <w:rFonts w:asciiTheme="majorBidi" w:hAnsiTheme="majorBidi" w:cstheme="majorBidi"/>
          <w:sz w:val="18"/>
        </w:rPr>
        <w:t xml:space="preserve"> Health. 2022</w:t>
      </w:r>
      <w:proofErr w:type="gramStart"/>
      <w:r w:rsidRPr="001D7828">
        <w:rPr>
          <w:rFonts w:asciiTheme="majorBidi" w:hAnsiTheme="majorBidi" w:cstheme="majorBidi"/>
          <w:sz w:val="18"/>
        </w:rPr>
        <w:t>;31</w:t>
      </w:r>
      <w:proofErr w:type="gramEnd"/>
      <w:r w:rsidRPr="001D7828">
        <w:rPr>
          <w:rFonts w:asciiTheme="majorBidi" w:hAnsiTheme="majorBidi" w:cstheme="majorBidi"/>
          <w:sz w:val="18"/>
        </w:rPr>
        <w:t xml:space="preserve">(3):366-73.  </w:t>
      </w:r>
    </w:p>
    <w:p w:rsidR="00E23A22" w:rsidRPr="001D7828" w:rsidRDefault="005D0679">
      <w:pPr>
        <w:numPr>
          <w:ilvl w:val="0"/>
          <w:numId w:val="2"/>
        </w:numPr>
        <w:spacing w:after="4" w:line="247" w:lineRule="auto"/>
        <w:ind w:right="414"/>
        <w:rPr>
          <w:rFonts w:asciiTheme="majorBidi" w:hAnsiTheme="majorBidi" w:cstheme="majorBidi"/>
        </w:rPr>
      </w:pPr>
      <w:r w:rsidRPr="001D7828">
        <w:rPr>
          <w:rFonts w:asciiTheme="majorBidi" w:hAnsiTheme="majorBidi" w:cstheme="majorBidi"/>
          <w:sz w:val="18"/>
        </w:rPr>
        <w:t xml:space="preserve">Carver CS, Johnson SL, </w:t>
      </w:r>
      <w:proofErr w:type="spellStart"/>
      <w:r w:rsidRPr="001D7828">
        <w:rPr>
          <w:rFonts w:asciiTheme="majorBidi" w:hAnsiTheme="majorBidi" w:cstheme="majorBidi"/>
          <w:sz w:val="18"/>
        </w:rPr>
        <w:t>Joormann</w:t>
      </w:r>
      <w:proofErr w:type="spellEnd"/>
      <w:r w:rsidRPr="001D7828">
        <w:rPr>
          <w:rFonts w:asciiTheme="majorBidi" w:hAnsiTheme="majorBidi" w:cstheme="majorBidi"/>
          <w:sz w:val="18"/>
        </w:rPr>
        <w:t xml:space="preserve"> J. Serotonergic function, two-mode models of self-regulation, and vulnerability to depression: What depression has in common with impulsive </w:t>
      </w:r>
      <w:proofErr w:type="gramStart"/>
      <w:r w:rsidRPr="001D7828">
        <w:rPr>
          <w:rFonts w:asciiTheme="majorBidi" w:hAnsiTheme="majorBidi" w:cstheme="majorBidi"/>
          <w:sz w:val="18"/>
        </w:rPr>
        <w:t>aggression.</w:t>
      </w:r>
      <w:proofErr w:type="gramEnd"/>
      <w:r w:rsidRPr="001D7828">
        <w:rPr>
          <w:rFonts w:asciiTheme="majorBidi" w:hAnsiTheme="majorBidi" w:cstheme="majorBidi"/>
          <w:sz w:val="18"/>
        </w:rPr>
        <w:t xml:space="preserve"> </w:t>
      </w:r>
      <w:proofErr w:type="spellStart"/>
      <w:r w:rsidRPr="001D7828">
        <w:rPr>
          <w:rFonts w:asciiTheme="majorBidi" w:hAnsiTheme="majorBidi" w:cstheme="majorBidi"/>
          <w:sz w:val="18"/>
        </w:rPr>
        <w:t>Psychol</w:t>
      </w:r>
      <w:proofErr w:type="spellEnd"/>
      <w:r w:rsidRPr="001D7828">
        <w:rPr>
          <w:rFonts w:asciiTheme="majorBidi" w:hAnsiTheme="majorBidi" w:cstheme="majorBidi"/>
          <w:sz w:val="18"/>
        </w:rPr>
        <w:t xml:space="preserve"> Bull. 2008</w:t>
      </w:r>
      <w:proofErr w:type="gramStart"/>
      <w:r w:rsidRPr="001D7828">
        <w:rPr>
          <w:rFonts w:asciiTheme="majorBidi" w:hAnsiTheme="majorBidi" w:cstheme="majorBidi"/>
          <w:sz w:val="18"/>
        </w:rPr>
        <w:t>;134</w:t>
      </w:r>
      <w:proofErr w:type="gramEnd"/>
      <w:r w:rsidRPr="001D7828">
        <w:rPr>
          <w:rFonts w:asciiTheme="majorBidi" w:hAnsiTheme="majorBidi" w:cstheme="majorBidi"/>
          <w:sz w:val="18"/>
        </w:rPr>
        <w:t xml:space="preserve">(6):912-43.  </w:t>
      </w:r>
    </w:p>
    <w:p w:rsidR="00E23A22" w:rsidRPr="001D7828" w:rsidRDefault="005D0679">
      <w:pPr>
        <w:numPr>
          <w:ilvl w:val="0"/>
          <w:numId w:val="2"/>
        </w:numPr>
        <w:spacing w:after="4" w:line="247" w:lineRule="auto"/>
        <w:ind w:right="414"/>
        <w:rPr>
          <w:rFonts w:asciiTheme="majorBidi" w:hAnsiTheme="majorBidi" w:cstheme="majorBidi"/>
        </w:rPr>
      </w:pPr>
      <w:r w:rsidRPr="001D7828">
        <w:rPr>
          <w:rFonts w:asciiTheme="majorBidi" w:hAnsiTheme="majorBidi" w:cstheme="majorBidi"/>
          <w:sz w:val="18"/>
        </w:rPr>
        <w:t xml:space="preserve">Lieberman JA, Stroup TS, </w:t>
      </w:r>
      <w:proofErr w:type="spellStart"/>
      <w:r w:rsidRPr="001D7828">
        <w:rPr>
          <w:rFonts w:asciiTheme="majorBidi" w:hAnsiTheme="majorBidi" w:cstheme="majorBidi"/>
          <w:sz w:val="18"/>
        </w:rPr>
        <w:t>McEvoy</w:t>
      </w:r>
      <w:proofErr w:type="spellEnd"/>
      <w:r w:rsidRPr="001D7828">
        <w:rPr>
          <w:rFonts w:asciiTheme="majorBidi" w:hAnsiTheme="majorBidi" w:cstheme="majorBidi"/>
          <w:sz w:val="18"/>
        </w:rPr>
        <w:t xml:space="preserve"> JP, Swartz MS, </w:t>
      </w:r>
      <w:proofErr w:type="spellStart"/>
      <w:r w:rsidRPr="001D7828">
        <w:rPr>
          <w:rFonts w:asciiTheme="majorBidi" w:hAnsiTheme="majorBidi" w:cstheme="majorBidi"/>
          <w:sz w:val="18"/>
        </w:rPr>
        <w:t>Rosenheck</w:t>
      </w:r>
      <w:proofErr w:type="spellEnd"/>
      <w:r w:rsidRPr="001D7828">
        <w:rPr>
          <w:rFonts w:asciiTheme="majorBidi" w:hAnsiTheme="majorBidi" w:cstheme="majorBidi"/>
          <w:sz w:val="18"/>
        </w:rPr>
        <w:t xml:space="preserve"> RA, Perkins DO, et al. Effectiveness of antipsychotic drugs in patients with chronic schizophrenia. N </w:t>
      </w:r>
      <w:proofErr w:type="spellStart"/>
      <w:r w:rsidRPr="001D7828">
        <w:rPr>
          <w:rFonts w:asciiTheme="majorBidi" w:hAnsiTheme="majorBidi" w:cstheme="majorBidi"/>
          <w:sz w:val="18"/>
        </w:rPr>
        <w:t>Engl</w:t>
      </w:r>
      <w:proofErr w:type="spellEnd"/>
      <w:r w:rsidRPr="001D7828">
        <w:rPr>
          <w:rFonts w:asciiTheme="majorBidi" w:hAnsiTheme="majorBidi" w:cstheme="majorBidi"/>
          <w:sz w:val="18"/>
        </w:rPr>
        <w:t xml:space="preserve"> J Med. 2005</w:t>
      </w:r>
      <w:proofErr w:type="gramStart"/>
      <w:r w:rsidRPr="001D7828">
        <w:rPr>
          <w:rFonts w:asciiTheme="majorBidi" w:hAnsiTheme="majorBidi" w:cstheme="majorBidi"/>
          <w:sz w:val="18"/>
        </w:rPr>
        <w:t>;353</w:t>
      </w:r>
      <w:proofErr w:type="gramEnd"/>
      <w:r w:rsidRPr="001D7828">
        <w:rPr>
          <w:rFonts w:asciiTheme="majorBidi" w:hAnsiTheme="majorBidi" w:cstheme="majorBidi"/>
          <w:sz w:val="18"/>
        </w:rPr>
        <w:t xml:space="preserve">(12):1209-23.  </w:t>
      </w:r>
    </w:p>
    <w:p w:rsidR="00E23A22" w:rsidRPr="001D7828" w:rsidRDefault="005D0679">
      <w:pPr>
        <w:numPr>
          <w:ilvl w:val="0"/>
          <w:numId w:val="2"/>
        </w:numPr>
        <w:spacing w:after="4" w:line="247" w:lineRule="auto"/>
        <w:ind w:right="414"/>
        <w:rPr>
          <w:rFonts w:asciiTheme="majorBidi" w:hAnsiTheme="majorBidi" w:cstheme="majorBidi"/>
        </w:rPr>
      </w:pPr>
      <w:proofErr w:type="spellStart"/>
      <w:r w:rsidRPr="001D7828">
        <w:rPr>
          <w:rFonts w:asciiTheme="majorBidi" w:hAnsiTheme="majorBidi" w:cstheme="majorBidi"/>
          <w:sz w:val="18"/>
        </w:rPr>
        <w:t>Fulford</w:t>
      </w:r>
      <w:proofErr w:type="spellEnd"/>
      <w:r w:rsidRPr="001D7828">
        <w:rPr>
          <w:rFonts w:asciiTheme="majorBidi" w:hAnsiTheme="majorBidi" w:cstheme="majorBidi"/>
          <w:sz w:val="18"/>
        </w:rPr>
        <w:t xml:space="preserve"> D, </w:t>
      </w:r>
      <w:proofErr w:type="spellStart"/>
      <w:r w:rsidRPr="001D7828">
        <w:rPr>
          <w:rFonts w:asciiTheme="majorBidi" w:hAnsiTheme="majorBidi" w:cstheme="majorBidi"/>
          <w:sz w:val="18"/>
        </w:rPr>
        <w:t>Campellone</w:t>
      </w:r>
      <w:proofErr w:type="spellEnd"/>
      <w:r w:rsidRPr="001D7828">
        <w:rPr>
          <w:rFonts w:asciiTheme="majorBidi" w:hAnsiTheme="majorBidi" w:cstheme="majorBidi"/>
          <w:sz w:val="18"/>
        </w:rPr>
        <w:t xml:space="preserve"> T, </w:t>
      </w:r>
      <w:proofErr w:type="spellStart"/>
      <w:r w:rsidRPr="001D7828">
        <w:rPr>
          <w:rFonts w:asciiTheme="majorBidi" w:hAnsiTheme="majorBidi" w:cstheme="majorBidi"/>
          <w:sz w:val="18"/>
        </w:rPr>
        <w:t>Gard</w:t>
      </w:r>
      <w:proofErr w:type="spellEnd"/>
      <w:r w:rsidRPr="001D7828">
        <w:rPr>
          <w:rFonts w:asciiTheme="majorBidi" w:hAnsiTheme="majorBidi" w:cstheme="majorBidi"/>
          <w:sz w:val="18"/>
        </w:rPr>
        <w:t xml:space="preserve"> DE. Social motivation in schizophrenia: How research on basic reward processes informs and limits our understanding. </w:t>
      </w:r>
      <w:proofErr w:type="spellStart"/>
      <w:r w:rsidRPr="001D7828">
        <w:rPr>
          <w:rFonts w:asciiTheme="majorBidi" w:hAnsiTheme="majorBidi" w:cstheme="majorBidi"/>
          <w:sz w:val="18"/>
        </w:rPr>
        <w:t>Clin</w:t>
      </w:r>
      <w:proofErr w:type="spellEnd"/>
      <w:r w:rsidRPr="001D7828">
        <w:rPr>
          <w:rFonts w:asciiTheme="majorBidi" w:hAnsiTheme="majorBidi" w:cstheme="majorBidi"/>
          <w:sz w:val="18"/>
        </w:rPr>
        <w:t xml:space="preserve"> </w:t>
      </w:r>
      <w:proofErr w:type="spellStart"/>
      <w:r w:rsidRPr="001D7828">
        <w:rPr>
          <w:rFonts w:asciiTheme="majorBidi" w:hAnsiTheme="majorBidi" w:cstheme="majorBidi"/>
          <w:sz w:val="18"/>
        </w:rPr>
        <w:t>Psychol</w:t>
      </w:r>
      <w:proofErr w:type="spellEnd"/>
      <w:r w:rsidRPr="001D7828">
        <w:rPr>
          <w:rFonts w:asciiTheme="majorBidi" w:hAnsiTheme="majorBidi" w:cstheme="majorBidi"/>
          <w:sz w:val="18"/>
        </w:rPr>
        <w:t xml:space="preserve"> Rev. 2018</w:t>
      </w:r>
      <w:proofErr w:type="gramStart"/>
      <w:r w:rsidRPr="001D7828">
        <w:rPr>
          <w:rFonts w:asciiTheme="majorBidi" w:hAnsiTheme="majorBidi" w:cstheme="majorBidi"/>
          <w:sz w:val="18"/>
        </w:rPr>
        <w:t>;63:12</w:t>
      </w:r>
      <w:proofErr w:type="gramEnd"/>
      <w:r w:rsidRPr="001D7828">
        <w:rPr>
          <w:rFonts w:asciiTheme="majorBidi" w:hAnsiTheme="majorBidi" w:cstheme="majorBidi"/>
          <w:sz w:val="18"/>
        </w:rPr>
        <w:t xml:space="preserve">-24.  </w:t>
      </w:r>
    </w:p>
    <w:p w:rsidR="00E23A22" w:rsidRPr="001D7828" w:rsidRDefault="005D0679">
      <w:pPr>
        <w:numPr>
          <w:ilvl w:val="0"/>
          <w:numId w:val="2"/>
        </w:numPr>
        <w:spacing w:after="4" w:line="247" w:lineRule="auto"/>
        <w:ind w:right="414"/>
        <w:rPr>
          <w:rFonts w:asciiTheme="majorBidi" w:hAnsiTheme="majorBidi" w:cstheme="majorBidi"/>
        </w:rPr>
      </w:pPr>
      <w:proofErr w:type="spellStart"/>
      <w:r w:rsidRPr="001D7828">
        <w:rPr>
          <w:rFonts w:asciiTheme="majorBidi" w:hAnsiTheme="majorBidi" w:cstheme="majorBidi"/>
          <w:sz w:val="18"/>
        </w:rPr>
        <w:t>Botello</w:t>
      </w:r>
      <w:proofErr w:type="spellEnd"/>
      <w:r w:rsidRPr="001D7828">
        <w:rPr>
          <w:rFonts w:asciiTheme="majorBidi" w:hAnsiTheme="majorBidi" w:cstheme="majorBidi"/>
          <w:sz w:val="18"/>
        </w:rPr>
        <w:t xml:space="preserve"> R, Gill K, Mow JL, Leung L, Mote J, </w:t>
      </w:r>
      <w:proofErr w:type="spellStart"/>
      <w:r w:rsidRPr="001D7828">
        <w:rPr>
          <w:rFonts w:asciiTheme="majorBidi" w:hAnsiTheme="majorBidi" w:cstheme="majorBidi"/>
          <w:sz w:val="18"/>
        </w:rPr>
        <w:t>Mueser</w:t>
      </w:r>
      <w:proofErr w:type="spellEnd"/>
      <w:r w:rsidRPr="001D7828">
        <w:rPr>
          <w:rFonts w:asciiTheme="majorBidi" w:hAnsiTheme="majorBidi" w:cstheme="majorBidi"/>
          <w:sz w:val="18"/>
        </w:rPr>
        <w:t xml:space="preserve"> KT, et al. Validation of the social effort and conscientious scale (SEACS) in schizophrenia. J </w:t>
      </w:r>
      <w:proofErr w:type="spellStart"/>
      <w:r w:rsidRPr="001D7828">
        <w:rPr>
          <w:rFonts w:asciiTheme="majorBidi" w:hAnsiTheme="majorBidi" w:cstheme="majorBidi"/>
          <w:sz w:val="18"/>
        </w:rPr>
        <w:t>Psychopathol</w:t>
      </w:r>
      <w:proofErr w:type="spellEnd"/>
      <w:r w:rsidRPr="001D7828">
        <w:rPr>
          <w:rFonts w:asciiTheme="majorBidi" w:hAnsiTheme="majorBidi" w:cstheme="majorBidi"/>
          <w:sz w:val="18"/>
        </w:rPr>
        <w:t xml:space="preserve"> </w:t>
      </w:r>
      <w:proofErr w:type="spellStart"/>
      <w:r w:rsidRPr="001D7828">
        <w:rPr>
          <w:rFonts w:asciiTheme="majorBidi" w:hAnsiTheme="majorBidi" w:cstheme="majorBidi"/>
          <w:sz w:val="18"/>
        </w:rPr>
        <w:t>Behav</w:t>
      </w:r>
      <w:proofErr w:type="spellEnd"/>
      <w:r w:rsidRPr="001D7828">
        <w:rPr>
          <w:rFonts w:asciiTheme="majorBidi" w:hAnsiTheme="majorBidi" w:cstheme="majorBidi"/>
          <w:sz w:val="18"/>
        </w:rPr>
        <w:t xml:space="preserve"> Assess. 2023</w:t>
      </w:r>
      <w:proofErr w:type="gramStart"/>
      <w:r w:rsidRPr="001D7828">
        <w:rPr>
          <w:rFonts w:asciiTheme="majorBidi" w:hAnsiTheme="majorBidi" w:cstheme="majorBidi"/>
          <w:sz w:val="18"/>
        </w:rPr>
        <w:t>;45</w:t>
      </w:r>
      <w:proofErr w:type="gramEnd"/>
      <w:r w:rsidRPr="001D7828">
        <w:rPr>
          <w:rFonts w:asciiTheme="majorBidi" w:hAnsiTheme="majorBidi" w:cstheme="majorBidi"/>
          <w:sz w:val="18"/>
        </w:rPr>
        <w:t xml:space="preserve">(3):844-52.  </w:t>
      </w:r>
    </w:p>
    <w:p w:rsidR="00E23A22" w:rsidRPr="001D7828" w:rsidRDefault="005D0679">
      <w:pPr>
        <w:numPr>
          <w:ilvl w:val="0"/>
          <w:numId w:val="2"/>
        </w:numPr>
        <w:spacing w:after="4" w:line="247" w:lineRule="auto"/>
        <w:ind w:right="414"/>
        <w:rPr>
          <w:rFonts w:asciiTheme="majorBidi" w:hAnsiTheme="majorBidi" w:cstheme="majorBidi"/>
        </w:rPr>
      </w:pPr>
      <w:proofErr w:type="spellStart"/>
      <w:r w:rsidRPr="001D7828">
        <w:rPr>
          <w:rFonts w:asciiTheme="majorBidi" w:hAnsiTheme="majorBidi" w:cstheme="majorBidi"/>
          <w:sz w:val="18"/>
        </w:rPr>
        <w:t>Regier</w:t>
      </w:r>
      <w:proofErr w:type="spellEnd"/>
      <w:r w:rsidRPr="001D7828">
        <w:rPr>
          <w:rFonts w:asciiTheme="majorBidi" w:hAnsiTheme="majorBidi" w:cstheme="majorBidi"/>
          <w:sz w:val="18"/>
        </w:rPr>
        <w:t xml:space="preserve"> DA, </w:t>
      </w:r>
      <w:proofErr w:type="spellStart"/>
      <w:r w:rsidRPr="001D7828">
        <w:rPr>
          <w:rFonts w:asciiTheme="majorBidi" w:hAnsiTheme="majorBidi" w:cstheme="majorBidi"/>
          <w:sz w:val="18"/>
        </w:rPr>
        <w:t>Kuhl</w:t>
      </w:r>
      <w:proofErr w:type="spellEnd"/>
      <w:r w:rsidRPr="001D7828">
        <w:rPr>
          <w:rFonts w:asciiTheme="majorBidi" w:hAnsiTheme="majorBidi" w:cstheme="majorBidi"/>
          <w:sz w:val="18"/>
        </w:rPr>
        <w:t xml:space="preserve"> EA, </w:t>
      </w:r>
      <w:proofErr w:type="spellStart"/>
      <w:r w:rsidRPr="001D7828">
        <w:rPr>
          <w:rFonts w:asciiTheme="majorBidi" w:hAnsiTheme="majorBidi" w:cstheme="majorBidi"/>
          <w:sz w:val="18"/>
        </w:rPr>
        <w:t>Kupfer</w:t>
      </w:r>
      <w:proofErr w:type="spellEnd"/>
      <w:r w:rsidRPr="001D7828">
        <w:rPr>
          <w:rFonts w:asciiTheme="majorBidi" w:hAnsiTheme="majorBidi" w:cstheme="majorBidi"/>
          <w:sz w:val="18"/>
        </w:rPr>
        <w:t xml:space="preserve"> DJ. The DSM-5: Classification and criteria changes. World Psychiatry. 2013</w:t>
      </w:r>
      <w:proofErr w:type="gramStart"/>
      <w:r w:rsidRPr="001D7828">
        <w:rPr>
          <w:rFonts w:asciiTheme="majorBidi" w:hAnsiTheme="majorBidi" w:cstheme="majorBidi"/>
          <w:sz w:val="18"/>
        </w:rPr>
        <w:t>;12</w:t>
      </w:r>
      <w:proofErr w:type="gramEnd"/>
      <w:r w:rsidRPr="001D7828">
        <w:rPr>
          <w:rFonts w:asciiTheme="majorBidi" w:hAnsiTheme="majorBidi" w:cstheme="majorBidi"/>
          <w:sz w:val="18"/>
        </w:rPr>
        <w:t xml:space="preserve">(2):92-8.  </w:t>
      </w:r>
    </w:p>
    <w:p w:rsidR="00E23A22" w:rsidRPr="001D7828" w:rsidRDefault="005D0679">
      <w:pPr>
        <w:numPr>
          <w:ilvl w:val="0"/>
          <w:numId w:val="2"/>
        </w:numPr>
        <w:spacing w:after="0" w:line="238" w:lineRule="auto"/>
        <w:ind w:right="414"/>
        <w:rPr>
          <w:rFonts w:asciiTheme="majorBidi" w:hAnsiTheme="majorBidi" w:cstheme="majorBidi"/>
        </w:rPr>
      </w:pPr>
      <w:r w:rsidRPr="001D7828">
        <w:rPr>
          <w:rFonts w:asciiTheme="majorBidi" w:hAnsiTheme="majorBidi" w:cstheme="majorBidi"/>
          <w:sz w:val="18"/>
        </w:rPr>
        <w:t xml:space="preserve">Kay SR, </w:t>
      </w:r>
      <w:proofErr w:type="spellStart"/>
      <w:r w:rsidRPr="001D7828">
        <w:rPr>
          <w:rFonts w:asciiTheme="majorBidi" w:hAnsiTheme="majorBidi" w:cstheme="majorBidi"/>
          <w:sz w:val="18"/>
        </w:rPr>
        <w:t>Fiszbein</w:t>
      </w:r>
      <w:proofErr w:type="spellEnd"/>
      <w:r w:rsidRPr="001D7828">
        <w:rPr>
          <w:rFonts w:asciiTheme="majorBidi" w:hAnsiTheme="majorBidi" w:cstheme="majorBidi"/>
          <w:sz w:val="18"/>
        </w:rPr>
        <w:t xml:space="preserve"> A, </w:t>
      </w:r>
      <w:proofErr w:type="spellStart"/>
      <w:r w:rsidRPr="001D7828">
        <w:rPr>
          <w:rFonts w:asciiTheme="majorBidi" w:hAnsiTheme="majorBidi" w:cstheme="majorBidi"/>
          <w:sz w:val="18"/>
        </w:rPr>
        <w:t>Opler</w:t>
      </w:r>
      <w:proofErr w:type="spellEnd"/>
      <w:r w:rsidRPr="001D7828">
        <w:rPr>
          <w:rFonts w:asciiTheme="majorBidi" w:hAnsiTheme="majorBidi" w:cstheme="majorBidi"/>
          <w:sz w:val="18"/>
        </w:rPr>
        <w:t xml:space="preserve"> LA. The positive and negative syndrome scale (PANSS) for schizophrenia. </w:t>
      </w:r>
      <w:proofErr w:type="spellStart"/>
      <w:r w:rsidRPr="001D7828">
        <w:rPr>
          <w:rFonts w:asciiTheme="majorBidi" w:hAnsiTheme="majorBidi" w:cstheme="majorBidi"/>
          <w:sz w:val="18"/>
        </w:rPr>
        <w:t>Schizophr</w:t>
      </w:r>
      <w:proofErr w:type="spellEnd"/>
      <w:r w:rsidRPr="001D7828">
        <w:rPr>
          <w:rFonts w:asciiTheme="majorBidi" w:hAnsiTheme="majorBidi" w:cstheme="majorBidi"/>
          <w:sz w:val="18"/>
        </w:rPr>
        <w:t xml:space="preserve"> Bull. 1987</w:t>
      </w:r>
      <w:proofErr w:type="gramStart"/>
      <w:r w:rsidRPr="001D7828">
        <w:rPr>
          <w:rFonts w:asciiTheme="majorBidi" w:hAnsiTheme="majorBidi" w:cstheme="majorBidi"/>
          <w:sz w:val="18"/>
        </w:rPr>
        <w:t>;13</w:t>
      </w:r>
      <w:proofErr w:type="gramEnd"/>
      <w:r w:rsidRPr="001D7828">
        <w:rPr>
          <w:rFonts w:asciiTheme="majorBidi" w:hAnsiTheme="majorBidi" w:cstheme="majorBidi"/>
          <w:sz w:val="18"/>
        </w:rPr>
        <w:t xml:space="preserve">(2):261-76. </w:t>
      </w:r>
    </w:p>
    <w:p w:rsidR="00E23A22" w:rsidRPr="001D7828" w:rsidRDefault="005D0679">
      <w:pPr>
        <w:numPr>
          <w:ilvl w:val="0"/>
          <w:numId w:val="2"/>
        </w:numPr>
        <w:spacing w:after="4" w:line="247" w:lineRule="auto"/>
        <w:ind w:right="414"/>
        <w:rPr>
          <w:rFonts w:asciiTheme="majorBidi" w:hAnsiTheme="majorBidi" w:cstheme="majorBidi"/>
        </w:rPr>
      </w:pPr>
      <w:proofErr w:type="spellStart"/>
      <w:r w:rsidRPr="001D7828">
        <w:rPr>
          <w:rFonts w:asciiTheme="majorBidi" w:hAnsiTheme="majorBidi" w:cstheme="majorBidi"/>
          <w:sz w:val="18"/>
        </w:rPr>
        <w:t>Ghamari</w:t>
      </w:r>
      <w:proofErr w:type="spellEnd"/>
      <w:r w:rsidRPr="001D7828">
        <w:rPr>
          <w:rFonts w:asciiTheme="majorBidi" w:hAnsiTheme="majorBidi" w:cstheme="majorBidi"/>
          <w:sz w:val="18"/>
        </w:rPr>
        <w:t xml:space="preserve"> </w:t>
      </w:r>
      <w:proofErr w:type="spellStart"/>
      <w:r w:rsidRPr="001D7828">
        <w:rPr>
          <w:rFonts w:asciiTheme="majorBidi" w:hAnsiTheme="majorBidi" w:cstheme="majorBidi"/>
          <w:sz w:val="18"/>
        </w:rPr>
        <w:t>Givi</w:t>
      </w:r>
      <w:proofErr w:type="spellEnd"/>
      <w:r w:rsidRPr="001D7828">
        <w:rPr>
          <w:rFonts w:asciiTheme="majorBidi" w:hAnsiTheme="majorBidi" w:cstheme="majorBidi"/>
          <w:sz w:val="18"/>
        </w:rPr>
        <w:t xml:space="preserve"> H, </w:t>
      </w:r>
      <w:proofErr w:type="spellStart"/>
      <w:r w:rsidRPr="001D7828">
        <w:rPr>
          <w:rFonts w:asciiTheme="majorBidi" w:hAnsiTheme="majorBidi" w:cstheme="majorBidi"/>
          <w:sz w:val="18"/>
        </w:rPr>
        <w:t>Moulavi</w:t>
      </w:r>
      <w:proofErr w:type="spellEnd"/>
      <w:r w:rsidRPr="001D7828">
        <w:rPr>
          <w:rFonts w:asciiTheme="majorBidi" w:hAnsiTheme="majorBidi" w:cstheme="majorBidi"/>
          <w:sz w:val="18"/>
        </w:rPr>
        <w:t xml:space="preserve"> P, </w:t>
      </w:r>
      <w:proofErr w:type="spellStart"/>
      <w:r w:rsidRPr="001D7828">
        <w:rPr>
          <w:rFonts w:asciiTheme="majorBidi" w:hAnsiTheme="majorBidi" w:cstheme="majorBidi"/>
          <w:sz w:val="18"/>
        </w:rPr>
        <w:t>Heshmati</w:t>
      </w:r>
      <w:proofErr w:type="spellEnd"/>
      <w:r w:rsidRPr="001D7828">
        <w:rPr>
          <w:rFonts w:asciiTheme="majorBidi" w:hAnsiTheme="majorBidi" w:cstheme="majorBidi"/>
          <w:sz w:val="18"/>
        </w:rPr>
        <w:t xml:space="preserve"> R. Exploration of the factor structure of positive and negative syndrome scale in </w:t>
      </w:r>
      <w:proofErr w:type="spellStart"/>
      <w:r w:rsidRPr="001D7828">
        <w:rPr>
          <w:rFonts w:asciiTheme="majorBidi" w:hAnsiTheme="majorBidi" w:cstheme="majorBidi"/>
          <w:sz w:val="18"/>
        </w:rPr>
        <w:t>schizophernia</w:t>
      </w:r>
      <w:proofErr w:type="spellEnd"/>
      <w:r w:rsidRPr="001D7828">
        <w:rPr>
          <w:rFonts w:asciiTheme="majorBidi" w:hAnsiTheme="majorBidi" w:cstheme="majorBidi"/>
          <w:sz w:val="18"/>
        </w:rPr>
        <w:t xml:space="preserve"> spectrum disorder. J </w:t>
      </w:r>
      <w:proofErr w:type="spellStart"/>
      <w:r w:rsidRPr="001D7828">
        <w:rPr>
          <w:rFonts w:asciiTheme="majorBidi" w:hAnsiTheme="majorBidi" w:cstheme="majorBidi"/>
          <w:sz w:val="18"/>
        </w:rPr>
        <w:t>Clin</w:t>
      </w:r>
      <w:proofErr w:type="spellEnd"/>
      <w:r w:rsidRPr="001D7828">
        <w:rPr>
          <w:rFonts w:asciiTheme="majorBidi" w:hAnsiTheme="majorBidi" w:cstheme="majorBidi"/>
          <w:sz w:val="18"/>
        </w:rPr>
        <w:t xml:space="preserve"> Psychol. 2010</w:t>
      </w:r>
      <w:proofErr w:type="gramStart"/>
      <w:r w:rsidRPr="001D7828">
        <w:rPr>
          <w:rFonts w:asciiTheme="majorBidi" w:hAnsiTheme="majorBidi" w:cstheme="majorBidi"/>
          <w:sz w:val="18"/>
        </w:rPr>
        <w:t>;2</w:t>
      </w:r>
      <w:proofErr w:type="gramEnd"/>
      <w:r w:rsidRPr="001D7828">
        <w:rPr>
          <w:rFonts w:asciiTheme="majorBidi" w:hAnsiTheme="majorBidi" w:cstheme="majorBidi"/>
          <w:sz w:val="18"/>
        </w:rPr>
        <w:t xml:space="preserve">(2):1-10. [Persian] </w:t>
      </w:r>
    </w:p>
    <w:p w:rsidR="00E23A22" w:rsidRPr="001D7828" w:rsidRDefault="005D0679">
      <w:pPr>
        <w:numPr>
          <w:ilvl w:val="0"/>
          <w:numId w:val="2"/>
        </w:numPr>
        <w:spacing w:after="4" w:line="247" w:lineRule="auto"/>
        <w:ind w:right="414"/>
        <w:rPr>
          <w:rFonts w:asciiTheme="majorBidi" w:hAnsiTheme="majorBidi" w:cstheme="majorBidi"/>
        </w:rPr>
      </w:pPr>
      <w:proofErr w:type="spellStart"/>
      <w:r w:rsidRPr="001D7828">
        <w:rPr>
          <w:rFonts w:asciiTheme="majorBidi" w:hAnsiTheme="majorBidi" w:cstheme="majorBidi"/>
          <w:sz w:val="18"/>
        </w:rPr>
        <w:t>Abolghasemi</w:t>
      </w:r>
      <w:proofErr w:type="spellEnd"/>
      <w:r w:rsidRPr="001D7828">
        <w:rPr>
          <w:rFonts w:asciiTheme="majorBidi" w:hAnsiTheme="majorBidi" w:cstheme="majorBidi"/>
          <w:sz w:val="18"/>
        </w:rPr>
        <w:t xml:space="preserve"> A. The relationship between metacognitive beliefs and positive and negative symptoms in schizophrenia patients. </w:t>
      </w:r>
      <w:proofErr w:type="spellStart"/>
      <w:r w:rsidRPr="001D7828">
        <w:rPr>
          <w:rFonts w:asciiTheme="majorBidi" w:hAnsiTheme="majorBidi" w:cstheme="majorBidi"/>
          <w:sz w:val="18"/>
        </w:rPr>
        <w:t>Clin</w:t>
      </w:r>
      <w:proofErr w:type="spellEnd"/>
      <w:r w:rsidRPr="001D7828">
        <w:rPr>
          <w:rFonts w:asciiTheme="majorBidi" w:hAnsiTheme="majorBidi" w:cstheme="majorBidi"/>
          <w:sz w:val="18"/>
        </w:rPr>
        <w:t xml:space="preserve"> </w:t>
      </w:r>
      <w:proofErr w:type="spellStart"/>
      <w:r w:rsidRPr="001D7828">
        <w:rPr>
          <w:rFonts w:asciiTheme="majorBidi" w:hAnsiTheme="majorBidi" w:cstheme="majorBidi"/>
          <w:sz w:val="18"/>
        </w:rPr>
        <w:t>Psychol</w:t>
      </w:r>
      <w:proofErr w:type="spellEnd"/>
      <w:r w:rsidRPr="001D7828">
        <w:rPr>
          <w:rFonts w:asciiTheme="majorBidi" w:hAnsiTheme="majorBidi" w:cstheme="majorBidi"/>
          <w:sz w:val="18"/>
        </w:rPr>
        <w:t xml:space="preserve"> Personal. 2017</w:t>
      </w:r>
      <w:proofErr w:type="gramStart"/>
      <w:r w:rsidRPr="001D7828">
        <w:rPr>
          <w:rFonts w:asciiTheme="majorBidi" w:hAnsiTheme="majorBidi" w:cstheme="majorBidi"/>
          <w:sz w:val="18"/>
        </w:rPr>
        <w:t>;5</w:t>
      </w:r>
      <w:proofErr w:type="gramEnd"/>
      <w:r w:rsidRPr="001D7828">
        <w:rPr>
          <w:rFonts w:asciiTheme="majorBidi" w:hAnsiTheme="majorBidi" w:cstheme="majorBidi"/>
          <w:sz w:val="18"/>
        </w:rPr>
        <w:t xml:space="preserve">(2):1-10. [Persian] </w:t>
      </w:r>
    </w:p>
    <w:p w:rsidR="00E23A22" w:rsidRPr="001D7828" w:rsidRDefault="005D0679">
      <w:pPr>
        <w:numPr>
          <w:ilvl w:val="0"/>
          <w:numId w:val="2"/>
        </w:numPr>
        <w:spacing w:after="4" w:line="247" w:lineRule="auto"/>
        <w:ind w:right="414"/>
        <w:rPr>
          <w:rFonts w:asciiTheme="majorBidi" w:hAnsiTheme="majorBidi" w:cstheme="majorBidi"/>
        </w:rPr>
      </w:pPr>
      <w:proofErr w:type="spellStart"/>
      <w:r w:rsidRPr="001D7828">
        <w:rPr>
          <w:rFonts w:asciiTheme="majorBidi" w:hAnsiTheme="majorBidi" w:cstheme="majorBidi"/>
          <w:sz w:val="18"/>
        </w:rPr>
        <w:t>Tyrer</w:t>
      </w:r>
      <w:proofErr w:type="spellEnd"/>
      <w:r w:rsidRPr="001D7828">
        <w:rPr>
          <w:rFonts w:asciiTheme="majorBidi" w:hAnsiTheme="majorBidi" w:cstheme="majorBidi"/>
          <w:sz w:val="18"/>
        </w:rPr>
        <w:t xml:space="preserve"> PE, Casey PE. Social function in psychiatry: The hidden axis of classification exposed. </w:t>
      </w:r>
      <w:proofErr w:type="spellStart"/>
      <w:r w:rsidRPr="001D7828">
        <w:rPr>
          <w:rFonts w:asciiTheme="majorBidi" w:hAnsiTheme="majorBidi" w:cstheme="majorBidi"/>
          <w:sz w:val="18"/>
        </w:rPr>
        <w:t>Petersfield</w:t>
      </w:r>
      <w:proofErr w:type="spellEnd"/>
      <w:r w:rsidRPr="001D7828">
        <w:rPr>
          <w:rFonts w:asciiTheme="majorBidi" w:hAnsiTheme="majorBidi" w:cstheme="majorBidi"/>
          <w:sz w:val="18"/>
        </w:rPr>
        <w:t xml:space="preserve">: </w:t>
      </w:r>
      <w:proofErr w:type="spellStart"/>
      <w:r w:rsidRPr="001D7828">
        <w:rPr>
          <w:rFonts w:asciiTheme="majorBidi" w:hAnsiTheme="majorBidi" w:cstheme="majorBidi"/>
          <w:sz w:val="18"/>
        </w:rPr>
        <w:t>Wrightson</w:t>
      </w:r>
      <w:proofErr w:type="spellEnd"/>
      <w:r w:rsidRPr="001D7828">
        <w:rPr>
          <w:rFonts w:asciiTheme="majorBidi" w:hAnsiTheme="majorBidi" w:cstheme="majorBidi"/>
          <w:sz w:val="18"/>
        </w:rPr>
        <w:t xml:space="preserve"> Biomedical Publishing; 1993. </w:t>
      </w:r>
    </w:p>
    <w:p w:rsidR="00E23A22" w:rsidRPr="001D7828" w:rsidRDefault="005D0679">
      <w:pPr>
        <w:numPr>
          <w:ilvl w:val="0"/>
          <w:numId w:val="2"/>
        </w:numPr>
        <w:spacing w:after="4" w:line="247" w:lineRule="auto"/>
        <w:ind w:right="414"/>
        <w:rPr>
          <w:rFonts w:asciiTheme="majorBidi" w:hAnsiTheme="majorBidi" w:cstheme="majorBidi"/>
        </w:rPr>
      </w:pPr>
      <w:proofErr w:type="spellStart"/>
      <w:r w:rsidRPr="001D7828">
        <w:rPr>
          <w:rFonts w:asciiTheme="majorBidi" w:hAnsiTheme="majorBidi" w:cstheme="majorBidi"/>
          <w:sz w:val="18"/>
        </w:rPr>
        <w:t>Tyrer</w:t>
      </w:r>
      <w:proofErr w:type="spellEnd"/>
      <w:r w:rsidRPr="001D7828">
        <w:rPr>
          <w:rFonts w:asciiTheme="majorBidi" w:hAnsiTheme="majorBidi" w:cstheme="majorBidi"/>
          <w:sz w:val="18"/>
        </w:rPr>
        <w:t xml:space="preserve"> P, </w:t>
      </w:r>
      <w:proofErr w:type="spellStart"/>
      <w:r w:rsidRPr="001D7828">
        <w:rPr>
          <w:rFonts w:asciiTheme="majorBidi" w:hAnsiTheme="majorBidi" w:cstheme="majorBidi"/>
          <w:sz w:val="18"/>
        </w:rPr>
        <w:t>Nur</w:t>
      </w:r>
      <w:proofErr w:type="spellEnd"/>
      <w:r w:rsidRPr="001D7828">
        <w:rPr>
          <w:rFonts w:asciiTheme="majorBidi" w:hAnsiTheme="majorBidi" w:cstheme="majorBidi"/>
          <w:sz w:val="18"/>
        </w:rPr>
        <w:t xml:space="preserve"> U, Crawford M, </w:t>
      </w:r>
      <w:proofErr w:type="spellStart"/>
      <w:r w:rsidRPr="001D7828">
        <w:rPr>
          <w:rFonts w:asciiTheme="majorBidi" w:hAnsiTheme="majorBidi" w:cstheme="majorBidi"/>
          <w:sz w:val="18"/>
        </w:rPr>
        <w:t>Karlsen</w:t>
      </w:r>
      <w:proofErr w:type="spellEnd"/>
      <w:r w:rsidRPr="001D7828">
        <w:rPr>
          <w:rFonts w:asciiTheme="majorBidi" w:hAnsiTheme="majorBidi" w:cstheme="majorBidi"/>
          <w:sz w:val="18"/>
        </w:rPr>
        <w:t xml:space="preserve"> S, MacLean C, Rao B, et al. The social functioning questionnaire: A rapid and robust measure of perceived functioning. </w:t>
      </w:r>
      <w:proofErr w:type="spellStart"/>
      <w:r w:rsidRPr="001D7828">
        <w:rPr>
          <w:rFonts w:asciiTheme="majorBidi" w:hAnsiTheme="majorBidi" w:cstheme="majorBidi"/>
          <w:sz w:val="18"/>
        </w:rPr>
        <w:t>Int</w:t>
      </w:r>
      <w:proofErr w:type="spellEnd"/>
      <w:r w:rsidRPr="001D7828">
        <w:rPr>
          <w:rFonts w:asciiTheme="majorBidi" w:hAnsiTheme="majorBidi" w:cstheme="majorBidi"/>
          <w:sz w:val="18"/>
        </w:rPr>
        <w:t xml:space="preserve"> J </w:t>
      </w:r>
      <w:proofErr w:type="spellStart"/>
      <w:r w:rsidRPr="001D7828">
        <w:rPr>
          <w:rFonts w:asciiTheme="majorBidi" w:hAnsiTheme="majorBidi" w:cstheme="majorBidi"/>
          <w:sz w:val="18"/>
        </w:rPr>
        <w:t>Soc</w:t>
      </w:r>
      <w:proofErr w:type="spellEnd"/>
      <w:r w:rsidRPr="001D7828">
        <w:rPr>
          <w:rFonts w:asciiTheme="majorBidi" w:hAnsiTheme="majorBidi" w:cstheme="majorBidi"/>
          <w:sz w:val="18"/>
        </w:rPr>
        <w:t xml:space="preserve"> Psychiatry. 2005</w:t>
      </w:r>
      <w:proofErr w:type="gramStart"/>
      <w:r w:rsidRPr="001D7828">
        <w:rPr>
          <w:rFonts w:asciiTheme="majorBidi" w:hAnsiTheme="majorBidi" w:cstheme="majorBidi"/>
          <w:sz w:val="18"/>
        </w:rPr>
        <w:t>;51</w:t>
      </w:r>
      <w:proofErr w:type="gramEnd"/>
      <w:r w:rsidRPr="001D7828">
        <w:rPr>
          <w:rFonts w:asciiTheme="majorBidi" w:hAnsiTheme="majorBidi" w:cstheme="majorBidi"/>
          <w:sz w:val="18"/>
        </w:rPr>
        <w:t xml:space="preserve">(3):265-75. </w:t>
      </w:r>
    </w:p>
    <w:p w:rsidR="00E23A22" w:rsidRPr="001D7828" w:rsidRDefault="005D0679">
      <w:pPr>
        <w:numPr>
          <w:ilvl w:val="0"/>
          <w:numId w:val="2"/>
        </w:numPr>
        <w:spacing w:after="4" w:line="247" w:lineRule="auto"/>
        <w:ind w:right="414"/>
        <w:rPr>
          <w:rFonts w:asciiTheme="majorBidi" w:hAnsiTheme="majorBidi" w:cstheme="majorBidi"/>
        </w:rPr>
      </w:pPr>
      <w:proofErr w:type="spellStart"/>
      <w:r w:rsidRPr="001D7828">
        <w:rPr>
          <w:rFonts w:asciiTheme="majorBidi" w:hAnsiTheme="majorBidi" w:cstheme="majorBidi"/>
          <w:sz w:val="18"/>
        </w:rPr>
        <w:t>Addington</w:t>
      </w:r>
      <w:proofErr w:type="spellEnd"/>
      <w:r w:rsidRPr="001D7828">
        <w:rPr>
          <w:rFonts w:asciiTheme="majorBidi" w:hAnsiTheme="majorBidi" w:cstheme="majorBidi"/>
          <w:sz w:val="18"/>
        </w:rPr>
        <w:t xml:space="preserve"> D, </w:t>
      </w:r>
      <w:proofErr w:type="spellStart"/>
      <w:r w:rsidRPr="001D7828">
        <w:rPr>
          <w:rFonts w:asciiTheme="majorBidi" w:hAnsiTheme="majorBidi" w:cstheme="majorBidi"/>
          <w:sz w:val="18"/>
        </w:rPr>
        <w:t>Addington</w:t>
      </w:r>
      <w:proofErr w:type="spellEnd"/>
      <w:r w:rsidRPr="001D7828">
        <w:rPr>
          <w:rFonts w:asciiTheme="majorBidi" w:hAnsiTheme="majorBidi" w:cstheme="majorBidi"/>
          <w:sz w:val="18"/>
        </w:rPr>
        <w:t xml:space="preserve"> J, </w:t>
      </w:r>
      <w:proofErr w:type="spellStart"/>
      <w:r w:rsidRPr="001D7828">
        <w:rPr>
          <w:rFonts w:asciiTheme="majorBidi" w:hAnsiTheme="majorBidi" w:cstheme="majorBidi"/>
          <w:sz w:val="18"/>
        </w:rPr>
        <w:t>Maticka</w:t>
      </w:r>
      <w:proofErr w:type="spellEnd"/>
      <w:r w:rsidRPr="001D7828">
        <w:rPr>
          <w:rFonts w:asciiTheme="majorBidi" w:hAnsiTheme="majorBidi" w:cstheme="majorBidi"/>
          <w:sz w:val="18"/>
        </w:rPr>
        <w:t xml:space="preserve">-Tyndale E, Joyce J. Reliability and validity of a depression rating scale for schizophrenics. </w:t>
      </w:r>
      <w:proofErr w:type="spellStart"/>
      <w:r w:rsidRPr="001D7828">
        <w:rPr>
          <w:rFonts w:asciiTheme="majorBidi" w:hAnsiTheme="majorBidi" w:cstheme="majorBidi"/>
          <w:sz w:val="18"/>
        </w:rPr>
        <w:t>Schizophr</w:t>
      </w:r>
      <w:proofErr w:type="spellEnd"/>
      <w:r w:rsidRPr="001D7828">
        <w:rPr>
          <w:rFonts w:asciiTheme="majorBidi" w:hAnsiTheme="majorBidi" w:cstheme="majorBidi"/>
          <w:sz w:val="18"/>
        </w:rPr>
        <w:t xml:space="preserve"> Res. 1992</w:t>
      </w:r>
      <w:proofErr w:type="gramStart"/>
      <w:r w:rsidRPr="001D7828">
        <w:rPr>
          <w:rFonts w:asciiTheme="majorBidi" w:hAnsiTheme="majorBidi" w:cstheme="majorBidi"/>
          <w:sz w:val="18"/>
        </w:rPr>
        <w:t>;6</w:t>
      </w:r>
      <w:proofErr w:type="gramEnd"/>
      <w:r w:rsidRPr="001D7828">
        <w:rPr>
          <w:rFonts w:asciiTheme="majorBidi" w:hAnsiTheme="majorBidi" w:cstheme="majorBidi"/>
          <w:sz w:val="18"/>
        </w:rPr>
        <w:t xml:space="preserve">(3):201-8.  24- </w:t>
      </w:r>
      <w:proofErr w:type="spellStart"/>
      <w:r w:rsidRPr="001D7828">
        <w:rPr>
          <w:rFonts w:asciiTheme="majorBidi" w:hAnsiTheme="majorBidi" w:cstheme="majorBidi"/>
          <w:sz w:val="18"/>
        </w:rPr>
        <w:t>Rostami</w:t>
      </w:r>
      <w:proofErr w:type="spellEnd"/>
      <w:r w:rsidRPr="001D7828">
        <w:rPr>
          <w:rFonts w:asciiTheme="majorBidi" w:hAnsiTheme="majorBidi" w:cstheme="majorBidi"/>
          <w:sz w:val="18"/>
        </w:rPr>
        <w:t xml:space="preserve"> R, </w:t>
      </w:r>
      <w:proofErr w:type="spellStart"/>
      <w:r w:rsidRPr="001D7828">
        <w:rPr>
          <w:rFonts w:asciiTheme="majorBidi" w:hAnsiTheme="majorBidi" w:cstheme="majorBidi"/>
          <w:sz w:val="18"/>
        </w:rPr>
        <w:t>Kazemi</w:t>
      </w:r>
      <w:proofErr w:type="spellEnd"/>
      <w:r w:rsidRPr="001D7828">
        <w:rPr>
          <w:rFonts w:asciiTheme="majorBidi" w:hAnsiTheme="majorBidi" w:cstheme="majorBidi"/>
          <w:sz w:val="18"/>
        </w:rPr>
        <w:t xml:space="preserve"> R, </w:t>
      </w:r>
      <w:proofErr w:type="spellStart"/>
      <w:r w:rsidRPr="001D7828">
        <w:rPr>
          <w:rFonts w:asciiTheme="majorBidi" w:hAnsiTheme="majorBidi" w:cstheme="majorBidi"/>
          <w:sz w:val="18"/>
        </w:rPr>
        <w:t>Khodaie-Ardakani</w:t>
      </w:r>
      <w:proofErr w:type="spellEnd"/>
      <w:r w:rsidRPr="001D7828">
        <w:rPr>
          <w:rFonts w:asciiTheme="majorBidi" w:hAnsiTheme="majorBidi" w:cstheme="majorBidi"/>
          <w:sz w:val="18"/>
        </w:rPr>
        <w:t xml:space="preserve"> MR, </w:t>
      </w:r>
      <w:proofErr w:type="spellStart"/>
      <w:r w:rsidRPr="001D7828">
        <w:rPr>
          <w:rFonts w:asciiTheme="majorBidi" w:hAnsiTheme="majorBidi" w:cstheme="majorBidi"/>
          <w:sz w:val="18"/>
        </w:rPr>
        <w:t>Sohrabi</w:t>
      </w:r>
      <w:proofErr w:type="spellEnd"/>
      <w:r w:rsidRPr="001D7828">
        <w:rPr>
          <w:rFonts w:asciiTheme="majorBidi" w:hAnsiTheme="majorBidi" w:cstheme="majorBidi"/>
          <w:sz w:val="18"/>
        </w:rPr>
        <w:t xml:space="preserve"> L, </w:t>
      </w:r>
      <w:proofErr w:type="spellStart"/>
      <w:r w:rsidRPr="001D7828">
        <w:rPr>
          <w:rFonts w:asciiTheme="majorBidi" w:hAnsiTheme="majorBidi" w:cstheme="majorBidi"/>
          <w:sz w:val="18"/>
        </w:rPr>
        <w:t>Ghiasi</w:t>
      </w:r>
      <w:proofErr w:type="spellEnd"/>
      <w:r w:rsidRPr="001D7828">
        <w:rPr>
          <w:rFonts w:asciiTheme="majorBidi" w:hAnsiTheme="majorBidi" w:cstheme="majorBidi"/>
          <w:sz w:val="18"/>
        </w:rPr>
        <w:t xml:space="preserve"> S, </w:t>
      </w:r>
      <w:proofErr w:type="spellStart"/>
      <w:r w:rsidRPr="001D7828">
        <w:rPr>
          <w:rFonts w:asciiTheme="majorBidi" w:hAnsiTheme="majorBidi" w:cstheme="majorBidi"/>
          <w:sz w:val="18"/>
        </w:rPr>
        <w:t>Kamali</w:t>
      </w:r>
      <w:proofErr w:type="spellEnd"/>
      <w:r w:rsidRPr="001D7828">
        <w:rPr>
          <w:rFonts w:asciiTheme="majorBidi" w:hAnsiTheme="majorBidi" w:cstheme="majorBidi"/>
          <w:sz w:val="18"/>
        </w:rPr>
        <w:t xml:space="preserve"> ZS, et al. The Persian version of the Calgary depression scale for schizophrenia (CDSS-P). Asian J </w:t>
      </w:r>
      <w:proofErr w:type="spellStart"/>
      <w:r w:rsidRPr="001D7828">
        <w:rPr>
          <w:rFonts w:asciiTheme="majorBidi" w:hAnsiTheme="majorBidi" w:cstheme="majorBidi"/>
          <w:sz w:val="18"/>
        </w:rPr>
        <w:t>Psychiatr</w:t>
      </w:r>
      <w:proofErr w:type="spellEnd"/>
      <w:r w:rsidRPr="001D7828">
        <w:rPr>
          <w:rFonts w:asciiTheme="majorBidi" w:hAnsiTheme="majorBidi" w:cstheme="majorBidi"/>
          <w:sz w:val="18"/>
        </w:rPr>
        <w:t>. 2019</w:t>
      </w:r>
      <w:proofErr w:type="gramStart"/>
      <w:r w:rsidRPr="001D7828">
        <w:rPr>
          <w:rFonts w:asciiTheme="majorBidi" w:hAnsiTheme="majorBidi" w:cstheme="majorBidi"/>
          <w:sz w:val="18"/>
        </w:rPr>
        <w:t>;45:44</w:t>
      </w:r>
      <w:proofErr w:type="gramEnd"/>
      <w:r w:rsidRPr="001D7828">
        <w:rPr>
          <w:rFonts w:asciiTheme="majorBidi" w:hAnsiTheme="majorBidi" w:cstheme="majorBidi"/>
          <w:sz w:val="18"/>
        </w:rPr>
        <w:t xml:space="preserve">-9.  </w:t>
      </w:r>
    </w:p>
    <w:p w:rsidR="00E23A22" w:rsidRPr="001D7828" w:rsidRDefault="005D0679">
      <w:pPr>
        <w:numPr>
          <w:ilvl w:val="0"/>
          <w:numId w:val="3"/>
        </w:numPr>
        <w:spacing w:after="4" w:line="247" w:lineRule="auto"/>
        <w:ind w:right="414"/>
        <w:rPr>
          <w:rFonts w:asciiTheme="majorBidi" w:hAnsiTheme="majorBidi" w:cstheme="majorBidi"/>
        </w:rPr>
      </w:pPr>
      <w:proofErr w:type="spellStart"/>
      <w:r w:rsidRPr="001D7828">
        <w:rPr>
          <w:rFonts w:asciiTheme="majorBidi" w:hAnsiTheme="majorBidi" w:cstheme="majorBidi"/>
          <w:sz w:val="18"/>
        </w:rPr>
        <w:t>Fornell</w:t>
      </w:r>
      <w:proofErr w:type="spellEnd"/>
      <w:r w:rsidRPr="001D7828">
        <w:rPr>
          <w:rFonts w:asciiTheme="majorBidi" w:hAnsiTheme="majorBidi" w:cstheme="majorBidi"/>
          <w:sz w:val="18"/>
        </w:rPr>
        <w:t xml:space="preserve"> C, </w:t>
      </w:r>
      <w:proofErr w:type="spellStart"/>
      <w:r w:rsidRPr="001D7828">
        <w:rPr>
          <w:rFonts w:asciiTheme="majorBidi" w:hAnsiTheme="majorBidi" w:cstheme="majorBidi"/>
          <w:sz w:val="18"/>
        </w:rPr>
        <w:t>Larcker</w:t>
      </w:r>
      <w:proofErr w:type="spellEnd"/>
      <w:r w:rsidRPr="001D7828">
        <w:rPr>
          <w:rFonts w:asciiTheme="majorBidi" w:hAnsiTheme="majorBidi" w:cstheme="majorBidi"/>
          <w:sz w:val="18"/>
        </w:rPr>
        <w:t xml:space="preserve"> DF. Evaluating structural equation models with unobservable variables and measurement error. J Mark Res. 1981</w:t>
      </w:r>
      <w:proofErr w:type="gramStart"/>
      <w:r w:rsidRPr="001D7828">
        <w:rPr>
          <w:rFonts w:asciiTheme="majorBidi" w:hAnsiTheme="majorBidi" w:cstheme="majorBidi"/>
          <w:sz w:val="18"/>
        </w:rPr>
        <w:t>;18</w:t>
      </w:r>
      <w:proofErr w:type="gramEnd"/>
      <w:r w:rsidRPr="001D7828">
        <w:rPr>
          <w:rFonts w:asciiTheme="majorBidi" w:hAnsiTheme="majorBidi" w:cstheme="majorBidi"/>
          <w:sz w:val="18"/>
        </w:rPr>
        <w:t xml:space="preserve">(1):39-50.  </w:t>
      </w:r>
    </w:p>
    <w:p w:rsidR="00E23A22" w:rsidRPr="001D7828" w:rsidRDefault="005D0679">
      <w:pPr>
        <w:numPr>
          <w:ilvl w:val="0"/>
          <w:numId w:val="3"/>
        </w:numPr>
        <w:spacing w:after="4" w:line="247" w:lineRule="auto"/>
        <w:ind w:right="414"/>
        <w:rPr>
          <w:rFonts w:asciiTheme="majorBidi" w:hAnsiTheme="majorBidi" w:cstheme="majorBidi"/>
        </w:rPr>
      </w:pPr>
      <w:proofErr w:type="spellStart"/>
      <w:r w:rsidRPr="001D7828">
        <w:rPr>
          <w:rFonts w:asciiTheme="majorBidi" w:hAnsiTheme="majorBidi" w:cstheme="majorBidi"/>
          <w:sz w:val="18"/>
        </w:rPr>
        <w:t>Henseler</w:t>
      </w:r>
      <w:proofErr w:type="spellEnd"/>
      <w:r w:rsidRPr="001D7828">
        <w:rPr>
          <w:rFonts w:asciiTheme="majorBidi" w:hAnsiTheme="majorBidi" w:cstheme="majorBidi"/>
          <w:sz w:val="18"/>
        </w:rPr>
        <w:t xml:space="preserve"> J, </w:t>
      </w:r>
      <w:proofErr w:type="spellStart"/>
      <w:r w:rsidRPr="001D7828">
        <w:rPr>
          <w:rFonts w:asciiTheme="majorBidi" w:hAnsiTheme="majorBidi" w:cstheme="majorBidi"/>
          <w:sz w:val="18"/>
        </w:rPr>
        <w:t>Ringle</w:t>
      </w:r>
      <w:proofErr w:type="spellEnd"/>
      <w:r w:rsidRPr="001D7828">
        <w:rPr>
          <w:rFonts w:asciiTheme="majorBidi" w:hAnsiTheme="majorBidi" w:cstheme="majorBidi"/>
          <w:sz w:val="18"/>
        </w:rPr>
        <w:t xml:space="preserve"> CM, </w:t>
      </w:r>
      <w:proofErr w:type="spellStart"/>
      <w:r w:rsidRPr="001D7828">
        <w:rPr>
          <w:rFonts w:asciiTheme="majorBidi" w:hAnsiTheme="majorBidi" w:cstheme="majorBidi"/>
          <w:sz w:val="18"/>
        </w:rPr>
        <w:t>Sarstedt</w:t>
      </w:r>
      <w:proofErr w:type="spellEnd"/>
      <w:r w:rsidRPr="001D7828">
        <w:rPr>
          <w:rFonts w:asciiTheme="majorBidi" w:hAnsiTheme="majorBidi" w:cstheme="majorBidi"/>
          <w:sz w:val="18"/>
        </w:rPr>
        <w:t xml:space="preserve"> M. A new criterion for assessing discriminant validity in variance-based structural equation modeling. J </w:t>
      </w:r>
      <w:proofErr w:type="spellStart"/>
      <w:r w:rsidRPr="001D7828">
        <w:rPr>
          <w:rFonts w:asciiTheme="majorBidi" w:hAnsiTheme="majorBidi" w:cstheme="majorBidi"/>
          <w:sz w:val="18"/>
        </w:rPr>
        <w:t>Acad</w:t>
      </w:r>
      <w:proofErr w:type="spellEnd"/>
      <w:r w:rsidRPr="001D7828">
        <w:rPr>
          <w:rFonts w:asciiTheme="majorBidi" w:hAnsiTheme="majorBidi" w:cstheme="majorBidi"/>
          <w:sz w:val="18"/>
        </w:rPr>
        <w:t xml:space="preserve"> Mark Sci. 2015</w:t>
      </w:r>
      <w:proofErr w:type="gramStart"/>
      <w:r w:rsidRPr="001D7828">
        <w:rPr>
          <w:rFonts w:asciiTheme="majorBidi" w:hAnsiTheme="majorBidi" w:cstheme="majorBidi"/>
          <w:sz w:val="18"/>
        </w:rPr>
        <w:t>;43</w:t>
      </w:r>
      <w:proofErr w:type="gramEnd"/>
      <w:r w:rsidRPr="001D7828">
        <w:rPr>
          <w:rFonts w:asciiTheme="majorBidi" w:hAnsiTheme="majorBidi" w:cstheme="majorBidi"/>
          <w:sz w:val="18"/>
        </w:rPr>
        <w:t xml:space="preserve">(1):115-35.  </w:t>
      </w:r>
    </w:p>
    <w:sectPr w:rsidR="00E23A22" w:rsidRPr="001D7828" w:rsidSect="007D0052">
      <w:type w:val="continuous"/>
      <w:pgSz w:w="11908" w:h="16840"/>
      <w:pgMar w:top="1171" w:right="851" w:bottom="1413" w:left="1274" w:header="1141" w:footer="1118" w:gutter="0"/>
      <w:pgNumType w:start="96"/>
      <w:cols w:num="2" w:space="30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477A" w:rsidRDefault="0020477A">
      <w:pPr>
        <w:spacing w:after="0" w:line="240" w:lineRule="auto"/>
      </w:pPr>
      <w:r>
        <w:separator/>
      </w:r>
    </w:p>
  </w:endnote>
  <w:endnote w:type="continuationSeparator" w:id="0">
    <w:p w:rsidR="0020477A" w:rsidRDefault="002047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A22" w:rsidRPr="007D0052" w:rsidRDefault="00E23A22" w:rsidP="007D005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A22" w:rsidRPr="007D0052" w:rsidRDefault="00E23A22" w:rsidP="007D005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A22" w:rsidRDefault="005D0679">
    <w:pPr>
      <w:spacing w:after="0" w:line="259" w:lineRule="auto"/>
      <w:ind w:left="1" w:right="0" w:firstLine="0"/>
    </w:pPr>
    <w:r>
      <w:rPr>
        <w:rFonts w:ascii="Calibri" w:eastAsia="Calibri" w:hAnsi="Calibri" w:cs="Calibri"/>
        <w:b/>
        <w:color w:val="4F81BD"/>
        <w:sz w:val="18"/>
      </w:rPr>
      <w:t>Health Education and Health Promotion                                                                                                 Winter 2025, Volume 13, Issue 1</w:t>
    </w:r>
    <w:r>
      <w:rPr>
        <w:rFonts w:ascii="Calibri" w:eastAsia="Calibri" w:hAnsi="Calibri" w:cs="Calibri"/>
        <w:color w:val="4F81BD"/>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477A" w:rsidRDefault="0020477A">
      <w:pPr>
        <w:spacing w:after="0" w:line="240" w:lineRule="auto"/>
      </w:pPr>
      <w:r>
        <w:separator/>
      </w:r>
    </w:p>
  </w:footnote>
  <w:footnote w:type="continuationSeparator" w:id="0">
    <w:p w:rsidR="0020477A" w:rsidRDefault="002047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0052" w:rsidRDefault="007D0052">
    <w:pPr>
      <w:spacing w:after="0" w:line="259" w:lineRule="auto"/>
      <w:ind w:left="1" w:right="0" w:firstLine="0"/>
      <w:jc w:val="left"/>
      <w:rPr>
        <w:rFonts w:ascii="Calibri" w:eastAsia="Calibri" w:hAnsi="Calibri" w:cs="Calibri"/>
        <w:b/>
        <w:color w:val="4F81BD"/>
        <w:sz w:val="18"/>
      </w:rPr>
    </w:pPr>
    <w:r w:rsidRPr="007D0052">
      <w:rPr>
        <w:rFonts w:ascii="Times New Roman" w:eastAsia="Times New Roman" w:hAnsi="Times New Roman" w:cs="Traditional Arabic"/>
        <w:noProof/>
        <w:color w:val="auto"/>
        <w:szCs w:val="20"/>
      </w:rPr>
      <w:drawing>
        <wp:anchor distT="0" distB="0" distL="114300" distR="114300" simplePos="0" relativeHeight="251659264" behindDoc="1" locked="0" layoutInCell="1" allowOverlap="1" wp14:anchorId="3EBF2324" wp14:editId="45B400A2">
          <wp:simplePos x="0" y="0"/>
          <wp:positionH relativeFrom="page">
            <wp:posOffset>1799590</wp:posOffset>
          </wp:positionH>
          <wp:positionV relativeFrom="paragraph">
            <wp:posOffset>-533400</wp:posOffset>
          </wp:positionV>
          <wp:extent cx="5029200" cy="795655"/>
          <wp:effectExtent l="0" t="0" r="0" b="4445"/>
          <wp:wrapTight wrapText="bothSides">
            <wp:wrapPolygon edited="0">
              <wp:start x="0" y="0"/>
              <wp:lineTo x="0" y="21204"/>
              <wp:lineTo x="21518" y="21204"/>
              <wp:lineTo x="2151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294696" name="Picture 1530294696"/>
                  <pic:cNvPicPr/>
                </pic:nvPicPr>
                <pic:blipFill>
                  <a:blip r:embed="rId1">
                    <a:extLst>
                      <a:ext uri="{28A0092B-C50C-407E-A947-70E740481C1C}">
                        <a14:useLocalDpi xmlns:a14="http://schemas.microsoft.com/office/drawing/2010/main" val="0"/>
                      </a:ext>
                    </a:extLst>
                  </a:blip>
                  <a:stretch>
                    <a:fillRect/>
                  </a:stretch>
                </pic:blipFill>
                <pic:spPr>
                  <a:xfrm>
                    <a:off x="0" y="0"/>
                    <a:ext cx="5029200" cy="795655"/>
                  </a:xfrm>
                  <a:prstGeom prst="rect">
                    <a:avLst/>
                  </a:prstGeom>
                </pic:spPr>
              </pic:pic>
            </a:graphicData>
          </a:graphic>
          <wp14:sizeRelV relativeFrom="margin">
            <wp14:pctHeight>0</wp14:pctHeight>
          </wp14:sizeRelV>
        </wp:anchor>
      </w:drawing>
    </w:r>
  </w:p>
  <w:p w:rsidR="007D0052" w:rsidRDefault="007D0052">
    <w:pPr>
      <w:spacing w:after="0" w:line="259" w:lineRule="auto"/>
      <w:ind w:left="1" w:right="0" w:firstLine="0"/>
      <w:jc w:val="left"/>
      <w:rPr>
        <w:rFonts w:ascii="Calibri" w:eastAsia="Calibri" w:hAnsi="Calibri" w:cs="Calibri"/>
        <w:b/>
        <w:color w:val="4F81BD"/>
        <w:sz w:val="18"/>
      </w:rPr>
    </w:pPr>
  </w:p>
  <w:p w:rsidR="00E23A22" w:rsidRDefault="005D0679" w:rsidP="007D0052">
    <w:pPr>
      <w:spacing w:after="0" w:line="259" w:lineRule="auto"/>
      <w:ind w:left="1" w:right="0" w:firstLine="0"/>
      <w:jc w:val="left"/>
    </w:pPr>
    <w:r>
      <w:rPr>
        <w:rFonts w:ascii="Calibri" w:eastAsia="Calibri" w:hAnsi="Calibri" w:cs="Calibri"/>
        <w:b/>
        <w:color w:val="4F81BD"/>
        <w:sz w:val="22"/>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A22" w:rsidRDefault="007D0052">
    <w:pPr>
      <w:spacing w:after="0" w:line="259" w:lineRule="auto"/>
      <w:ind w:left="1" w:right="0" w:firstLine="0"/>
      <w:jc w:val="left"/>
      <w:rPr>
        <w:rFonts w:ascii="Calibri" w:eastAsia="Calibri" w:hAnsi="Calibri" w:cs="Calibri"/>
        <w:b/>
        <w:color w:val="4F81BD"/>
        <w:sz w:val="18"/>
      </w:rPr>
    </w:pPr>
    <w:r w:rsidRPr="007D0052">
      <w:rPr>
        <w:rFonts w:ascii="Times New Roman" w:eastAsia="Times New Roman" w:hAnsi="Times New Roman" w:cs="Traditional Arabic"/>
        <w:noProof/>
        <w:color w:val="auto"/>
        <w:szCs w:val="20"/>
      </w:rPr>
      <w:drawing>
        <wp:anchor distT="0" distB="0" distL="114300" distR="114300" simplePos="0" relativeHeight="251661312" behindDoc="1" locked="0" layoutInCell="1" allowOverlap="1" wp14:anchorId="6D240846" wp14:editId="1A5E5AFF">
          <wp:simplePos x="0" y="0"/>
          <wp:positionH relativeFrom="page">
            <wp:posOffset>1771015</wp:posOffset>
          </wp:positionH>
          <wp:positionV relativeFrom="paragraph">
            <wp:posOffset>-666750</wp:posOffset>
          </wp:positionV>
          <wp:extent cx="5029200" cy="795655"/>
          <wp:effectExtent l="0" t="0" r="0" b="4445"/>
          <wp:wrapTight wrapText="bothSides">
            <wp:wrapPolygon edited="0">
              <wp:start x="0" y="0"/>
              <wp:lineTo x="0" y="21204"/>
              <wp:lineTo x="21518" y="21204"/>
              <wp:lineTo x="2151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294696" name="Picture 1530294696"/>
                  <pic:cNvPicPr/>
                </pic:nvPicPr>
                <pic:blipFill>
                  <a:blip r:embed="rId1">
                    <a:extLst>
                      <a:ext uri="{28A0092B-C50C-407E-A947-70E740481C1C}">
                        <a14:useLocalDpi xmlns:a14="http://schemas.microsoft.com/office/drawing/2010/main" val="0"/>
                      </a:ext>
                    </a:extLst>
                  </a:blip>
                  <a:stretch>
                    <a:fillRect/>
                  </a:stretch>
                </pic:blipFill>
                <pic:spPr>
                  <a:xfrm>
                    <a:off x="0" y="0"/>
                    <a:ext cx="5029200" cy="795655"/>
                  </a:xfrm>
                  <a:prstGeom prst="rect">
                    <a:avLst/>
                  </a:prstGeom>
                </pic:spPr>
              </pic:pic>
            </a:graphicData>
          </a:graphic>
          <wp14:sizeRelV relativeFrom="margin">
            <wp14:pctHeight>0</wp14:pctHeight>
          </wp14:sizeRelV>
        </wp:anchor>
      </w:drawing>
    </w:r>
  </w:p>
  <w:p w:rsidR="007D0052" w:rsidRDefault="007D0052">
    <w:pPr>
      <w:spacing w:after="0" w:line="259" w:lineRule="auto"/>
      <w:ind w:left="1" w:right="0" w:firstLine="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A22" w:rsidRDefault="005D0679">
    <w:pPr>
      <w:spacing w:after="0" w:line="259" w:lineRule="auto"/>
      <w:ind w:left="1" w:right="0" w:firstLine="0"/>
      <w:jc w:val="left"/>
    </w:pPr>
    <w:r>
      <w:rPr>
        <w:rFonts w:ascii="Calibri" w:eastAsia="Calibri" w:hAnsi="Calibri" w:cs="Calibri"/>
        <w:b/>
        <w:color w:val="4F81BD"/>
        <w:sz w:val="18"/>
      </w:rPr>
      <w:t xml:space="preserve">Psychometric Properties of the Persian Version of the Social Effort and Conscientiousness …                                   </w:t>
    </w:r>
    <w:r>
      <w:rPr>
        <w:rFonts w:ascii="Calibri" w:eastAsia="Calibri" w:hAnsi="Calibri" w:cs="Calibri"/>
        <w:b/>
        <w:color w:val="4F81BD"/>
        <w:sz w:val="22"/>
      </w:rPr>
      <w:t xml:space="preserve">                </w:t>
    </w:r>
    <w:r>
      <w:fldChar w:fldCharType="begin"/>
    </w:r>
    <w:r>
      <w:instrText xml:space="preserve"> PAGE   \* MERGEFORMAT </w:instrText>
    </w:r>
    <w:r>
      <w:fldChar w:fldCharType="separate"/>
    </w:r>
    <w:r>
      <w:rPr>
        <w:rFonts w:ascii="Calibri" w:eastAsia="Calibri" w:hAnsi="Calibri" w:cs="Calibri"/>
        <w:b/>
        <w:color w:val="4F81BD"/>
        <w:sz w:val="18"/>
      </w:rPr>
      <w:t>96</w:t>
    </w:r>
    <w:r>
      <w:rPr>
        <w:rFonts w:ascii="Calibri" w:eastAsia="Calibri" w:hAnsi="Calibri" w:cs="Calibri"/>
        <w:b/>
        <w:color w:val="4F81BD"/>
        <w:sz w:val="18"/>
      </w:rPr>
      <w:fldChar w:fldCharType="end"/>
    </w:r>
    <w:r>
      <w:rPr>
        <w:rFonts w:ascii="Calibri" w:eastAsia="Calibri" w:hAnsi="Calibri" w:cs="Calibri"/>
        <w:b/>
        <w:color w:val="4F81BD"/>
        <w:sz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A09F4"/>
    <w:multiLevelType w:val="hybridMultilevel"/>
    <w:tmpl w:val="0B2E2524"/>
    <w:lvl w:ilvl="0" w:tplc="625249A4">
      <w:start w:val="3"/>
      <w:numFmt w:val="decimal"/>
      <w:lvlText w:val="%1-"/>
      <w:lvlJc w:val="left"/>
      <w:pPr>
        <w:ind w:left="9"/>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1" w:tplc="9510EC90">
      <w:start w:val="1"/>
      <w:numFmt w:val="lowerLetter"/>
      <w:lvlText w:val="%2"/>
      <w:lvlJc w:val="left"/>
      <w:pPr>
        <w:ind w:left="1081"/>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2" w:tplc="D6E4984A">
      <w:start w:val="1"/>
      <w:numFmt w:val="lowerRoman"/>
      <w:lvlText w:val="%3"/>
      <w:lvlJc w:val="left"/>
      <w:pPr>
        <w:ind w:left="1801"/>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3" w:tplc="DD9C404C">
      <w:start w:val="1"/>
      <w:numFmt w:val="decimal"/>
      <w:lvlText w:val="%4"/>
      <w:lvlJc w:val="left"/>
      <w:pPr>
        <w:ind w:left="2521"/>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4" w:tplc="001ED7A6">
      <w:start w:val="1"/>
      <w:numFmt w:val="lowerLetter"/>
      <w:lvlText w:val="%5"/>
      <w:lvlJc w:val="left"/>
      <w:pPr>
        <w:ind w:left="3241"/>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5" w:tplc="983C9CA4">
      <w:start w:val="1"/>
      <w:numFmt w:val="lowerRoman"/>
      <w:lvlText w:val="%6"/>
      <w:lvlJc w:val="left"/>
      <w:pPr>
        <w:ind w:left="3961"/>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6" w:tplc="D7124B8A">
      <w:start w:val="1"/>
      <w:numFmt w:val="decimal"/>
      <w:lvlText w:val="%7"/>
      <w:lvlJc w:val="left"/>
      <w:pPr>
        <w:ind w:left="4681"/>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7" w:tplc="3F12EA7A">
      <w:start w:val="1"/>
      <w:numFmt w:val="lowerLetter"/>
      <w:lvlText w:val="%8"/>
      <w:lvlJc w:val="left"/>
      <w:pPr>
        <w:ind w:left="5401"/>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8" w:tplc="EF7C1024">
      <w:start w:val="1"/>
      <w:numFmt w:val="lowerRoman"/>
      <w:lvlText w:val="%9"/>
      <w:lvlJc w:val="left"/>
      <w:pPr>
        <w:ind w:left="6121"/>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abstractNum>
  <w:abstractNum w:abstractNumId="1">
    <w:nsid w:val="411327EB"/>
    <w:multiLevelType w:val="hybridMultilevel"/>
    <w:tmpl w:val="5352FCE2"/>
    <w:lvl w:ilvl="0" w:tplc="15B04F2A">
      <w:start w:val="9"/>
      <w:numFmt w:val="decimal"/>
      <w:lvlText w:val="%1-"/>
      <w:lvlJc w:val="left"/>
      <w:pPr>
        <w:ind w:left="9"/>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1" w:tplc="8520997C">
      <w:start w:val="1"/>
      <w:numFmt w:val="lowerLetter"/>
      <w:lvlText w:val="%2"/>
      <w:lvlJc w:val="left"/>
      <w:pPr>
        <w:ind w:left="1080"/>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2" w:tplc="C46007F0">
      <w:start w:val="1"/>
      <w:numFmt w:val="lowerRoman"/>
      <w:lvlText w:val="%3"/>
      <w:lvlJc w:val="left"/>
      <w:pPr>
        <w:ind w:left="1800"/>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3" w:tplc="FAD68F26">
      <w:start w:val="1"/>
      <w:numFmt w:val="decimal"/>
      <w:lvlText w:val="%4"/>
      <w:lvlJc w:val="left"/>
      <w:pPr>
        <w:ind w:left="2520"/>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4" w:tplc="2D1003E6">
      <w:start w:val="1"/>
      <w:numFmt w:val="lowerLetter"/>
      <w:lvlText w:val="%5"/>
      <w:lvlJc w:val="left"/>
      <w:pPr>
        <w:ind w:left="3240"/>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5" w:tplc="E7DC9E44">
      <w:start w:val="1"/>
      <w:numFmt w:val="lowerRoman"/>
      <w:lvlText w:val="%6"/>
      <w:lvlJc w:val="left"/>
      <w:pPr>
        <w:ind w:left="3960"/>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6" w:tplc="08B0AE6C">
      <w:start w:val="1"/>
      <w:numFmt w:val="decimal"/>
      <w:lvlText w:val="%7"/>
      <w:lvlJc w:val="left"/>
      <w:pPr>
        <w:ind w:left="4680"/>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7" w:tplc="0FF8E84C">
      <w:start w:val="1"/>
      <w:numFmt w:val="lowerLetter"/>
      <w:lvlText w:val="%8"/>
      <w:lvlJc w:val="left"/>
      <w:pPr>
        <w:ind w:left="5400"/>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8" w:tplc="41EA16C4">
      <w:start w:val="1"/>
      <w:numFmt w:val="lowerRoman"/>
      <w:lvlText w:val="%9"/>
      <w:lvlJc w:val="left"/>
      <w:pPr>
        <w:ind w:left="6120"/>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abstractNum>
  <w:abstractNum w:abstractNumId="2">
    <w:nsid w:val="68FF5705"/>
    <w:multiLevelType w:val="hybridMultilevel"/>
    <w:tmpl w:val="2C54068C"/>
    <w:lvl w:ilvl="0" w:tplc="9D822CB4">
      <w:start w:val="25"/>
      <w:numFmt w:val="decimal"/>
      <w:lvlText w:val="%1-"/>
      <w:lvlJc w:val="left"/>
      <w:pPr>
        <w:ind w:left="9"/>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1" w:tplc="593E2A2C">
      <w:start w:val="1"/>
      <w:numFmt w:val="lowerLetter"/>
      <w:lvlText w:val="%2"/>
      <w:lvlJc w:val="left"/>
      <w:pPr>
        <w:ind w:left="1080"/>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2" w:tplc="38EC2CE2">
      <w:start w:val="1"/>
      <w:numFmt w:val="lowerRoman"/>
      <w:lvlText w:val="%3"/>
      <w:lvlJc w:val="left"/>
      <w:pPr>
        <w:ind w:left="1800"/>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3" w:tplc="2CBEF4AC">
      <w:start w:val="1"/>
      <w:numFmt w:val="decimal"/>
      <w:lvlText w:val="%4"/>
      <w:lvlJc w:val="left"/>
      <w:pPr>
        <w:ind w:left="2520"/>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4" w:tplc="1EF87622">
      <w:start w:val="1"/>
      <w:numFmt w:val="lowerLetter"/>
      <w:lvlText w:val="%5"/>
      <w:lvlJc w:val="left"/>
      <w:pPr>
        <w:ind w:left="3240"/>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5" w:tplc="5B229F14">
      <w:start w:val="1"/>
      <w:numFmt w:val="lowerRoman"/>
      <w:lvlText w:val="%6"/>
      <w:lvlJc w:val="left"/>
      <w:pPr>
        <w:ind w:left="3960"/>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6" w:tplc="4072A8B8">
      <w:start w:val="1"/>
      <w:numFmt w:val="decimal"/>
      <w:lvlText w:val="%7"/>
      <w:lvlJc w:val="left"/>
      <w:pPr>
        <w:ind w:left="4680"/>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7" w:tplc="34868356">
      <w:start w:val="1"/>
      <w:numFmt w:val="lowerLetter"/>
      <w:lvlText w:val="%8"/>
      <w:lvlJc w:val="left"/>
      <w:pPr>
        <w:ind w:left="5400"/>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8" w:tplc="1408BA46">
      <w:start w:val="1"/>
      <w:numFmt w:val="lowerRoman"/>
      <w:lvlText w:val="%9"/>
      <w:lvlJc w:val="left"/>
      <w:pPr>
        <w:ind w:left="6120"/>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3A22"/>
    <w:rsid w:val="001D7828"/>
    <w:rsid w:val="0020477A"/>
    <w:rsid w:val="005D0679"/>
    <w:rsid w:val="007D0052"/>
    <w:rsid w:val="00BF7668"/>
    <w:rsid w:val="00E23A22"/>
    <w:rsid w:val="00FA43C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265B25-5212-461F-B963-57F5D0D25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34" w:lineRule="auto"/>
      <w:ind w:left="10" w:right="43" w:hanging="9"/>
      <w:jc w:val="both"/>
    </w:pPr>
    <w:rPr>
      <w:rFonts w:ascii="Cambria" w:eastAsia="Cambria" w:hAnsi="Cambria" w:cs="Cambria"/>
      <w:color w:val="000000"/>
      <w:sz w:val="20"/>
    </w:rPr>
  </w:style>
  <w:style w:type="paragraph" w:styleId="Heading1">
    <w:name w:val="heading 1"/>
    <w:next w:val="Normal"/>
    <w:link w:val="Heading1Char"/>
    <w:uiPriority w:val="9"/>
    <w:unhideWhenUsed/>
    <w:qFormat/>
    <w:pPr>
      <w:keepNext/>
      <w:keepLines/>
      <w:spacing w:after="0"/>
      <w:ind w:left="11" w:hanging="10"/>
      <w:outlineLvl w:val="0"/>
    </w:pPr>
    <w:rPr>
      <w:rFonts w:ascii="Cambria" w:eastAsia="Cambria" w:hAnsi="Cambria" w:cs="Cambria"/>
      <w:b/>
      <w:color w:val="4F81BD"/>
      <w:sz w:val="24"/>
    </w:rPr>
  </w:style>
  <w:style w:type="paragraph" w:styleId="Heading2">
    <w:name w:val="heading 2"/>
    <w:basedOn w:val="Normal"/>
    <w:next w:val="Normal"/>
    <w:link w:val="Heading2Char"/>
    <w:uiPriority w:val="9"/>
    <w:semiHidden/>
    <w:unhideWhenUsed/>
    <w:qFormat/>
    <w:rsid w:val="007D005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mbria" w:eastAsia="Cambria" w:hAnsi="Cambria" w:cs="Cambria"/>
      <w:b/>
      <w:color w:val="4F81BD"/>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semiHidden/>
    <w:unhideWhenUsed/>
    <w:rsid w:val="007D005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D0052"/>
    <w:rPr>
      <w:rFonts w:ascii="Cambria" w:eastAsia="Cambria" w:hAnsi="Cambria" w:cs="Cambria"/>
      <w:color w:val="000000"/>
      <w:sz w:val="20"/>
    </w:rPr>
  </w:style>
  <w:style w:type="character" w:customStyle="1" w:styleId="Heading2Char">
    <w:name w:val="Heading 2 Char"/>
    <w:basedOn w:val="DefaultParagraphFont"/>
    <w:link w:val="Heading2"/>
    <w:uiPriority w:val="9"/>
    <w:semiHidden/>
    <w:rsid w:val="007D0052"/>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5290</Words>
  <Characters>30157</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Novin Pendar</Company>
  <LinksUpToDate>false</LinksUpToDate>
  <CharactersWithSpaces>35377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Dr-Nima Farhadi</dc:creator>
  <cp:keywords/>
  <cp:lastModifiedBy>Dr-Nima Farhadi</cp:lastModifiedBy>
  <cp:revision>6</cp:revision>
  <dcterms:created xsi:type="dcterms:W3CDTF">2025-12-08T12:50:00Z</dcterms:created>
  <dcterms:modified xsi:type="dcterms:W3CDTF">2025-12-08T13:01:00Z</dcterms:modified>
</cp:coreProperties>
</file>