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19A" w:rsidRDefault="0024719A" w:rsidP="0024719A">
      <w:pPr>
        <w:spacing w:after="342"/>
        <w:ind w:left="0" w:firstLine="0"/>
        <w:rPr>
          <w:rFonts w:asciiTheme="majorBidi" w:hAnsiTheme="majorBidi" w:cstheme="majorBidi"/>
          <w:b/>
          <w:bCs/>
          <w:color w:val="auto"/>
          <w:sz w:val="28"/>
          <w:szCs w:val="28"/>
        </w:rPr>
      </w:pPr>
      <w:r w:rsidRPr="0024719A">
        <w:rPr>
          <w:rFonts w:asciiTheme="majorBidi" w:hAnsiTheme="majorBidi" w:cstheme="majorBidi"/>
          <w:b/>
          <w:bCs/>
          <w:color w:val="auto"/>
          <w:sz w:val="28"/>
          <w:szCs w:val="28"/>
        </w:rPr>
        <w:t>Title: Relationship between Depression and Its Severity with Dialysis Adequacy in Hemodialysis Patients in Ahvaz Teaching Hospitals</w:t>
      </w:r>
    </w:p>
    <w:p w:rsidR="0024719A" w:rsidRPr="0024719A" w:rsidRDefault="0024719A" w:rsidP="0024719A">
      <w:pPr>
        <w:spacing w:after="0" w:line="240" w:lineRule="auto"/>
        <w:ind w:left="0" w:firstLine="0"/>
        <w:rPr>
          <w:rFonts w:ascii="Times New Roman" w:hAnsi="Times New Roman" w:cs="Times New Roman"/>
          <w:color w:val="auto"/>
          <w:sz w:val="24"/>
          <w:szCs w:val="24"/>
        </w:rPr>
      </w:pPr>
      <w:r w:rsidRPr="0024719A">
        <w:rPr>
          <w:rFonts w:ascii="Times New Roman" w:hAnsi="Times New Roman" w:cs="Times New Roman"/>
          <w:b/>
          <w:bCs/>
          <w:color w:val="auto"/>
          <w:sz w:val="20"/>
          <w:szCs w:val="20"/>
        </w:rPr>
        <w:t>1- Nima Farhadi</w:t>
      </w:r>
      <w:r w:rsidRPr="0024719A">
        <w:rPr>
          <w:rFonts w:asciiTheme="minorHAnsi" w:eastAsiaTheme="minorHAnsi" w:hAnsiTheme="minorHAnsi" w:cstheme="minorBidi"/>
          <w:b/>
          <w:bCs/>
          <w:color w:val="auto"/>
          <w:szCs w:val="18"/>
        </w:rPr>
        <w:t xml:space="preserve">, </w:t>
      </w:r>
      <w:r w:rsidRPr="000C3EB8">
        <w:rPr>
          <w:rFonts w:ascii="Times New Roman" w:hAnsi="Times New Roman" w:cs="Times New Roman"/>
          <w:b/>
          <w:bCs/>
          <w:kern w:val="2"/>
          <w:sz w:val="16"/>
          <w:szCs w:val="20"/>
          <w:lang w:bidi="ar-SA"/>
          <w14:ligatures w14:val="standardContextual"/>
        </w:rPr>
        <w:t xml:space="preserve">Student </w:t>
      </w:r>
      <w:r w:rsidRPr="0024719A">
        <w:rPr>
          <w:rFonts w:ascii="Times New Roman" w:hAnsi="Times New Roman" w:cs="Times New Roman"/>
          <w:b/>
          <w:bCs/>
          <w:kern w:val="2"/>
          <w:sz w:val="16"/>
          <w:szCs w:val="20"/>
          <w:lang w:bidi="ar-SA"/>
          <w14:ligatures w14:val="standardContextual"/>
        </w:rPr>
        <w:t>Research Committee, Ahvaz Jundishapur University of Medical Sciences, Ahvaz, Iran</w:t>
      </w:r>
      <w:r w:rsidRPr="0024719A">
        <w:rPr>
          <w:rFonts w:ascii="Times New Roman" w:hAnsi="Times New Roman" w:cs="Times New Roman"/>
          <w:color w:val="auto"/>
          <w:sz w:val="22"/>
        </w:rPr>
        <w:t xml:space="preserve"> </w:t>
      </w:r>
    </w:p>
    <w:p w:rsidR="0024719A" w:rsidRPr="0024719A" w:rsidRDefault="0024719A" w:rsidP="0024719A">
      <w:pPr>
        <w:spacing w:after="0" w:line="240" w:lineRule="auto"/>
        <w:ind w:left="0" w:firstLine="0"/>
        <w:rPr>
          <w:rFonts w:ascii="Times New Roman" w:eastAsia="Times New Roman" w:hAnsi="Times New Roman" w:cs="Times New Roman"/>
          <w:b/>
          <w:bCs/>
          <w:color w:val="auto"/>
          <w:szCs w:val="18"/>
        </w:rPr>
      </w:pPr>
      <w:r w:rsidRPr="0024719A">
        <w:rPr>
          <w:rFonts w:ascii="Times New Roman" w:hAnsi="Times New Roman" w:cs="Times New Roman"/>
          <w:b/>
          <w:bCs/>
          <w:color w:val="auto"/>
          <w:sz w:val="20"/>
          <w:szCs w:val="20"/>
        </w:rPr>
        <w:t>2- Soroush Khorramdel</w:t>
      </w:r>
      <w:r w:rsidRPr="0024719A">
        <w:rPr>
          <w:rFonts w:asciiTheme="minorHAnsi" w:eastAsiaTheme="minorHAnsi" w:hAnsiTheme="minorHAnsi" w:cstheme="minorBidi"/>
          <w:b/>
          <w:bCs/>
          <w:color w:val="auto"/>
          <w:sz w:val="20"/>
          <w:szCs w:val="20"/>
        </w:rPr>
        <w:t xml:space="preserve">, </w:t>
      </w:r>
      <w:r w:rsidRPr="0024719A">
        <w:rPr>
          <w:rFonts w:ascii="Times New Roman" w:hAnsi="Times New Roman" w:cs="Times New Roman"/>
          <w:b/>
          <w:bCs/>
          <w:kern w:val="2"/>
          <w:sz w:val="16"/>
          <w:szCs w:val="20"/>
          <w:lang w:bidi="ar-SA"/>
          <w14:ligatures w14:val="standardContextual"/>
        </w:rPr>
        <w:t>Student Research Committee, Ahvaz Jundishapur University of Medical Sciences, Ahvaz, Iran</w:t>
      </w:r>
      <w:r w:rsidRPr="0024719A">
        <w:rPr>
          <w:rFonts w:ascii="Times New Roman" w:eastAsia="Times New Roman" w:hAnsi="Times New Roman" w:cs="Times New Roman"/>
          <w:b/>
          <w:bCs/>
          <w:color w:val="auto"/>
          <w:szCs w:val="18"/>
        </w:rPr>
        <w:t xml:space="preserve"> </w:t>
      </w:r>
    </w:p>
    <w:p w:rsidR="0024719A" w:rsidRPr="0024719A" w:rsidRDefault="0024719A" w:rsidP="0024719A">
      <w:pPr>
        <w:spacing w:after="0" w:line="240" w:lineRule="auto"/>
        <w:ind w:left="0" w:firstLine="0"/>
        <w:rPr>
          <w:rFonts w:ascii="Times New Roman" w:hAnsi="Times New Roman" w:cs="Times New Roman"/>
          <w:b/>
          <w:bCs/>
          <w:kern w:val="2"/>
          <w:sz w:val="20"/>
          <w:szCs w:val="24"/>
          <w:lang w:bidi="ar-SA"/>
          <w14:ligatures w14:val="standardContextual"/>
        </w:rPr>
      </w:pPr>
      <w:r w:rsidRPr="0024719A">
        <w:rPr>
          <w:rFonts w:ascii="Times New Roman" w:eastAsia="Times New Roman" w:hAnsi="Times New Roman" w:cs="Times New Roman"/>
          <w:b/>
          <w:bCs/>
          <w:color w:val="auto"/>
          <w:sz w:val="20"/>
          <w:szCs w:val="20"/>
        </w:rPr>
        <w:t>3- Maryam Pourshams</w:t>
      </w:r>
      <w:r w:rsidRPr="0024719A">
        <w:rPr>
          <w:rFonts w:ascii="Times New Roman" w:eastAsia="Times New Roman" w:hAnsi="Times New Roman" w:cs="Nazanin"/>
          <w:b/>
          <w:bCs/>
          <w:noProof/>
          <w:color w:val="auto"/>
          <w:sz w:val="20"/>
          <w:szCs w:val="20"/>
          <w:lang w:bidi="ar-SA"/>
        </w:rPr>
        <w:t>,</w:t>
      </w:r>
      <w:r w:rsidRPr="0024719A">
        <w:rPr>
          <w:rFonts w:ascii="Times New Roman" w:eastAsia="Times New Roman" w:hAnsi="Times New Roman" w:cs="Nazanin"/>
          <w:b/>
          <w:bCs/>
          <w:noProof/>
          <w:color w:val="auto"/>
          <w:sz w:val="28"/>
          <w:szCs w:val="36"/>
          <w:lang w:bidi="ar-SA"/>
        </w:rPr>
        <w:t xml:space="preserve"> </w:t>
      </w:r>
      <w:r w:rsidRPr="0024719A">
        <w:rPr>
          <w:rFonts w:ascii="Times New Roman" w:eastAsia="Times New Roman" w:hAnsi="Times New Roman" w:cs="Times New Roman"/>
          <w:b/>
          <w:bCs/>
          <w:color w:val="auto"/>
          <w:sz w:val="16"/>
          <w:szCs w:val="16"/>
        </w:rPr>
        <w:t>Associate Professor of Geriatric Psychology, Department of Psychiatry, School of Medicine, Golestan Hospital, Ahvaz Jundishapur University of Medical Sciences</w:t>
      </w:r>
    </w:p>
    <w:p w:rsidR="0024719A" w:rsidRPr="0024719A" w:rsidRDefault="0024719A" w:rsidP="0024719A">
      <w:pPr>
        <w:spacing w:after="0" w:line="240" w:lineRule="auto"/>
        <w:ind w:left="0" w:firstLine="0"/>
        <w:rPr>
          <w:rFonts w:ascii="Times New Roman" w:hAnsi="Times New Roman" w:cs="Times New Roman"/>
          <w:b/>
          <w:bCs/>
          <w:kern w:val="2"/>
          <w:sz w:val="20"/>
          <w:szCs w:val="24"/>
          <w:lang w:bidi="ar-SA"/>
          <w14:ligatures w14:val="standardContextual"/>
        </w:rPr>
      </w:pPr>
    </w:p>
    <w:p w:rsidR="00F10FCD" w:rsidRPr="0024719A" w:rsidRDefault="00F10FCD" w:rsidP="003E1BE9">
      <w:pPr>
        <w:spacing w:after="342"/>
        <w:ind w:left="0" w:firstLine="0"/>
        <w:rPr>
          <w:rFonts w:asciiTheme="majorBidi" w:hAnsiTheme="majorBidi" w:cstheme="majorBidi"/>
          <w:b/>
          <w:bCs/>
          <w:color w:val="auto"/>
          <w:sz w:val="20"/>
          <w:szCs w:val="20"/>
        </w:rPr>
      </w:pPr>
      <w:r w:rsidRPr="0024719A">
        <w:rPr>
          <w:rFonts w:asciiTheme="majorBidi" w:hAnsiTheme="majorBidi" w:cstheme="majorBidi"/>
          <w:b/>
          <w:bCs/>
          <w:color w:val="auto"/>
          <w:sz w:val="20"/>
          <w:szCs w:val="20"/>
        </w:rPr>
        <w:t>Abstract</w:t>
      </w:r>
    </w:p>
    <w:p w:rsidR="00F10FCD" w:rsidRPr="003E1BE9" w:rsidRDefault="00F10FCD" w:rsidP="003E1BE9">
      <w:pPr>
        <w:spacing w:after="342"/>
        <w:ind w:firstLine="0"/>
        <w:rPr>
          <w:rFonts w:asciiTheme="majorBidi" w:hAnsiTheme="majorBidi" w:cstheme="majorBidi"/>
          <w:color w:val="auto"/>
          <w:sz w:val="20"/>
          <w:szCs w:val="20"/>
        </w:rPr>
      </w:pPr>
      <w:r w:rsidRPr="0024719A">
        <w:rPr>
          <w:rFonts w:asciiTheme="majorBidi" w:hAnsiTheme="majorBidi" w:cstheme="majorBidi"/>
          <w:b/>
          <w:bCs/>
          <w:color w:val="auto"/>
          <w:sz w:val="20"/>
          <w:szCs w:val="20"/>
        </w:rPr>
        <w:t>Background:</w:t>
      </w:r>
      <w:r w:rsidRPr="003E1BE9">
        <w:rPr>
          <w:rFonts w:asciiTheme="majorBidi" w:hAnsiTheme="majorBidi" w:cstheme="majorBidi"/>
          <w:color w:val="auto"/>
          <w:sz w:val="20"/>
          <w:szCs w:val="20"/>
        </w:rPr>
        <w:t xml:space="preserve"> Depression is a prevalent psychological disorder among hemodialysis patients and is associated with a variety of adverse outcomes. Dialysis adequacy also affects hemodialysis patients’ survival rates.</w:t>
      </w:r>
    </w:p>
    <w:p w:rsidR="00F10FCD" w:rsidRPr="003E1BE9" w:rsidRDefault="00F10FCD" w:rsidP="003E1BE9">
      <w:pPr>
        <w:spacing w:after="342"/>
        <w:ind w:firstLine="0"/>
        <w:rPr>
          <w:rFonts w:asciiTheme="majorBidi" w:hAnsiTheme="majorBidi" w:cstheme="majorBidi"/>
          <w:color w:val="auto"/>
          <w:sz w:val="20"/>
          <w:szCs w:val="20"/>
        </w:rPr>
      </w:pPr>
      <w:r w:rsidRPr="0024719A">
        <w:rPr>
          <w:rFonts w:asciiTheme="majorBidi" w:hAnsiTheme="majorBidi" w:cstheme="majorBidi"/>
          <w:b/>
          <w:bCs/>
          <w:color w:val="auto"/>
          <w:sz w:val="20"/>
          <w:szCs w:val="20"/>
        </w:rPr>
        <w:t>Objectives:</w:t>
      </w:r>
      <w:r w:rsidRPr="003E1BE9">
        <w:rPr>
          <w:rFonts w:asciiTheme="majorBidi" w:hAnsiTheme="majorBidi" w:cstheme="majorBidi"/>
          <w:color w:val="auto"/>
          <w:sz w:val="20"/>
          <w:szCs w:val="20"/>
        </w:rPr>
        <w:t xml:space="preserve"> This study aimed to investigate the prevalence of depression in hemodialysis patients and its association with dialysis adequacy.</w:t>
      </w:r>
    </w:p>
    <w:p w:rsidR="003E1BE9" w:rsidRPr="003E1BE9" w:rsidRDefault="00F10FCD" w:rsidP="003E1BE9">
      <w:pPr>
        <w:spacing w:after="342"/>
        <w:ind w:firstLine="0"/>
        <w:rPr>
          <w:rFonts w:asciiTheme="majorBidi" w:hAnsiTheme="majorBidi" w:cstheme="majorBidi"/>
          <w:color w:val="auto"/>
          <w:sz w:val="20"/>
          <w:szCs w:val="20"/>
        </w:rPr>
      </w:pPr>
      <w:r w:rsidRPr="0024719A">
        <w:rPr>
          <w:rFonts w:asciiTheme="majorBidi" w:hAnsiTheme="majorBidi" w:cstheme="majorBidi"/>
          <w:b/>
          <w:bCs/>
          <w:color w:val="auto"/>
          <w:sz w:val="20"/>
          <w:szCs w:val="20"/>
        </w:rPr>
        <w:t>Methods:</w:t>
      </w:r>
      <w:r w:rsidRPr="003E1BE9">
        <w:rPr>
          <w:rFonts w:asciiTheme="majorBidi" w:hAnsiTheme="majorBidi" w:cstheme="majorBidi"/>
          <w:color w:val="auto"/>
          <w:sz w:val="20"/>
          <w:szCs w:val="20"/>
        </w:rPr>
        <w:t xml:space="preserve"> In this cross-sectional study, 205 individuals undergoing hemodialysis at Ahvaz teaching hospitals in 2019 were included.</w:t>
      </w:r>
      <w:r w:rsidR="003E1BE9" w:rsidRPr="003E1BE9">
        <w:rPr>
          <w:rFonts w:asciiTheme="majorBidi" w:hAnsiTheme="majorBidi" w:cstheme="majorBidi"/>
          <w:color w:val="auto"/>
          <w:sz w:val="20"/>
          <w:szCs w:val="20"/>
        </w:rPr>
        <w:t xml:space="preserve"> The depression level was determined using the Beck Depression Inventory (BDI-II) for the participants aged below 65 years and Geriatric Depression Scale (GDS) for the patients aged above 65 years. Dialysis adequacy measures, including the Kt/V and urea reduction rate (URR), were calculated using standard formulas.</w:t>
      </w:r>
    </w:p>
    <w:p w:rsidR="003E1BE9" w:rsidRPr="003E1BE9" w:rsidRDefault="003E1BE9" w:rsidP="003E1BE9">
      <w:pPr>
        <w:spacing w:after="342"/>
        <w:ind w:firstLine="0"/>
        <w:rPr>
          <w:rFonts w:asciiTheme="majorBidi" w:hAnsiTheme="majorBidi" w:cstheme="majorBidi"/>
          <w:color w:val="auto"/>
          <w:sz w:val="20"/>
          <w:szCs w:val="20"/>
        </w:rPr>
      </w:pPr>
      <w:r w:rsidRPr="0024719A">
        <w:rPr>
          <w:rFonts w:asciiTheme="majorBidi" w:hAnsiTheme="majorBidi" w:cstheme="majorBidi"/>
          <w:b/>
          <w:bCs/>
          <w:color w:val="auto"/>
          <w:sz w:val="20"/>
          <w:szCs w:val="20"/>
        </w:rPr>
        <w:t>Results:</w:t>
      </w:r>
      <w:r w:rsidRPr="003E1BE9">
        <w:rPr>
          <w:rFonts w:asciiTheme="majorBidi" w:hAnsiTheme="majorBidi" w:cstheme="majorBidi"/>
          <w:color w:val="auto"/>
          <w:sz w:val="20"/>
          <w:szCs w:val="20"/>
        </w:rPr>
        <w:t xml:space="preserve"> In this study, 60.5% of the participants suffered from depression, and the overall prevalence of depression was 54.6% in individuals aged below 65 and 67% in those aged above 65 years. Among the patients with age below 65 years, 19 persons (17.6%) were suffering from mild depression, 22 individuals (20.4%) were suffering from moderate depression, and 18 individuals (16.7%) had severe depression. Among the patients aged above 65 years, moderate depression was found to affect 45 persons (46.4%), and 20 individuals (20.6%) had severe depression. The mean values of Kt/V and URR w</w:t>
      </w:r>
      <w:bookmarkStart w:id="0" w:name="_GoBack"/>
      <w:bookmarkEnd w:id="0"/>
      <w:r w:rsidRPr="003E1BE9">
        <w:rPr>
          <w:rFonts w:asciiTheme="majorBidi" w:hAnsiTheme="majorBidi" w:cstheme="majorBidi"/>
          <w:color w:val="auto"/>
          <w:sz w:val="20"/>
          <w:szCs w:val="20"/>
        </w:rPr>
        <w:t>ere not significantly correlated with depression scores (P &gt; 0.05).</w:t>
      </w:r>
    </w:p>
    <w:p w:rsidR="003E1BE9" w:rsidRPr="003E1BE9" w:rsidRDefault="003E1BE9" w:rsidP="003E1BE9">
      <w:pPr>
        <w:spacing w:after="342"/>
        <w:ind w:firstLine="0"/>
        <w:rPr>
          <w:rFonts w:asciiTheme="majorBidi" w:hAnsiTheme="majorBidi" w:cstheme="majorBidi"/>
          <w:color w:val="auto"/>
          <w:sz w:val="20"/>
          <w:szCs w:val="20"/>
        </w:rPr>
      </w:pPr>
      <w:r w:rsidRPr="0024719A">
        <w:rPr>
          <w:rFonts w:asciiTheme="majorBidi" w:hAnsiTheme="majorBidi" w:cstheme="majorBidi"/>
          <w:b/>
          <w:bCs/>
          <w:color w:val="auto"/>
          <w:sz w:val="20"/>
          <w:szCs w:val="20"/>
        </w:rPr>
        <w:t>Conclusions:</w:t>
      </w:r>
      <w:r w:rsidRPr="003E1BE9">
        <w:rPr>
          <w:rFonts w:asciiTheme="majorBidi" w:hAnsiTheme="majorBidi" w:cstheme="majorBidi"/>
          <w:color w:val="auto"/>
          <w:sz w:val="20"/>
          <w:szCs w:val="20"/>
        </w:rPr>
        <w:t xml:space="preserve"> Depression is a common disorder among hemodialysis patients in Iran; however, it is not significantly associated with dialysis adequacy. However, the results of studies on the relationship between depression and dialysis adequacy cannot be analyzed simply.</w:t>
      </w:r>
    </w:p>
    <w:p w:rsidR="003E1BE9" w:rsidRPr="003E1BE9" w:rsidRDefault="003E1BE9" w:rsidP="003E1BE9">
      <w:pPr>
        <w:spacing w:after="342"/>
        <w:ind w:left="0" w:firstLine="0"/>
        <w:rPr>
          <w:rFonts w:asciiTheme="majorBidi" w:hAnsiTheme="majorBidi" w:cstheme="majorBidi"/>
          <w:color w:val="auto"/>
          <w:sz w:val="20"/>
          <w:szCs w:val="20"/>
        </w:rPr>
      </w:pPr>
      <w:r w:rsidRPr="0024719A">
        <w:rPr>
          <w:rFonts w:asciiTheme="majorBidi" w:hAnsiTheme="majorBidi" w:cstheme="majorBidi"/>
          <w:b/>
          <w:bCs/>
          <w:color w:val="auto"/>
          <w:sz w:val="20"/>
          <w:szCs w:val="20"/>
        </w:rPr>
        <w:t xml:space="preserve">      Keywords:</w:t>
      </w:r>
      <w:r w:rsidRPr="003E1BE9">
        <w:rPr>
          <w:rFonts w:asciiTheme="majorBidi" w:hAnsiTheme="majorBidi" w:cstheme="majorBidi"/>
          <w:color w:val="auto"/>
          <w:sz w:val="20"/>
          <w:szCs w:val="20"/>
        </w:rPr>
        <w:t xml:space="preserve"> Depression, Renal Dialysis, Hemodialysis, Dialysis Adequacy</w:t>
      </w:r>
    </w:p>
    <w:p w:rsidR="00F10FCD" w:rsidRPr="003E1BE9" w:rsidRDefault="00F10FCD" w:rsidP="003E1BE9">
      <w:pPr>
        <w:spacing w:after="342"/>
        <w:ind w:firstLine="0"/>
        <w:rPr>
          <w:rFonts w:asciiTheme="majorBidi" w:hAnsiTheme="majorBidi" w:cstheme="majorBidi"/>
          <w:color w:val="auto"/>
          <w:sz w:val="20"/>
          <w:szCs w:val="20"/>
        </w:rPr>
      </w:pPr>
    </w:p>
    <w:p w:rsidR="00F10FCD" w:rsidRPr="003E1BE9" w:rsidRDefault="00F10FCD" w:rsidP="00F10FCD">
      <w:pPr>
        <w:spacing w:after="342"/>
        <w:rPr>
          <w:rFonts w:asciiTheme="majorBidi" w:hAnsiTheme="majorBidi" w:cstheme="majorBidi"/>
          <w:color w:val="auto"/>
          <w:sz w:val="20"/>
          <w:szCs w:val="20"/>
        </w:rPr>
      </w:pPr>
    </w:p>
    <w:p w:rsidR="00F10FCD" w:rsidRPr="003E1BE9" w:rsidRDefault="00F10FCD" w:rsidP="00F10FCD">
      <w:pPr>
        <w:spacing w:after="342"/>
        <w:rPr>
          <w:rFonts w:asciiTheme="majorBidi" w:hAnsiTheme="majorBidi" w:cstheme="majorBidi"/>
          <w:color w:val="auto"/>
          <w:sz w:val="20"/>
          <w:szCs w:val="20"/>
        </w:rPr>
      </w:pPr>
    </w:p>
    <w:p w:rsidR="00F10FCD" w:rsidRPr="003E1BE9" w:rsidRDefault="00F10FCD" w:rsidP="00F10FCD">
      <w:pPr>
        <w:spacing w:after="342"/>
        <w:rPr>
          <w:rFonts w:asciiTheme="majorBidi" w:hAnsiTheme="majorBidi" w:cstheme="majorBidi"/>
          <w:color w:val="auto"/>
          <w:sz w:val="20"/>
          <w:szCs w:val="20"/>
        </w:rPr>
      </w:pPr>
    </w:p>
    <w:p w:rsidR="00F10FCD" w:rsidRPr="003E1BE9" w:rsidRDefault="00F10FCD" w:rsidP="00F10FCD">
      <w:pPr>
        <w:spacing w:after="342"/>
        <w:rPr>
          <w:rFonts w:asciiTheme="majorBidi" w:hAnsiTheme="majorBidi" w:cstheme="majorBidi"/>
          <w:color w:val="auto"/>
          <w:sz w:val="20"/>
          <w:szCs w:val="20"/>
        </w:rPr>
      </w:pPr>
    </w:p>
    <w:p w:rsidR="00F10FCD" w:rsidRPr="003E1BE9" w:rsidRDefault="00F10FCD" w:rsidP="00F10FCD">
      <w:pPr>
        <w:spacing w:after="342"/>
        <w:rPr>
          <w:rFonts w:asciiTheme="majorBidi" w:hAnsiTheme="majorBidi" w:cstheme="majorBidi"/>
          <w:color w:val="auto"/>
          <w:sz w:val="20"/>
          <w:szCs w:val="20"/>
        </w:rPr>
      </w:pPr>
      <w:r w:rsidRPr="003E1BE9">
        <w:rPr>
          <w:rFonts w:asciiTheme="majorBidi" w:hAnsiTheme="majorBidi" w:cstheme="majorBidi"/>
          <w:b/>
          <w:bCs/>
          <w:color w:val="auto"/>
          <w:sz w:val="20"/>
          <w:szCs w:val="20"/>
        </w:rPr>
        <w:lastRenderedPageBreak/>
        <w:t>Introduction:</w:t>
      </w:r>
      <w:r w:rsidRPr="003E1BE9">
        <w:rPr>
          <w:rFonts w:asciiTheme="majorBidi" w:hAnsiTheme="majorBidi" w:cstheme="majorBidi"/>
          <w:color w:val="auto"/>
          <w:sz w:val="20"/>
          <w:szCs w:val="20"/>
        </w:rPr>
        <w:t xml:space="preserve"> </w:t>
      </w:r>
      <w:r w:rsidRPr="003E1BE9">
        <w:rPr>
          <w:rFonts w:asciiTheme="majorBidi" w:hAnsiTheme="majorBidi" w:cstheme="majorBidi"/>
          <w:color w:val="auto"/>
        </w:rPr>
        <w:t>Chronic renal failure is a global public health problem (1) and a progressive and irreversible destructive disorder, the primary treatments for which are dialysis and kidney transplantation (2). Dialysis affects patients’ lives, especially their social and mental health, in different ways, and they are exposed to various psychiatric complications. Depression is one of the most common psychological disorders in hemodialysis patients (1). Depression in dialysis patients is posed by many factors, including physical and emotional stress, medication side effects, functional limitations, dietary restrictions, and poor economic status (1, 3).</w:t>
      </w:r>
      <w:r w:rsidRPr="003E1BE9">
        <w:rPr>
          <w:rFonts w:asciiTheme="majorBidi" w:hAnsiTheme="majorBidi" w:cstheme="majorBidi"/>
          <w:color w:val="auto"/>
          <w:sz w:val="20"/>
          <w:szCs w:val="20"/>
        </w:rPr>
        <w:t xml:space="preserve"> The prevalence of depression in hemodialysis patients</w:t>
      </w:r>
      <w:r w:rsidRPr="003E1BE9">
        <w:rPr>
          <w:rFonts w:asciiTheme="majorBidi" w:hAnsiTheme="majorBidi" w:cstheme="majorBidi"/>
          <w:color w:val="auto"/>
        </w:rPr>
        <w:t xml:space="preserve"> is much higher than its prevalence in the general population (4). According to many studies, the prevalence of depression in dialysis patients is 3 - 4 times higher than that in the general population and 2 - 3 times higher than that in those with other chronic diseases (5). The overall prevalence of depression in hemodialysis patients is reported to be 5 - 70%, which varies in different regions (6). In Iran, the prevalence rate of depression in hemodialysis patients is reported to be 50 - 91% (1, 7-9). Evidence suggests that depression in hemodialysis patients is associated with a severe decline in quality of life and increased mortality (2, 4). Due to the nature of the disease and its routine treatment, hemodialysis patients usually are not concerned with controlling their depression (1).</w:t>
      </w:r>
      <w:r w:rsidRPr="003E1BE9">
        <w:rPr>
          <w:rFonts w:asciiTheme="majorBidi" w:hAnsiTheme="majorBidi" w:cstheme="majorBidi"/>
          <w:color w:val="auto"/>
          <w:sz w:val="20"/>
          <w:szCs w:val="20"/>
        </w:rPr>
        <w:t xml:space="preserve"> The quality of dialysis is an important and effective factor in reducing these problems. If hemodialysis is not sufficient, the level of toxins in the blood and other life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 xml:space="preserve">threatening factors are not well-controlled, and patients’ disability and mortality rates would increase (10, 11). Uremia is associated with inflammation and the release of inflammatory cytokines, which are detected to be </w:t>
      </w:r>
      <w:r w:rsidR="00265CDD" w:rsidRPr="003E1BE9">
        <w:rPr>
          <w:rFonts w:asciiTheme="majorBidi" w:hAnsiTheme="majorBidi" w:cstheme="majorBidi"/>
          <w:color w:val="auto"/>
          <w:sz w:val="20"/>
          <w:szCs w:val="20"/>
        </w:rPr>
        <w:t>up regulated</w:t>
      </w:r>
      <w:r w:rsidRPr="003E1BE9">
        <w:rPr>
          <w:rFonts w:asciiTheme="majorBidi" w:hAnsiTheme="majorBidi" w:cstheme="majorBidi"/>
          <w:color w:val="auto"/>
          <w:sz w:val="20"/>
          <w:szCs w:val="20"/>
        </w:rPr>
        <w:t xml:space="preserve"> in depression (12). Dialysis adequacy is one of the factors whose relationship with depression has recently been examined. Some other studies have also indicated that dialysis adequacy affects the survival of hemodialysis patients (13, 14). Urea reduction rate (URR) and Kt /V are the most common dialysis adequacy measurement indices. Various studies have suggested that 1.2 Kt/v and URR &gt; 65% can improve the prognosis of hemodialysis patients (15). However, some studies have shown that dialysis adequacy can be inversely associated with the prevalence of depression (15, 16). However, there is no sufficient and robust evidence indicating the relationship between dialysis adequacy and psychological problems, especially depression (14), and the existing data are contradictory (12, 15). It is of paramount importance to reach accurate knowledge about the prevalence of depression in these patients to prevent such problems, improve quality of life, and offer appropriate treatment. On the other hand, conflicting results have been achieved regarding the relationship between depression and dialysis adequacy (15). Accordingly, this study was to investigate the prevalence and severity of depression in hemodialysis patients in Ahvaz and its relationship with dialysis adequacy.</w:t>
      </w:r>
    </w:p>
    <w:p w:rsidR="003E1BE9" w:rsidRPr="003E1BE9" w:rsidRDefault="007308F7" w:rsidP="003E1BE9">
      <w:pPr>
        <w:spacing w:after="236"/>
        <w:rPr>
          <w:rFonts w:asciiTheme="majorBidi" w:hAnsiTheme="majorBidi" w:cstheme="majorBidi"/>
          <w:color w:val="auto"/>
          <w:sz w:val="20"/>
          <w:szCs w:val="20"/>
        </w:rPr>
      </w:pPr>
      <w:r w:rsidRPr="003E1BE9">
        <w:rPr>
          <w:rFonts w:asciiTheme="majorBidi" w:hAnsiTheme="majorBidi" w:cstheme="majorBidi"/>
          <w:b/>
          <w:color w:val="auto"/>
          <w:sz w:val="20"/>
          <w:szCs w:val="20"/>
        </w:rPr>
        <w:t>Methods</w:t>
      </w:r>
      <w:r w:rsidR="003E1BE9">
        <w:rPr>
          <w:rFonts w:asciiTheme="majorBidi" w:hAnsiTheme="majorBidi" w:cstheme="majorBidi"/>
          <w:color w:val="auto"/>
          <w:sz w:val="20"/>
          <w:szCs w:val="20"/>
        </w:rPr>
        <w:t xml:space="preserve">: </w:t>
      </w:r>
      <w:r w:rsidR="003E1BE9" w:rsidRPr="003E1BE9">
        <w:rPr>
          <w:rFonts w:asciiTheme="majorBidi" w:hAnsiTheme="majorBidi" w:cstheme="majorBidi"/>
          <w:color w:val="auto"/>
          <w:sz w:val="20"/>
          <w:szCs w:val="20"/>
        </w:rPr>
        <w:t>The present research was an analytical cross-sectional study performed on dialysis patients in Ahvaz hospitals in 2019. The study was conducted after obtaining permission from the Research Council and the Ethics Committee of the Ahwaz University of Medical Sciences (Code: IR.AJUMS.REC.1398.783). In the present study, all hemodialysis patients referred to the dialysis ward of Ahvaz teaching hospitals (namely Imam Khomeini, Golestan, and Razi Hospitals) in 2019 were considered as the research sample. Since the census method was used in this study, there was no need to determine the sample size. Patients who had been on dialysis for at least six months were included in the study after obtaining their written informed consent. In this study, all the provisions of the ethics statement in Helsinki research and the principles of patient information confidentiality were considered. Patients were ensured that their information was completely confidential and would only be used for research purposes. Exclusion criteria were a history of depression and a suicide attempt before hemodialysis treatment, the presence</w:t>
      </w:r>
      <w:r w:rsidR="003E1BE9">
        <w:rPr>
          <w:rFonts w:asciiTheme="majorBidi" w:hAnsiTheme="majorBidi" w:cstheme="majorBidi"/>
          <w:color w:val="auto"/>
          <w:sz w:val="20"/>
          <w:szCs w:val="20"/>
        </w:rPr>
        <w:t xml:space="preserve"> </w:t>
      </w:r>
      <w:r w:rsidR="003E1BE9" w:rsidRPr="003E1BE9">
        <w:rPr>
          <w:rFonts w:asciiTheme="majorBidi" w:hAnsiTheme="majorBidi" w:cstheme="majorBidi"/>
          <w:color w:val="auto"/>
          <w:sz w:val="20"/>
          <w:szCs w:val="20"/>
        </w:rPr>
        <w:t>of grief over</w:t>
      </w:r>
      <w:r w:rsidR="00265CDD">
        <w:rPr>
          <w:rFonts w:asciiTheme="majorBidi" w:hAnsiTheme="majorBidi" w:cstheme="majorBidi"/>
          <w:color w:val="auto"/>
          <w:sz w:val="20"/>
          <w:szCs w:val="20"/>
        </w:rPr>
        <w:t xml:space="preserve"> </w:t>
      </w:r>
      <w:r w:rsidR="003E1BE9" w:rsidRPr="003E1BE9">
        <w:rPr>
          <w:rFonts w:asciiTheme="majorBidi" w:hAnsiTheme="majorBidi" w:cstheme="majorBidi"/>
          <w:color w:val="auto"/>
          <w:sz w:val="20"/>
          <w:szCs w:val="20"/>
        </w:rPr>
        <w:t>the</w:t>
      </w:r>
      <w:r w:rsidR="00265CDD">
        <w:rPr>
          <w:rFonts w:asciiTheme="majorBidi" w:hAnsiTheme="majorBidi" w:cstheme="majorBidi"/>
          <w:color w:val="auto"/>
          <w:sz w:val="20"/>
          <w:szCs w:val="20"/>
        </w:rPr>
        <w:t xml:space="preserve"> </w:t>
      </w:r>
      <w:r w:rsidR="003E1BE9" w:rsidRPr="003E1BE9">
        <w:rPr>
          <w:rFonts w:asciiTheme="majorBidi" w:hAnsiTheme="majorBidi" w:cstheme="majorBidi"/>
          <w:color w:val="auto"/>
          <w:sz w:val="20"/>
          <w:szCs w:val="20"/>
        </w:rPr>
        <w:t>last</w:t>
      </w:r>
      <w:r w:rsidR="00265CDD">
        <w:rPr>
          <w:rFonts w:asciiTheme="majorBidi" w:hAnsiTheme="majorBidi" w:cstheme="majorBidi"/>
          <w:color w:val="auto"/>
          <w:sz w:val="20"/>
          <w:szCs w:val="20"/>
        </w:rPr>
        <w:t xml:space="preserve"> </w:t>
      </w:r>
      <w:r w:rsidR="003E1BE9" w:rsidRPr="003E1BE9">
        <w:rPr>
          <w:rFonts w:asciiTheme="majorBidi" w:hAnsiTheme="majorBidi" w:cstheme="majorBidi"/>
          <w:color w:val="auto"/>
          <w:sz w:val="20"/>
          <w:szCs w:val="20"/>
        </w:rPr>
        <w:t>six</w:t>
      </w:r>
      <w:r w:rsidR="00265CDD">
        <w:rPr>
          <w:rFonts w:asciiTheme="majorBidi" w:hAnsiTheme="majorBidi" w:cstheme="majorBidi"/>
          <w:color w:val="auto"/>
          <w:sz w:val="20"/>
          <w:szCs w:val="20"/>
        </w:rPr>
        <w:t xml:space="preserve"> </w:t>
      </w:r>
      <w:r w:rsidR="003E1BE9" w:rsidRPr="003E1BE9">
        <w:rPr>
          <w:rFonts w:asciiTheme="majorBidi" w:hAnsiTheme="majorBidi" w:cstheme="majorBidi"/>
          <w:color w:val="auto"/>
          <w:sz w:val="20"/>
          <w:szCs w:val="20"/>
        </w:rPr>
        <w:t>months,</w:t>
      </w:r>
      <w:r w:rsidR="00265CDD">
        <w:rPr>
          <w:rFonts w:asciiTheme="majorBidi" w:hAnsiTheme="majorBidi" w:cstheme="majorBidi"/>
          <w:color w:val="auto"/>
          <w:sz w:val="20"/>
          <w:szCs w:val="20"/>
        </w:rPr>
        <w:t xml:space="preserve"> </w:t>
      </w:r>
      <w:r w:rsidR="003E1BE9" w:rsidRPr="003E1BE9">
        <w:rPr>
          <w:rFonts w:asciiTheme="majorBidi" w:hAnsiTheme="majorBidi" w:cstheme="majorBidi"/>
          <w:color w:val="auto"/>
          <w:sz w:val="20"/>
          <w:szCs w:val="20"/>
        </w:rPr>
        <w:t>mental</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disability</w:t>
      </w:r>
      <w:r w:rsidR="00265CDD">
        <w:rPr>
          <w:rFonts w:asciiTheme="majorBidi" w:hAnsiTheme="majorBidi" w:cstheme="majorBidi"/>
          <w:color w:val="auto"/>
          <w:sz w:val="20"/>
          <w:szCs w:val="20"/>
        </w:rPr>
        <w:t>, and</w:t>
      </w:r>
      <w:r w:rsidR="003E1BE9" w:rsidRPr="003E1BE9">
        <w:rPr>
          <w:rFonts w:asciiTheme="majorBidi" w:hAnsiTheme="majorBidi" w:cstheme="majorBidi"/>
          <w:color w:val="auto"/>
          <w:sz w:val="20"/>
          <w:szCs w:val="20"/>
        </w:rPr>
        <w:t xml:space="preserve"> impaired level of consciousness. Accordingly, 213 persons were preliminary included in the study. Further, the </w:t>
      </w:r>
      <w:r w:rsidR="0024719A" w:rsidRPr="003E1BE9">
        <w:rPr>
          <w:rFonts w:asciiTheme="majorBidi" w:hAnsiTheme="majorBidi" w:cstheme="majorBidi"/>
          <w:color w:val="auto"/>
          <w:sz w:val="20"/>
          <w:szCs w:val="20"/>
        </w:rPr>
        <w:t>non</w:t>
      </w:r>
      <w:r w:rsidR="0024719A">
        <w:rPr>
          <w:rFonts w:asciiTheme="majorBidi" w:hAnsiTheme="majorBidi" w:cstheme="majorBidi"/>
          <w:color w:val="auto"/>
          <w:sz w:val="20"/>
          <w:szCs w:val="20"/>
        </w:rPr>
        <w:t>-</w:t>
      </w:r>
      <w:r w:rsidR="0024719A" w:rsidRPr="003E1BE9">
        <w:rPr>
          <w:rFonts w:asciiTheme="majorBidi" w:hAnsiTheme="majorBidi" w:cstheme="majorBidi"/>
          <w:color w:val="auto"/>
          <w:sz w:val="20"/>
          <w:szCs w:val="20"/>
        </w:rPr>
        <w:t>completed</w:t>
      </w:r>
      <w:r w:rsidR="003E1BE9" w:rsidRPr="003E1BE9">
        <w:rPr>
          <w:rFonts w:asciiTheme="majorBidi" w:hAnsiTheme="majorBidi" w:cstheme="majorBidi"/>
          <w:color w:val="auto"/>
          <w:sz w:val="20"/>
          <w:szCs w:val="20"/>
        </w:rPr>
        <w:t xml:space="preserve"> and distorted questionnaires were excluded from the study, resulting in 205 persons remained as the final sample size (Figure 1).</w:t>
      </w:r>
    </w:p>
    <w:p w:rsidR="003E1BE9" w:rsidRPr="003E1BE9" w:rsidRDefault="003E1BE9" w:rsidP="003E1BE9">
      <w:pPr>
        <w:spacing w:after="236"/>
        <w:ind w:left="0"/>
        <w:rPr>
          <w:rFonts w:asciiTheme="majorBidi" w:hAnsiTheme="majorBidi" w:cstheme="majorBidi"/>
          <w:color w:val="auto"/>
          <w:sz w:val="20"/>
          <w:szCs w:val="20"/>
        </w:rPr>
      </w:pPr>
      <w:r w:rsidRPr="003E1BE9">
        <w:rPr>
          <w:rFonts w:asciiTheme="majorBidi" w:hAnsiTheme="majorBidi" w:cstheme="majorBidi"/>
          <w:i/>
          <w:color w:val="auto"/>
          <w:sz w:val="20"/>
          <w:szCs w:val="20"/>
        </w:rPr>
        <w:t>Data Collection</w:t>
      </w:r>
      <w:r>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First, demographic and laboratory characteristics were collected by using a self-report questionnaire and reviewing patient medical reports. Patients’ demographic information included age, gender, marital status, monthly income, level of education, place of treatment, occupation, health insurance, duration of illness, and history of dialysis in close family members. The Beck questionnaire was used to measure depression in hemodialysis patients aged below 65 years, and the Geriatric Depression Scale (GDS) was used for individuals aged above 65 years. These questionnaires were submitted to the patients during the dialysis procedures and were completed by the patients or their companions.</w:t>
      </w:r>
    </w:p>
    <w:p w:rsidR="003E1BE9" w:rsidRPr="003E1BE9" w:rsidRDefault="003E1BE9" w:rsidP="003E1BE9">
      <w:pPr>
        <w:rPr>
          <w:rFonts w:asciiTheme="majorBidi" w:hAnsiTheme="majorBidi" w:cstheme="majorBidi"/>
          <w:color w:val="auto"/>
          <w:sz w:val="20"/>
          <w:szCs w:val="20"/>
        </w:rPr>
      </w:pPr>
    </w:p>
    <w:p w:rsidR="00A80F73" w:rsidRPr="003E1BE9" w:rsidRDefault="00A80F73" w:rsidP="003E1BE9">
      <w:pPr>
        <w:spacing w:after="62" w:line="264" w:lineRule="auto"/>
        <w:ind w:left="1020" w:firstLine="0"/>
        <w:jc w:val="left"/>
        <w:rPr>
          <w:rFonts w:asciiTheme="majorBidi" w:hAnsiTheme="majorBidi" w:cstheme="majorBidi"/>
          <w:color w:val="auto"/>
          <w:sz w:val="20"/>
          <w:szCs w:val="20"/>
        </w:rPr>
      </w:pPr>
    </w:p>
    <w:p w:rsidR="0024719A" w:rsidRPr="003E1BE9" w:rsidRDefault="007308F7" w:rsidP="0024719A">
      <w:pPr>
        <w:ind w:left="0"/>
        <w:rPr>
          <w:rFonts w:asciiTheme="majorBidi" w:hAnsiTheme="majorBidi" w:cstheme="majorBidi"/>
          <w:color w:val="auto"/>
          <w:sz w:val="20"/>
          <w:szCs w:val="20"/>
        </w:rPr>
      </w:pPr>
      <w:r w:rsidRPr="003E1BE9">
        <w:rPr>
          <w:rFonts w:asciiTheme="majorBidi" w:hAnsiTheme="majorBidi" w:cstheme="majorBidi"/>
          <w:i/>
          <w:color w:val="auto"/>
          <w:sz w:val="20"/>
          <w:szCs w:val="20"/>
        </w:rPr>
        <w:t>Dialysis Adequacy</w:t>
      </w:r>
      <w:r w:rsidR="0024719A">
        <w:rPr>
          <w:rFonts w:asciiTheme="majorBidi" w:hAnsiTheme="majorBidi" w:cstheme="majorBidi"/>
          <w:i/>
          <w:color w:val="auto"/>
          <w:sz w:val="20"/>
          <w:szCs w:val="20"/>
        </w:rPr>
        <w:t>:</w:t>
      </w:r>
      <w:r w:rsidR="0024719A" w:rsidRPr="0024719A">
        <w:rPr>
          <w:rFonts w:asciiTheme="majorBidi" w:hAnsiTheme="majorBidi" w:cstheme="majorBidi"/>
          <w:color w:val="auto"/>
          <w:sz w:val="20"/>
          <w:szCs w:val="20"/>
        </w:rPr>
        <w:t xml:space="preserve"> </w:t>
      </w:r>
      <w:r w:rsidR="0024719A" w:rsidRPr="003E1BE9">
        <w:rPr>
          <w:rFonts w:asciiTheme="majorBidi" w:hAnsiTheme="majorBidi" w:cstheme="majorBidi"/>
          <w:color w:val="auto"/>
          <w:sz w:val="20"/>
          <w:szCs w:val="20"/>
        </w:rPr>
        <w:t>The dialysis adequacy in all studied hospitals considering Kt/V index based on the percentage of urea reduction (URR) was calculated by the following formula:</w:t>
      </w:r>
    </w:p>
    <w:p w:rsidR="00A80F73" w:rsidRPr="003E1BE9" w:rsidRDefault="00A80F73" w:rsidP="0024719A">
      <w:pPr>
        <w:spacing w:after="62" w:line="264" w:lineRule="auto"/>
        <w:ind w:left="0" w:firstLine="0"/>
        <w:jc w:val="left"/>
        <w:rPr>
          <w:rFonts w:asciiTheme="majorBidi" w:hAnsiTheme="majorBidi" w:cstheme="majorBidi"/>
          <w:color w:val="auto"/>
          <w:sz w:val="20"/>
          <w:szCs w:val="20"/>
        </w:rPr>
      </w:pPr>
    </w:p>
    <w:p w:rsidR="00A80F73" w:rsidRPr="003E1BE9" w:rsidRDefault="007308F7">
      <w:pPr>
        <w:spacing w:after="132" w:line="259" w:lineRule="auto"/>
        <w:ind w:left="-11" w:firstLine="0"/>
        <w:jc w:val="left"/>
        <w:rPr>
          <w:rFonts w:asciiTheme="majorBidi" w:hAnsiTheme="majorBidi" w:cstheme="majorBidi"/>
          <w:color w:val="auto"/>
          <w:sz w:val="20"/>
          <w:szCs w:val="20"/>
        </w:rPr>
      </w:pPr>
      <w:r w:rsidRPr="003E1BE9">
        <w:rPr>
          <w:rFonts w:asciiTheme="majorBidi" w:hAnsiTheme="majorBidi" w:cstheme="majorBidi"/>
          <w:noProof/>
          <w:color w:val="auto"/>
          <w:sz w:val="20"/>
          <w:szCs w:val="20"/>
        </w:rPr>
        <w:drawing>
          <wp:inline distT="0" distB="0" distL="0" distR="0" wp14:anchorId="22A87466" wp14:editId="3386257A">
            <wp:extent cx="1969009" cy="237744"/>
            <wp:effectExtent l="0" t="0" r="0" b="0"/>
            <wp:docPr id="15380" name="Picture 15380"/>
            <wp:cNvGraphicFramePr/>
            <a:graphic xmlns:a="http://schemas.openxmlformats.org/drawingml/2006/main">
              <a:graphicData uri="http://schemas.openxmlformats.org/drawingml/2006/picture">
                <pic:pic xmlns:pic="http://schemas.openxmlformats.org/drawingml/2006/picture">
                  <pic:nvPicPr>
                    <pic:cNvPr id="15380" name="Picture 15380"/>
                    <pic:cNvPicPr/>
                  </pic:nvPicPr>
                  <pic:blipFill>
                    <a:blip r:embed="rId7"/>
                    <a:stretch>
                      <a:fillRect/>
                    </a:stretch>
                  </pic:blipFill>
                  <pic:spPr>
                    <a:xfrm>
                      <a:off x="0" y="0"/>
                      <a:ext cx="1969009" cy="237744"/>
                    </a:xfrm>
                    <a:prstGeom prst="rect">
                      <a:avLst/>
                    </a:prstGeom>
                  </pic:spPr>
                </pic:pic>
              </a:graphicData>
            </a:graphic>
          </wp:inline>
        </w:drawing>
      </w:r>
    </w:p>
    <w:p w:rsidR="00A80F73" w:rsidRPr="003E1BE9" w:rsidRDefault="007308F7">
      <w:pPr>
        <w:ind w:left="0"/>
        <w:rPr>
          <w:rFonts w:asciiTheme="majorBidi" w:hAnsiTheme="majorBidi" w:cstheme="majorBidi"/>
          <w:color w:val="auto"/>
          <w:sz w:val="20"/>
          <w:szCs w:val="20"/>
        </w:rPr>
      </w:pPr>
      <w:r w:rsidRPr="003E1BE9">
        <w:rPr>
          <w:rFonts w:asciiTheme="majorBidi" w:hAnsiTheme="majorBidi" w:cstheme="majorBidi"/>
          <w:color w:val="auto"/>
          <w:sz w:val="20"/>
          <w:szCs w:val="20"/>
        </w:rPr>
        <w:t>Where, K was dialysis filtration; T represented dialysis duration, and V was the volume of urea distribution. The following formula calculated the URR:</w:t>
      </w:r>
    </w:p>
    <w:p w:rsidR="00A80F73" w:rsidRPr="003E1BE9" w:rsidRDefault="007308F7">
      <w:pPr>
        <w:spacing w:after="125" w:line="259" w:lineRule="auto"/>
        <w:ind w:left="-51" w:firstLine="0"/>
        <w:jc w:val="left"/>
        <w:rPr>
          <w:rFonts w:asciiTheme="majorBidi" w:hAnsiTheme="majorBidi" w:cstheme="majorBidi"/>
          <w:color w:val="auto"/>
          <w:sz w:val="20"/>
          <w:szCs w:val="20"/>
        </w:rPr>
      </w:pPr>
      <w:r w:rsidRPr="003E1BE9">
        <w:rPr>
          <w:rFonts w:asciiTheme="majorBidi" w:hAnsiTheme="majorBidi" w:cstheme="majorBidi"/>
          <w:noProof/>
          <w:color w:val="auto"/>
          <w:sz w:val="20"/>
          <w:szCs w:val="20"/>
        </w:rPr>
        <w:drawing>
          <wp:inline distT="0" distB="0" distL="0" distR="0" wp14:anchorId="3C588A8B" wp14:editId="2BC7CC71">
            <wp:extent cx="2514600" cy="259080"/>
            <wp:effectExtent l="0" t="0" r="0" b="0"/>
            <wp:docPr id="15381" name="Picture 15381"/>
            <wp:cNvGraphicFramePr/>
            <a:graphic xmlns:a="http://schemas.openxmlformats.org/drawingml/2006/main">
              <a:graphicData uri="http://schemas.openxmlformats.org/drawingml/2006/picture">
                <pic:pic xmlns:pic="http://schemas.openxmlformats.org/drawingml/2006/picture">
                  <pic:nvPicPr>
                    <pic:cNvPr id="15381" name="Picture 15381"/>
                    <pic:cNvPicPr/>
                  </pic:nvPicPr>
                  <pic:blipFill>
                    <a:blip r:embed="rId8"/>
                    <a:stretch>
                      <a:fillRect/>
                    </a:stretch>
                  </pic:blipFill>
                  <pic:spPr>
                    <a:xfrm>
                      <a:off x="0" y="0"/>
                      <a:ext cx="2514600" cy="259080"/>
                    </a:xfrm>
                    <a:prstGeom prst="rect">
                      <a:avLst/>
                    </a:prstGeom>
                  </pic:spPr>
                </pic:pic>
              </a:graphicData>
            </a:graphic>
          </wp:inline>
        </w:drawing>
      </w:r>
    </w:p>
    <w:p w:rsidR="00A80F73" w:rsidRPr="003E1BE9" w:rsidRDefault="007308F7">
      <w:pPr>
        <w:ind w:left="0"/>
        <w:rPr>
          <w:rFonts w:asciiTheme="majorBidi" w:hAnsiTheme="majorBidi" w:cstheme="majorBidi"/>
          <w:color w:val="auto"/>
          <w:sz w:val="20"/>
          <w:szCs w:val="20"/>
        </w:rPr>
      </w:pPr>
      <w:r w:rsidRPr="003E1BE9">
        <w:rPr>
          <w:rFonts w:asciiTheme="majorBidi" w:hAnsiTheme="majorBidi" w:cstheme="majorBidi"/>
          <w:color w:val="auto"/>
          <w:sz w:val="20"/>
          <w:szCs w:val="20"/>
        </w:rPr>
        <w:t xml:space="preserve">To report dialysis adequacy, URR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 xml:space="preserve">65% and KT / V in patients undergoing dialysis three times a week was considered to be 1.2; hence, dialysis adequacy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1.2 is desirable</w:t>
      </w:r>
    </w:p>
    <w:p w:rsidR="00A80F73" w:rsidRPr="003E1BE9" w:rsidRDefault="007308F7">
      <w:pPr>
        <w:spacing w:after="238"/>
        <w:ind w:left="0" w:firstLine="0"/>
        <w:rPr>
          <w:rFonts w:asciiTheme="majorBidi" w:hAnsiTheme="majorBidi" w:cstheme="majorBidi"/>
          <w:color w:val="auto"/>
          <w:sz w:val="20"/>
          <w:szCs w:val="20"/>
        </w:rPr>
      </w:pPr>
      <w:r w:rsidRPr="003E1BE9">
        <w:rPr>
          <w:rFonts w:asciiTheme="majorBidi" w:hAnsiTheme="majorBidi" w:cstheme="majorBidi"/>
          <w:color w:val="auto"/>
          <w:sz w:val="20"/>
          <w:szCs w:val="20"/>
        </w:rPr>
        <w:t>(17).</w:t>
      </w:r>
    </w:p>
    <w:p w:rsidR="00A80F73" w:rsidRPr="003E1BE9" w:rsidRDefault="007308F7" w:rsidP="0024719A">
      <w:pPr>
        <w:spacing w:after="62" w:line="264" w:lineRule="auto"/>
        <w:ind w:left="0" w:firstLine="0"/>
        <w:jc w:val="left"/>
        <w:rPr>
          <w:rFonts w:asciiTheme="majorBidi" w:hAnsiTheme="majorBidi" w:cstheme="majorBidi"/>
          <w:color w:val="auto"/>
          <w:sz w:val="20"/>
          <w:szCs w:val="20"/>
        </w:rPr>
      </w:pPr>
      <w:r w:rsidRPr="003E1BE9">
        <w:rPr>
          <w:rFonts w:asciiTheme="majorBidi" w:hAnsiTheme="majorBidi" w:cstheme="majorBidi"/>
          <w:i/>
          <w:color w:val="auto"/>
          <w:sz w:val="20"/>
          <w:szCs w:val="20"/>
        </w:rPr>
        <w:t>Depression Assessment</w:t>
      </w:r>
    </w:p>
    <w:p w:rsidR="00A80F73" w:rsidRPr="003E1BE9" w:rsidRDefault="007308F7">
      <w:pPr>
        <w:ind w:left="0"/>
        <w:rPr>
          <w:rFonts w:asciiTheme="majorBidi" w:hAnsiTheme="majorBidi" w:cstheme="majorBidi"/>
          <w:color w:val="auto"/>
          <w:sz w:val="20"/>
          <w:szCs w:val="20"/>
        </w:rPr>
      </w:pPr>
      <w:r w:rsidRPr="003E1BE9">
        <w:rPr>
          <w:rFonts w:asciiTheme="majorBidi" w:hAnsiTheme="majorBidi" w:cstheme="majorBidi"/>
          <w:noProof/>
          <w:color w:val="auto"/>
          <w:sz w:val="20"/>
          <w:szCs w:val="20"/>
        </w:rPr>
        <mc:AlternateContent>
          <mc:Choice Requires="wpg">
            <w:drawing>
              <wp:anchor distT="0" distB="0" distL="114300" distR="114300" simplePos="0" relativeHeight="251659264" behindDoc="0" locked="0" layoutInCell="1" allowOverlap="1" wp14:anchorId="2AFACBA4" wp14:editId="72631C14">
                <wp:simplePos x="0" y="0"/>
                <wp:positionH relativeFrom="margin">
                  <wp:posOffset>-767</wp:posOffset>
                </wp:positionH>
                <wp:positionV relativeFrom="paragraph">
                  <wp:posOffset>796931</wp:posOffset>
                </wp:positionV>
                <wp:extent cx="5958561" cy="4511525"/>
                <wp:effectExtent l="0" t="0" r="42545" b="22860"/>
                <wp:wrapTopAndBottom/>
                <wp:docPr id="15005" name="Group 15005"/>
                <wp:cNvGraphicFramePr/>
                <a:graphic xmlns:a="http://schemas.openxmlformats.org/drawingml/2006/main">
                  <a:graphicData uri="http://schemas.microsoft.com/office/word/2010/wordprocessingGroup">
                    <wpg:wgp>
                      <wpg:cNvGrpSpPr/>
                      <wpg:grpSpPr>
                        <a:xfrm>
                          <a:off x="0" y="0"/>
                          <a:ext cx="5958561" cy="4511525"/>
                          <a:chOff x="0" y="0"/>
                          <a:chExt cx="5958561" cy="4747972"/>
                        </a:xfrm>
                      </wpg:grpSpPr>
                      <wps:wsp>
                        <wps:cNvPr id="327" name="Shape 327"/>
                        <wps:cNvSpPr/>
                        <wps:spPr>
                          <a:xfrm>
                            <a:off x="0" y="0"/>
                            <a:ext cx="5958561" cy="0"/>
                          </a:xfrm>
                          <a:custGeom>
                            <a:avLst/>
                            <a:gdLst/>
                            <a:ahLst/>
                            <a:cxnLst/>
                            <a:rect l="0" t="0" r="0" b="0"/>
                            <a:pathLst>
                              <a:path w="5958561">
                                <a:moveTo>
                                  <a:pt x="0" y="0"/>
                                </a:moveTo>
                                <a:lnTo>
                                  <a:pt x="5958561" y="0"/>
                                </a:lnTo>
                              </a:path>
                            </a:pathLst>
                          </a:custGeom>
                          <a:ln w="5055" cap="flat">
                            <a:miter lim="127000"/>
                          </a:ln>
                        </wps:spPr>
                        <wps:style>
                          <a:lnRef idx="1">
                            <a:srgbClr val="000000"/>
                          </a:lnRef>
                          <a:fillRef idx="0">
                            <a:srgbClr val="000000">
                              <a:alpha val="0"/>
                            </a:srgbClr>
                          </a:fillRef>
                          <a:effectRef idx="0">
                            <a:scrgbClr r="0" g="0" b="0"/>
                          </a:effectRef>
                          <a:fontRef idx="none"/>
                        </wps:style>
                        <wps:bodyPr/>
                      </wps:wsp>
                      <wps:wsp>
                        <wps:cNvPr id="328" name="Shape 328"/>
                        <wps:cNvSpPr/>
                        <wps:spPr>
                          <a:xfrm>
                            <a:off x="1804445" y="118285"/>
                            <a:ext cx="1826517" cy="1210631"/>
                          </a:xfrm>
                          <a:custGeom>
                            <a:avLst/>
                            <a:gdLst/>
                            <a:ahLst/>
                            <a:cxnLst/>
                            <a:rect l="0" t="0" r="0" b="0"/>
                            <a:pathLst>
                              <a:path w="1826517" h="1210631">
                                <a:moveTo>
                                  <a:pt x="1826517" y="1210631"/>
                                </a:moveTo>
                                <a:lnTo>
                                  <a:pt x="0" y="1210631"/>
                                </a:lnTo>
                                <a:lnTo>
                                  <a:pt x="0" y="0"/>
                                </a:lnTo>
                                <a:lnTo>
                                  <a:pt x="1826517" y="0"/>
                                </a:lnTo>
                                <a:lnTo>
                                  <a:pt x="1826517" y="1210631"/>
                                </a:lnTo>
                                <a:close/>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29" name="Shape 329"/>
                        <wps:cNvSpPr/>
                        <wps:spPr>
                          <a:xfrm>
                            <a:off x="3721969" y="745120"/>
                            <a:ext cx="2131117" cy="1495101"/>
                          </a:xfrm>
                          <a:custGeom>
                            <a:avLst/>
                            <a:gdLst/>
                            <a:ahLst/>
                            <a:cxnLst/>
                            <a:rect l="0" t="0" r="0" b="0"/>
                            <a:pathLst>
                              <a:path w="2131117" h="1495101">
                                <a:moveTo>
                                  <a:pt x="2131117" y="1495101"/>
                                </a:moveTo>
                                <a:lnTo>
                                  <a:pt x="0" y="1495101"/>
                                </a:lnTo>
                                <a:lnTo>
                                  <a:pt x="0" y="0"/>
                                </a:lnTo>
                                <a:lnTo>
                                  <a:pt x="2131117" y="0"/>
                                </a:lnTo>
                                <a:lnTo>
                                  <a:pt x="2131117" y="1495101"/>
                                </a:lnTo>
                                <a:close/>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30" name="Shape 330"/>
                        <wps:cNvSpPr/>
                        <wps:spPr>
                          <a:xfrm>
                            <a:off x="1780710" y="1955434"/>
                            <a:ext cx="1850252" cy="541088"/>
                          </a:xfrm>
                          <a:custGeom>
                            <a:avLst/>
                            <a:gdLst/>
                            <a:ahLst/>
                            <a:cxnLst/>
                            <a:rect l="0" t="0" r="0" b="0"/>
                            <a:pathLst>
                              <a:path w="1850252" h="541088">
                                <a:moveTo>
                                  <a:pt x="0" y="541088"/>
                                </a:moveTo>
                                <a:lnTo>
                                  <a:pt x="1850252" y="541088"/>
                                </a:lnTo>
                                <a:lnTo>
                                  <a:pt x="1850252" y="0"/>
                                </a:lnTo>
                                <a:lnTo>
                                  <a:pt x="0" y="0"/>
                                </a:lnTo>
                                <a:lnTo>
                                  <a:pt x="0" y="541088"/>
                                </a:lnTo>
                                <a:close/>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31" name="Shape 331"/>
                        <wps:cNvSpPr/>
                        <wps:spPr>
                          <a:xfrm>
                            <a:off x="3489403" y="3032860"/>
                            <a:ext cx="1343215" cy="484132"/>
                          </a:xfrm>
                          <a:custGeom>
                            <a:avLst/>
                            <a:gdLst/>
                            <a:ahLst/>
                            <a:cxnLst/>
                            <a:rect l="0" t="0" r="0" b="0"/>
                            <a:pathLst>
                              <a:path w="1343215" h="484132">
                                <a:moveTo>
                                  <a:pt x="1343215" y="484132"/>
                                </a:moveTo>
                                <a:lnTo>
                                  <a:pt x="0" y="484132"/>
                                </a:lnTo>
                                <a:lnTo>
                                  <a:pt x="0" y="0"/>
                                </a:lnTo>
                                <a:lnTo>
                                  <a:pt x="1343215" y="0"/>
                                </a:lnTo>
                                <a:lnTo>
                                  <a:pt x="1343215" y="484132"/>
                                </a:lnTo>
                                <a:close/>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32" name="Shape 332"/>
                        <wps:cNvSpPr/>
                        <wps:spPr>
                          <a:xfrm>
                            <a:off x="3142922" y="3967888"/>
                            <a:ext cx="2012453" cy="484129"/>
                          </a:xfrm>
                          <a:custGeom>
                            <a:avLst/>
                            <a:gdLst/>
                            <a:ahLst/>
                            <a:cxnLst/>
                            <a:rect l="0" t="0" r="0" b="0"/>
                            <a:pathLst>
                              <a:path w="2012453" h="484129">
                                <a:moveTo>
                                  <a:pt x="2012453" y="484129"/>
                                </a:moveTo>
                                <a:lnTo>
                                  <a:pt x="0" y="484129"/>
                                </a:lnTo>
                                <a:lnTo>
                                  <a:pt x="0" y="0"/>
                                </a:lnTo>
                                <a:lnTo>
                                  <a:pt x="2012453" y="0"/>
                                </a:lnTo>
                                <a:lnTo>
                                  <a:pt x="2012453" y="484129"/>
                                </a:lnTo>
                                <a:close/>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33" name="Shape 333"/>
                        <wps:cNvSpPr/>
                        <wps:spPr>
                          <a:xfrm>
                            <a:off x="105251" y="3967888"/>
                            <a:ext cx="2012453" cy="484129"/>
                          </a:xfrm>
                          <a:custGeom>
                            <a:avLst/>
                            <a:gdLst/>
                            <a:ahLst/>
                            <a:cxnLst/>
                            <a:rect l="0" t="0" r="0" b="0"/>
                            <a:pathLst>
                              <a:path w="2012453" h="484129">
                                <a:moveTo>
                                  <a:pt x="2012453" y="484129"/>
                                </a:moveTo>
                                <a:lnTo>
                                  <a:pt x="0" y="484129"/>
                                </a:lnTo>
                                <a:lnTo>
                                  <a:pt x="0" y="0"/>
                                </a:lnTo>
                                <a:lnTo>
                                  <a:pt x="2012453" y="0"/>
                                </a:lnTo>
                                <a:lnTo>
                                  <a:pt x="2012453" y="484129"/>
                                </a:lnTo>
                                <a:close/>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34" name="Shape 334"/>
                        <wps:cNvSpPr/>
                        <wps:spPr>
                          <a:xfrm>
                            <a:off x="627352" y="3032860"/>
                            <a:ext cx="1343216" cy="484132"/>
                          </a:xfrm>
                          <a:custGeom>
                            <a:avLst/>
                            <a:gdLst/>
                            <a:ahLst/>
                            <a:cxnLst/>
                            <a:rect l="0" t="0" r="0" b="0"/>
                            <a:pathLst>
                              <a:path w="1343216" h="484132">
                                <a:moveTo>
                                  <a:pt x="1343216" y="484132"/>
                                </a:moveTo>
                                <a:lnTo>
                                  <a:pt x="0" y="484132"/>
                                </a:lnTo>
                                <a:lnTo>
                                  <a:pt x="0" y="0"/>
                                </a:lnTo>
                                <a:lnTo>
                                  <a:pt x="1343216" y="0"/>
                                </a:lnTo>
                                <a:lnTo>
                                  <a:pt x="1343216" y="484132"/>
                                </a:lnTo>
                                <a:close/>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35" name="Shape 335"/>
                        <wps:cNvSpPr/>
                        <wps:spPr>
                          <a:xfrm>
                            <a:off x="2705836" y="1328917"/>
                            <a:ext cx="0" cy="540540"/>
                          </a:xfrm>
                          <a:custGeom>
                            <a:avLst/>
                            <a:gdLst/>
                            <a:ahLst/>
                            <a:cxnLst/>
                            <a:rect l="0" t="0" r="0" b="0"/>
                            <a:pathLst>
                              <a:path h="540540">
                                <a:moveTo>
                                  <a:pt x="0" y="0"/>
                                </a:moveTo>
                                <a:lnTo>
                                  <a:pt x="0" y="540540"/>
                                </a:lnTo>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36" name="Shape 336"/>
                        <wps:cNvSpPr/>
                        <wps:spPr>
                          <a:xfrm>
                            <a:off x="2656332" y="1834274"/>
                            <a:ext cx="99009" cy="121160"/>
                          </a:xfrm>
                          <a:custGeom>
                            <a:avLst/>
                            <a:gdLst/>
                            <a:ahLst/>
                            <a:cxnLst/>
                            <a:rect l="0" t="0" r="0" b="0"/>
                            <a:pathLst>
                              <a:path w="99009" h="121160">
                                <a:moveTo>
                                  <a:pt x="0" y="0"/>
                                </a:moveTo>
                                <a:lnTo>
                                  <a:pt x="49504" y="28753"/>
                                </a:lnTo>
                                <a:lnTo>
                                  <a:pt x="99009" y="0"/>
                                </a:lnTo>
                                <a:lnTo>
                                  <a:pt x="49504" y="12116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37" name="Shape 337"/>
                        <wps:cNvSpPr/>
                        <wps:spPr>
                          <a:xfrm>
                            <a:off x="2717697" y="1613703"/>
                            <a:ext cx="899308" cy="0"/>
                          </a:xfrm>
                          <a:custGeom>
                            <a:avLst/>
                            <a:gdLst/>
                            <a:ahLst/>
                            <a:cxnLst/>
                            <a:rect l="0" t="0" r="0" b="0"/>
                            <a:pathLst>
                              <a:path w="899308">
                                <a:moveTo>
                                  <a:pt x="0" y="0"/>
                                </a:moveTo>
                                <a:lnTo>
                                  <a:pt x="899308" y="0"/>
                                </a:lnTo>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38" name="Shape 338"/>
                        <wps:cNvSpPr/>
                        <wps:spPr>
                          <a:xfrm>
                            <a:off x="3581823" y="1564199"/>
                            <a:ext cx="121160" cy="99008"/>
                          </a:xfrm>
                          <a:custGeom>
                            <a:avLst/>
                            <a:gdLst/>
                            <a:ahLst/>
                            <a:cxnLst/>
                            <a:rect l="0" t="0" r="0" b="0"/>
                            <a:pathLst>
                              <a:path w="121160" h="99008">
                                <a:moveTo>
                                  <a:pt x="0" y="0"/>
                                </a:moveTo>
                                <a:lnTo>
                                  <a:pt x="121160" y="49504"/>
                                </a:lnTo>
                                <a:lnTo>
                                  <a:pt x="0" y="99008"/>
                                </a:lnTo>
                                <a:lnTo>
                                  <a:pt x="28753" y="4950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39" name="Shape 339"/>
                        <wps:cNvSpPr/>
                        <wps:spPr>
                          <a:xfrm>
                            <a:off x="2661166" y="2496522"/>
                            <a:ext cx="0" cy="146588"/>
                          </a:xfrm>
                          <a:custGeom>
                            <a:avLst/>
                            <a:gdLst/>
                            <a:ahLst/>
                            <a:cxnLst/>
                            <a:rect l="0" t="0" r="0" b="0"/>
                            <a:pathLst>
                              <a:path h="146588">
                                <a:moveTo>
                                  <a:pt x="0" y="0"/>
                                </a:moveTo>
                                <a:lnTo>
                                  <a:pt x="0" y="146588"/>
                                </a:lnTo>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40" name="Shape 340"/>
                        <wps:cNvSpPr/>
                        <wps:spPr>
                          <a:xfrm>
                            <a:off x="2611650" y="2607928"/>
                            <a:ext cx="99008" cy="121160"/>
                          </a:xfrm>
                          <a:custGeom>
                            <a:avLst/>
                            <a:gdLst/>
                            <a:ahLst/>
                            <a:cxnLst/>
                            <a:rect l="0" t="0" r="0" b="0"/>
                            <a:pathLst>
                              <a:path w="99008" h="121160">
                                <a:moveTo>
                                  <a:pt x="0" y="0"/>
                                </a:moveTo>
                                <a:lnTo>
                                  <a:pt x="49516" y="28753"/>
                                </a:lnTo>
                                <a:lnTo>
                                  <a:pt x="99008" y="0"/>
                                </a:lnTo>
                                <a:lnTo>
                                  <a:pt x="49516" y="12116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41" name="Shape 341"/>
                        <wps:cNvSpPr/>
                        <wps:spPr>
                          <a:xfrm>
                            <a:off x="1298958" y="2729088"/>
                            <a:ext cx="2812749" cy="217843"/>
                          </a:xfrm>
                          <a:custGeom>
                            <a:avLst/>
                            <a:gdLst/>
                            <a:ahLst/>
                            <a:cxnLst/>
                            <a:rect l="0" t="0" r="0" b="0"/>
                            <a:pathLst>
                              <a:path w="2812749" h="217843">
                                <a:moveTo>
                                  <a:pt x="0" y="217782"/>
                                </a:moveTo>
                                <a:lnTo>
                                  <a:pt x="0" y="0"/>
                                </a:lnTo>
                                <a:lnTo>
                                  <a:pt x="2805102" y="0"/>
                                </a:lnTo>
                                <a:lnTo>
                                  <a:pt x="2812749" y="217843"/>
                                </a:lnTo>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42" name="Shape 342"/>
                        <wps:cNvSpPr/>
                        <wps:spPr>
                          <a:xfrm>
                            <a:off x="1249461" y="2911700"/>
                            <a:ext cx="99009" cy="121160"/>
                          </a:xfrm>
                          <a:custGeom>
                            <a:avLst/>
                            <a:gdLst/>
                            <a:ahLst/>
                            <a:cxnLst/>
                            <a:rect l="0" t="0" r="0" b="0"/>
                            <a:pathLst>
                              <a:path w="99009" h="121160">
                                <a:moveTo>
                                  <a:pt x="0" y="0"/>
                                </a:moveTo>
                                <a:lnTo>
                                  <a:pt x="49497" y="28740"/>
                                </a:lnTo>
                                <a:lnTo>
                                  <a:pt x="99009" y="0"/>
                                </a:lnTo>
                                <a:lnTo>
                                  <a:pt x="49497" y="12116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43" name="Shape 343"/>
                        <wps:cNvSpPr/>
                        <wps:spPr>
                          <a:xfrm>
                            <a:off x="4060997" y="2910031"/>
                            <a:ext cx="98947" cy="122829"/>
                          </a:xfrm>
                          <a:custGeom>
                            <a:avLst/>
                            <a:gdLst/>
                            <a:ahLst/>
                            <a:cxnLst/>
                            <a:rect l="0" t="0" r="0" b="0"/>
                            <a:pathLst>
                              <a:path w="98947" h="122829">
                                <a:moveTo>
                                  <a:pt x="98947" y="0"/>
                                </a:moveTo>
                                <a:lnTo>
                                  <a:pt x="53742" y="122829"/>
                                </a:lnTo>
                                <a:lnTo>
                                  <a:pt x="0" y="3483"/>
                                </a:lnTo>
                                <a:lnTo>
                                  <a:pt x="50490" y="30470"/>
                                </a:lnTo>
                                <a:lnTo>
                                  <a:pt x="98947"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44" name="Shape 344"/>
                        <wps:cNvSpPr/>
                        <wps:spPr>
                          <a:xfrm>
                            <a:off x="1298958" y="3516992"/>
                            <a:ext cx="0" cy="342363"/>
                          </a:xfrm>
                          <a:custGeom>
                            <a:avLst/>
                            <a:gdLst/>
                            <a:ahLst/>
                            <a:cxnLst/>
                            <a:rect l="0" t="0" r="0" b="0"/>
                            <a:pathLst>
                              <a:path h="342363">
                                <a:moveTo>
                                  <a:pt x="0" y="0"/>
                                </a:moveTo>
                                <a:lnTo>
                                  <a:pt x="0" y="342363"/>
                                </a:lnTo>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45" name="Shape 345"/>
                        <wps:cNvSpPr/>
                        <wps:spPr>
                          <a:xfrm>
                            <a:off x="1249451" y="3824186"/>
                            <a:ext cx="99007" cy="121158"/>
                          </a:xfrm>
                          <a:custGeom>
                            <a:avLst/>
                            <a:gdLst/>
                            <a:ahLst/>
                            <a:cxnLst/>
                            <a:rect l="0" t="0" r="0" b="0"/>
                            <a:pathLst>
                              <a:path w="99007" h="121158">
                                <a:moveTo>
                                  <a:pt x="0" y="0"/>
                                </a:moveTo>
                                <a:lnTo>
                                  <a:pt x="49507" y="28751"/>
                                </a:lnTo>
                                <a:lnTo>
                                  <a:pt x="99007" y="0"/>
                                </a:lnTo>
                                <a:lnTo>
                                  <a:pt x="49507" y="121158"/>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46" name="Shape 346"/>
                        <wps:cNvSpPr/>
                        <wps:spPr>
                          <a:xfrm>
                            <a:off x="4149143" y="3516992"/>
                            <a:ext cx="0" cy="364916"/>
                          </a:xfrm>
                          <a:custGeom>
                            <a:avLst/>
                            <a:gdLst/>
                            <a:ahLst/>
                            <a:cxnLst/>
                            <a:rect l="0" t="0" r="0" b="0"/>
                            <a:pathLst>
                              <a:path h="364916">
                                <a:moveTo>
                                  <a:pt x="0" y="0"/>
                                </a:moveTo>
                                <a:lnTo>
                                  <a:pt x="0" y="364916"/>
                                </a:lnTo>
                              </a:path>
                            </a:pathLst>
                          </a:custGeom>
                          <a:ln w="12178" cap="flat">
                            <a:miter lim="127000"/>
                          </a:ln>
                        </wps:spPr>
                        <wps:style>
                          <a:lnRef idx="1">
                            <a:srgbClr val="110F0D"/>
                          </a:lnRef>
                          <a:fillRef idx="0">
                            <a:srgbClr val="000000">
                              <a:alpha val="0"/>
                            </a:srgbClr>
                          </a:fillRef>
                          <a:effectRef idx="0">
                            <a:scrgbClr r="0" g="0" b="0"/>
                          </a:effectRef>
                          <a:fontRef idx="none"/>
                        </wps:style>
                        <wps:bodyPr/>
                      </wps:wsp>
                      <wps:wsp>
                        <wps:cNvPr id="347" name="Shape 347"/>
                        <wps:cNvSpPr/>
                        <wps:spPr>
                          <a:xfrm>
                            <a:off x="4099638" y="3846725"/>
                            <a:ext cx="99009" cy="121163"/>
                          </a:xfrm>
                          <a:custGeom>
                            <a:avLst/>
                            <a:gdLst/>
                            <a:ahLst/>
                            <a:cxnLst/>
                            <a:rect l="0" t="0" r="0" b="0"/>
                            <a:pathLst>
                              <a:path w="99009" h="121163">
                                <a:moveTo>
                                  <a:pt x="0" y="0"/>
                                </a:moveTo>
                                <a:lnTo>
                                  <a:pt x="49504" y="28756"/>
                                </a:lnTo>
                                <a:lnTo>
                                  <a:pt x="99009" y="0"/>
                                </a:lnTo>
                                <a:lnTo>
                                  <a:pt x="49504" y="12116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48" name="Shape 348"/>
                        <wps:cNvSpPr/>
                        <wps:spPr>
                          <a:xfrm>
                            <a:off x="983324" y="1200766"/>
                            <a:ext cx="779594" cy="291898"/>
                          </a:xfrm>
                          <a:custGeom>
                            <a:avLst/>
                            <a:gdLst/>
                            <a:ahLst/>
                            <a:cxnLst/>
                            <a:rect l="0" t="0" r="0" b="0"/>
                            <a:pathLst>
                              <a:path w="779594" h="291898">
                                <a:moveTo>
                                  <a:pt x="97425" y="0"/>
                                </a:moveTo>
                                <a:lnTo>
                                  <a:pt x="682168" y="0"/>
                                </a:lnTo>
                                <a:cubicBezTo>
                                  <a:pt x="735971" y="0"/>
                                  <a:pt x="779594" y="43622"/>
                                  <a:pt x="779594" y="97425"/>
                                </a:cubicBezTo>
                                <a:lnTo>
                                  <a:pt x="779594" y="194473"/>
                                </a:lnTo>
                                <a:cubicBezTo>
                                  <a:pt x="779594" y="248288"/>
                                  <a:pt x="735971" y="291898"/>
                                  <a:pt x="682168" y="291898"/>
                                </a:cubicBezTo>
                                <a:lnTo>
                                  <a:pt x="97425" y="291898"/>
                                </a:lnTo>
                                <a:cubicBezTo>
                                  <a:pt x="43624" y="291898"/>
                                  <a:pt x="0" y="248288"/>
                                  <a:pt x="0" y="194473"/>
                                </a:cubicBezTo>
                                <a:lnTo>
                                  <a:pt x="0" y="97425"/>
                                </a:lnTo>
                                <a:cubicBezTo>
                                  <a:pt x="0" y="43622"/>
                                  <a:pt x="43624" y="0"/>
                                  <a:pt x="97425" y="0"/>
                                </a:cubicBezTo>
                                <a:close/>
                              </a:path>
                            </a:pathLst>
                          </a:custGeom>
                          <a:ln w="0" cap="flat">
                            <a:miter lim="127000"/>
                          </a:ln>
                        </wps:spPr>
                        <wps:style>
                          <a:lnRef idx="0">
                            <a:srgbClr val="000000">
                              <a:alpha val="0"/>
                            </a:srgbClr>
                          </a:lnRef>
                          <a:fillRef idx="1">
                            <a:srgbClr val="91A8CF"/>
                          </a:fillRef>
                          <a:effectRef idx="0">
                            <a:scrgbClr r="0" g="0" b="0"/>
                          </a:effectRef>
                          <a:fontRef idx="none"/>
                        </wps:style>
                        <wps:bodyPr/>
                      </wps:wsp>
                      <wps:wsp>
                        <wps:cNvPr id="349" name="Shape 349"/>
                        <wps:cNvSpPr/>
                        <wps:spPr>
                          <a:xfrm>
                            <a:off x="2267300" y="3903820"/>
                            <a:ext cx="779585" cy="291895"/>
                          </a:xfrm>
                          <a:custGeom>
                            <a:avLst/>
                            <a:gdLst/>
                            <a:ahLst/>
                            <a:cxnLst/>
                            <a:rect l="0" t="0" r="0" b="0"/>
                            <a:pathLst>
                              <a:path w="779585" h="291895">
                                <a:moveTo>
                                  <a:pt x="97425" y="0"/>
                                </a:moveTo>
                                <a:lnTo>
                                  <a:pt x="682160" y="0"/>
                                </a:lnTo>
                                <a:cubicBezTo>
                                  <a:pt x="735975" y="0"/>
                                  <a:pt x="779585" y="43607"/>
                                  <a:pt x="779585" y="97425"/>
                                </a:cubicBezTo>
                                <a:lnTo>
                                  <a:pt x="779585" y="194469"/>
                                </a:lnTo>
                                <a:cubicBezTo>
                                  <a:pt x="779585" y="248272"/>
                                  <a:pt x="735975" y="291895"/>
                                  <a:pt x="682160" y="291895"/>
                                </a:cubicBezTo>
                                <a:lnTo>
                                  <a:pt x="97425" y="291895"/>
                                </a:lnTo>
                                <a:cubicBezTo>
                                  <a:pt x="43622" y="291895"/>
                                  <a:pt x="0" y="248272"/>
                                  <a:pt x="0" y="194469"/>
                                </a:cubicBezTo>
                                <a:lnTo>
                                  <a:pt x="0" y="97425"/>
                                </a:lnTo>
                                <a:cubicBezTo>
                                  <a:pt x="0" y="43607"/>
                                  <a:pt x="43622" y="0"/>
                                  <a:pt x="97425" y="0"/>
                                </a:cubicBezTo>
                                <a:close/>
                              </a:path>
                            </a:pathLst>
                          </a:custGeom>
                          <a:ln w="0" cap="flat">
                            <a:miter lim="127000"/>
                          </a:ln>
                        </wps:spPr>
                        <wps:style>
                          <a:lnRef idx="0">
                            <a:srgbClr val="000000">
                              <a:alpha val="0"/>
                            </a:srgbClr>
                          </a:lnRef>
                          <a:fillRef idx="1">
                            <a:srgbClr val="91A8CF"/>
                          </a:fillRef>
                          <a:effectRef idx="0">
                            <a:scrgbClr r="0" g="0" b="0"/>
                          </a:effectRef>
                          <a:fontRef idx="none"/>
                        </wps:style>
                        <wps:bodyPr/>
                      </wps:wsp>
                      <wps:wsp>
                        <wps:cNvPr id="350" name="Shape 350"/>
                        <wps:cNvSpPr/>
                        <wps:spPr>
                          <a:xfrm>
                            <a:off x="2117692" y="2911005"/>
                            <a:ext cx="1196078" cy="291911"/>
                          </a:xfrm>
                          <a:custGeom>
                            <a:avLst/>
                            <a:gdLst/>
                            <a:ahLst/>
                            <a:cxnLst/>
                            <a:rect l="0" t="0" r="0" b="0"/>
                            <a:pathLst>
                              <a:path w="1196078" h="291911">
                                <a:moveTo>
                                  <a:pt x="97425" y="0"/>
                                </a:moveTo>
                                <a:lnTo>
                                  <a:pt x="1098652" y="0"/>
                                </a:lnTo>
                                <a:cubicBezTo>
                                  <a:pt x="1152456" y="0"/>
                                  <a:pt x="1196078" y="43623"/>
                                  <a:pt x="1196078" y="97425"/>
                                </a:cubicBezTo>
                                <a:lnTo>
                                  <a:pt x="1196078" y="194485"/>
                                </a:lnTo>
                                <a:cubicBezTo>
                                  <a:pt x="1196078" y="248289"/>
                                  <a:pt x="1152456" y="291911"/>
                                  <a:pt x="1098652" y="291911"/>
                                </a:cubicBezTo>
                                <a:lnTo>
                                  <a:pt x="97425" y="291911"/>
                                </a:lnTo>
                                <a:cubicBezTo>
                                  <a:pt x="43610" y="291911"/>
                                  <a:pt x="0" y="248289"/>
                                  <a:pt x="0" y="194485"/>
                                </a:cubicBezTo>
                                <a:lnTo>
                                  <a:pt x="0" y="97425"/>
                                </a:lnTo>
                                <a:cubicBezTo>
                                  <a:pt x="0" y="43623"/>
                                  <a:pt x="43610" y="0"/>
                                  <a:pt x="97425" y="0"/>
                                </a:cubicBezTo>
                                <a:close/>
                              </a:path>
                            </a:pathLst>
                          </a:custGeom>
                          <a:ln w="0" cap="flat">
                            <a:miter lim="127000"/>
                          </a:ln>
                        </wps:spPr>
                        <wps:style>
                          <a:lnRef idx="0">
                            <a:srgbClr val="000000">
                              <a:alpha val="0"/>
                            </a:srgbClr>
                          </a:lnRef>
                          <a:fillRef idx="1">
                            <a:srgbClr val="91A8CF"/>
                          </a:fillRef>
                          <a:effectRef idx="0">
                            <a:scrgbClr r="0" g="0" b="0"/>
                          </a:effectRef>
                          <a:fontRef idx="none"/>
                        </wps:style>
                        <wps:bodyPr/>
                      </wps:wsp>
                      <wps:wsp>
                        <wps:cNvPr id="351" name="Rectangle 351"/>
                        <wps:cNvSpPr/>
                        <wps:spPr>
                          <a:xfrm>
                            <a:off x="1139962" y="1284442"/>
                            <a:ext cx="501072" cy="149012"/>
                          </a:xfrm>
                          <a:prstGeom prst="rect">
                            <a:avLst/>
                          </a:prstGeom>
                          <a:ln>
                            <a:noFill/>
                          </a:ln>
                        </wps:spPr>
                        <wps:txbx>
                          <w:txbxContent>
                            <w:p w:rsidR="00265CDD" w:rsidRDefault="00265CDD">
                              <w:pPr>
                                <w:spacing w:after="160" w:line="259" w:lineRule="auto"/>
                                <w:ind w:left="0" w:firstLine="0"/>
                                <w:jc w:val="left"/>
                              </w:pPr>
                              <w:r>
                                <w:rPr>
                                  <w:color w:val="110F0D"/>
                                  <w:w w:val="104"/>
                                  <w:sz w:val="15"/>
                                </w:rPr>
                                <w:t>Selection</w:t>
                              </w:r>
                            </w:p>
                          </w:txbxContent>
                        </wps:txbx>
                        <wps:bodyPr horzOverflow="overflow" vert="horz" lIns="0" tIns="0" rIns="0" bIns="0" rtlCol="0">
                          <a:noAutofit/>
                        </wps:bodyPr>
                      </wps:wsp>
                      <wps:wsp>
                        <wps:cNvPr id="352" name="Rectangle 352"/>
                        <wps:cNvSpPr/>
                        <wps:spPr>
                          <a:xfrm>
                            <a:off x="2367301" y="2994682"/>
                            <a:ext cx="849362" cy="149012"/>
                          </a:xfrm>
                          <a:prstGeom prst="rect">
                            <a:avLst/>
                          </a:prstGeom>
                          <a:ln>
                            <a:noFill/>
                          </a:ln>
                        </wps:spPr>
                        <wps:txbx>
                          <w:txbxContent>
                            <w:p w:rsidR="00265CDD" w:rsidRDefault="00265CDD">
                              <w:pPr>
                                <w:spacing w:after="160" w:line="259" w:lineRule="auto"/>
                                <w:ind w:left="0" w:firstLine="0"/>
                                <w:jc w:val="left"/>
                              </w:pPr>
                              <w:r>
                                <w:rPr>
                                  <w:color w:val="110F0D"/>
                                  <w:w w:val="104"/>
                                  <w:sz w:val="15"/>
                                </w:rPr>
                                <w:t>Randomi</w:t>
                              </w:r>
                              <w:r>
                                <w:rPr>
                                  <w:color w:val="110F0D"/>
                                  <w:spacing w:val="-2"/>
                                  <w:w w:val="104"/>
                                  <w:sz w:val="15"/>
                                </w:rPr>
                                <w:t xml:space="preserve"> </w:t>
                              </w:r>
                              <w:r>
                                <w:rPr>
                                  <w:color w:val="110F0D"/>
                                  <w:w w:val="104"/>
                                  <w:sz w:val="15"/>
                                </w:rPr>
                                <w:t>zation</w:t>
                              </w:r>
                            </w:p>
                          </w:txbxContent>
                        </wps:txbx>
                        <wps:bodyPr horzOverflow="overflow" vert="horz" lIns="0" tIns="0" rIns="0" bIns="0" rtlCol="0">
                          <a:noAutofit/>
                        </wps:bodyPr>
                      </wps:wsp>
                      <wps:wsp>
                        <wps:cNvPr id="353" name="Rectangle 353"/>
                        <wps:cNvSpPr/>
                        <wps:spPr>
                          <a:xfrm>
                            <a:off x="2480130" y="4000545"/>
                            <a:ext cx="437056" cy="149011"/>
                          </a:xfrm>
                          <a:prstGeom prst="rect">
                            <a:avLst/>
                          </a:prstGeom>
                          <a:ln>
                            <a:noFill/>
                          </a:ln>
                        </wps:spPr>
                        <wps:txbx>
                          <w:txbxContent>
                            <w:p w:rsidR="00265CDD" w:rsidRDefault="00265CDD">
                              <w:pPr>
                                <w:spacing w:after="160" w:line="259" w:lineRule="auto"/>
                                <w:ind w:left="0" w:firstLine="0"/>
                                <w:jc w:val="left"/>
                              </w:pPr>
                              <w:r>
                                <w:rPr>
                                  <w:color w:val="110F0D"/>
                                  <w:w w:val="105"/>
                                  <w:sz w:val="15"/>
                                </w:rPr>
                                <w:t>Analysis</w:t>
                              </w:r>
                            </w:p>
                          </w:txbxContent>
                        </wps:txbx>
                        <wps:bodyPr horzOverflow="overflow" vert="horz" lIns="0" tIns="0" rIns="0" bIns="0" rtlCol="0">
                          <a:noAutofit/>
                        </wps:bodyPr>
                      </wps:wsp>
                      <wps:wsp>
                        <wps:cNvPr id="354" name="Rectangle 354"/>
                        <wps:cNvSpPr/>
                        <wps:spPr>
                          <a:xfrm>
                            <a:off x="2047673" y="236374"/>
                            <a:ext cx="1782311" cy="149011"/>
                          </a:xfrm>
                          <a:prstGeom prst="rect">
                            <a:avLst/>
                          </a:prstGeom>
                          <a:ln>
                            <a:noFill/>
                          </a:ln>
                        </wps:spPr>
                        <wps:txbx>
                          <w:txbxContent>
                            <w:p w:rsidR="00265CDD" w:rsidRDefault="00265CDD">
                              <w:pPr>
                                <w:spacing w:after="160" w:line="259" w:lineRule="auto"/>
                                <w:ind w:left="0" w:firstLine="0"/>
                                <w:jc w:val="left"/>
                              </w:pPr>
                              <w:r>
                                <w:rPr>
                                  <w:color w:val="110F0D"/>
                                  <w:w w:val="102"/>
                                  <w:sz w:val="15"/>
                                </w:rPr>
                                <w:t>Hemodialysis</w:t>
                              </w:r>
                              <w:r>
                                <w:rPr>
                                  <w:color w:val="110F0D"/>
                                  <w:spacing w:val="-2"/>
                                  <w:w w:val="102"/>
                                  <w:sz w:val="15"/>
                                </w:rPr>
                                <w:t xml:space="preserve"> </w:t>
                              </w:r>
                              <w:r>
                                <w:rPr>
                                  <w:color w:val="110F0D"/>
                                  <w:w w:val="102"/>
                                  <w:sz w:val="15"/>
                                </w:rPr>
                                <w:t>patients</w:t>
                              </w:r>
                              <w:r>
                                <w:rPr>
                                  <w:color w:val="110F0D"/>
                                  <w:spacing w:val="-2"/>
                                  <w:w w:val="102"/>
                                  <w:sz w:val="15"/>
                                </w:rPr>
                                <w:t xml:space="preserve"> </w:t>
                              </w:r>
                              <w:r>
                                <w:rPr>
                                  <w:color w:val="110F0D"/>
                                  <w:w w:val="102"/>
                                  <w:sz w:val="15"/>
                                </w:rPr>
                                <w:t>referred</w:t>
                              </w:r>
                              <w:r>
                                <w:rPr>
                                  <w:color w:val="110F0D"/>
                                  <w:spacing w:val="-2"/>
                                  <w:w w:val="102"/>
                                  <w:sz w:val="15"/>
                                </w:rPr>
                                <w:t xml:space="preserve"> </w:t>
                              </w:r>
                              <w:r>
                                <w:rPr>
                                  <w:color w:val="110F0D"/>
                                  <w:w w:val="102"/>
                                  <w:sz w:val="15"/>
                                </w:rPr>
                                <w:t>to</w:t>
                              </w:r>
                            </w:p>
                          </w:txbxContent>
                        </wps:txbx>
                        <wps:bodyPr horzOverflow="overflow" vert="horz" lIns="0" tIns="0" rIns="0" bIns="0" rtlCol="0">
                          <a:noAutofit/>
                        </wps:bodyPr>
                      </wps:wsp>
                      <wps:wsp>
                        <wps:cNvPr id="355" name="Rectangle 355"/>
                        <wps:cNvSpPr/>
                        <wps:spPr>
                          <a:xfrm>
                            <a:off x="2008421" y="353283"/>
                            <a:ext cx="1886744" cy="149012"/>
                          </a:xfrm>
                          <a:prstGeom prst="rect">
                            <a:avLst/>
                          </a:prstGeom>
                          <a:ln>
                            <a:noFill/>
                          </a:ln>
                        </wps:spPr>
                        <wps:txbx>
                          <w:txbxContent>
                            <w:p w:rsidR="00265CDD" w:rsidRDefault="00265CDD">
                              <w:pPr>
                                <w:spacing w:after="160" w:line="259" w:lineRule="auto"/>
                                <w:ind w:left="0" w:firstLine="0"/>
                                <w:jc w:val="left"/>
                              </w:pPr>
                              <w:r>
                                <w:rPr>
                                  <w:color w:val="110F0D"/>
                                  <w:w w:val="104"/>
                                  <w:sz w:val="15"/>
                                </w:rPr>
                                <w:t>educational</w:t>
                              </w:r>
                              <w:r>
                                <w:rPr>
                                  <w:color w:val="110F0D"/>
                                  <w:spacing w:val="-2"/>
                                  <w:w w:val="104"/>
                                  <w:sz w:val="15"/>
                                </w:rPr>
                                <w:t xml:space="preserve"> </w:t>
                              </w:r>
                              <w:r>
                                <w:rPr>
                                  <w:color w:val="110F0D"/>
                                  <w:w w:val="104"/>
                                  <w:sz w:val="15"/>
                                </w:rPr>
                                <w:t>and</w:t>
                              </w:r>
                              <w:r>
                                <w:rPr>
                                  <w:color w:val="110F0D"/>
                                  <w:spacing w:val="-2"/>
                                  <w:w w:val="104"/>
                                  <w:sz w:val="15"/>
                                </w:rPr>
                                <w:t xml:space="preserve"> </w:t>
                              </w:r>
                              <w:r>
                                <w:rPr>
                                  <w:color w:val="110F0D"/>
                                  <w:w w:val="104"/>
                                  <w:sz w:val="15"/>
                                </w:rPr>
                                <w:t>medical</w:t>
                              </w:r>
                              <w:r>
                                <w:rPr>
                                  <w:color w:val="110F0D"/>
                                  <w:spacing w:val="-2"/>
                                  <w:w w:val="104"/>
                                  <w:sz w:val="15"/>
                                </w:rPr>
                                <w:t xml:space="preserve"> </w:t>
                              </w:r>
                              <w:r>
                                <w:rPr>
                                  <w:color w:val="110F0D"/>
                                  <w:w w:val="104"/>
                                  <w:sz w:val="15"/>
                                </w:rPr>
                                <w:t>centers</w:t>
                              </w:r>
                              <w:r>
                                <w:rPr>
                                  <w:color w:val="110F0D"/>
                                  <w:spacing w:val="-2"/>
                                  <w:w w:val="104"/>
                                  <w:sz w:val="15"/>
                                </w:rPr>
                                <w:t xml:space="preserve"> </w:t>
                              </w:r>
                              <w:r>
                                <w:rPr>
                                  <w:color w:val="110F0D"/>
                                  <w:w w:val="104"/>
                                  <w:sz w:val="15"/>
                                </w:rPr>
                                <w:t>of</w:t>
                              </w:r>
                            </w:p>
                          </w:txbxContent>
                        </wps:txbx>
                        <wps:bodyPr horzOverflow="overflow" vert="horz" lIns="0" tIns="0" rIns="0" bIns="0" rtlCol="0">
                          <a:noAutofit/>
                        </wps:bodyPr>
                      </wps:wsp>
                      <wps:wsp>
                        <wps:cNvPr id="356" name="Rectangle 356"/>
                        <wps:cNvSpPr/>
                        <wps:spPr>
                          <a:xfrm>
                            <a:off x="2148860" y="470194"/>
                            <a:ext cx="1513170" cy="149012"/>
                          </a:xfrm>
                          <a:prstGeom prst="rect">
                            <a:avLst/>
                          </a:prstGeom>
                          <a:ln>
                            <a:noFill/>
                          </a:ln>
                        </wps:spPr>
                        <wps:txbx>
                          <w:txbxContent>
                            <w:p w:rsidR="00265CDD" w:rsidRDefault="00265CDD">
                              <w:pPr>
                                <w:spacing w:after="160" w:line="259" w:lineRule="auto"/>
                                <w:ind w:left="0" w:firstLine="0"/>
                                <w:jc w:val="left"/>
                              </w:pPr>
                              <w:r>
                                <w:rPr>
                                  <w:color w:val="110F0D"/>
                                  <w:w w:val="103"/>
                                  <w:sz w:val="15"/>
                                </w:rPr>
                                <w:t>Ahvaz</w:t>
                              </w:r>
                              <w:r>
                                <w:rPr>
                                  <w:color w:val="110F0D"/>
                                  <w:spacing w:val="-2"/>
                                  <w:w w:val="103"/>
                                  <w:sz w:val="15"/>
                                </w:rPr>
                                <w:t xml:space="preserve"> </w:t>
                              </w:r>
                              <w:r>
                                <w:rPr>
                                  <w:color w:val="110F0D"/>
                                  <w:w w:val="103"/>
                                  <w:sz w:val="15"/>
                                </w:rPr>
                                <w:t>University</w:t>
                              </w:r>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Medical</w:t>
                              </w:r>
                              <w:r>
                                <w:rPr>
                                  <w:color w:val="110F0D"/>
                                  <w:spacing w:val="-2"/>
                                  <w:w w:val="103"/>
                                  <w:sz w:val="15"/>
                                </w:rPr>
                                <w:t xml:space="preserve"> </w:t>
                              </w:r>
                            </w:p>
                          </w:txbxContent>
                        </wps:txbx>
                        <wps:bodyPr horzOverflow="overflow" vert="horz" lIns="0" tIns="0" rIns="0" bIns="0" rtlCol="0">
                          <a:noAutofit/>
                        </wps:bodyPr>
                      </wps:wsp>
                      <wps:wsp>
                        <wps:cNvPr id="357" name="Rectangle 357"/>
                        <wps:cNvSpPr/>
                        <wps:spPr>
                          <a:xfrm>
                            <a:off x="2418863" y="587101"/>
                            <a:ext cx="794936" cy="149012"/>
                          </a:xfrm>
                          <a:prstGeom prst="rect">
                            <a:avLst/>
                          </a:prstGeom>
                          <a:ln>
                            <a:noFill/>
                          </a:ln>
                        </wps:spPr>
                        <wps:txbx>
                          <w:txbxContent>
                            <w:p w:rsidR="00265CDD" w:rsidRDefault="00265CDD">
                              <w:pPr>
                                <w:spacing w:after="160" w:line="259" w:lineRule="auto"/>
                                <w:ind w:left="0" w:firstLine="0"/>
                                <w:jc w:val="left"/>
                              </w:pPr>
                              <w:r>
                                <w:rPr>
                                  <w:color w:val="110F0D"/>
                                  <w:w w:val="104"/>
                                  <w:sz w:val="15"/>
                                </w:rPr>
                                <w:t>Sciences</w:t>
                              </w:r>
                              <w:r>
                                <w:rPr>
                                  <w:color w:val="110F0D"/>
                                  <w:spacing w:val="-2"/>
                                  <w:w w:val="104"/>
                                  <w:sz w:val="15"/>
                                </w:rPr>
                                <w:t xml:space="preserve"> </w:t>
                              </w:r>
                              <w:r>
                                <w:rPr>
                                  <w:color w:val="110F0D"/>
                                  <w:w w:val="104"/>
                                  <w:sz w:val="15"/>
                                </w:rPr>
                                <w:t>=</w:t>
                              </w:r>
                              <w:r>
                                <w:rPr>
                                  <w:color w:val="110F0D"/>
                                  <w:spacing w:val="-2"/>
                                  <w:w w:val="104"/>
                                  <w:sz w:val="15"/>
                                </w:rPr>
                                <w:t xml:space="preserve"> </w:t>
                              </w:r>
                              <w:r>
                                <w:rPr>
                                  <w:color w:val="110F0D"/>
                                  <w:w w:val="104"/>
                                  <w:sz w:val="15"/>
                                </w:rPr>
                                <w:t>266</w:t>
                              </w:r>
                            </w:p>
                          </w:txbxContent>
                        </wps:txbx>
                        <wps:bodyPr horzOverflow="overflow" vert="horz" lIns="0" tIns="0" rIns="0" bIns="0" rtlCol="0">
                          <a:noAutofit/>
                        </wps:bodyPr>
                      </wps:wsp>
                      <wps:wsp>
                        <wps:cNvPr id="14924" name="Rectangle 14924"/>
                        <wps:cNvSpPr/>
                        <wps:spPr>
                          <a:xfrm>
                            <a:off x="2106581" y="820926"/>
                            <a:ext cx="1660877" cy="149012"/>
                          </a:xfrm>
                          <a:prstGeom prst="rect">
                            <a:avLst/>
                          </a:prstGeom>
                          <a:ln>
                            <a:noFill/>
                          </a:ln>
                        </wps:spPr>
                        <wps:txbx>
                          <w:txbxContent>
                            <w:p w:rsidR="00265CDD" w:rsidRDefault="00265CDD">
                              <w:pPr>
                                <w:spacing w:after="160" w:line="259" w:lineRule="auto"/>
                                <w:ind w:left="0" w:firstLine="0"/>
                                <w:jc w:val="left"/>
                              </w:pPr>
                              <w:r>
                                <w:rPr>
                                  <w:color w:val="110F0D"/>
                                  <w:w w:val="102"/>
                                  <w:sz w:val="15"/>
                                </w:rPr>
                                <w:t>Golestan</w:t>
                              </w:r>
                              <w:r>
                                <w:rPr>
                                  <w:color w:val="110F0D"/>
                                  <w:spacing w:val="-2"/>
                                  <w:w w:val="102"/>
                                  <w:sz w:val="15"/>
                                </w:rPr>
                                <w:t xml:space="preserve"> </w:t>
                              </w:r>
                              <w:r>
                                <w:rPr>
                                  <w:color w:val="110F0D"/>
                                  <w:w w:val="102"/>
                                  <w:sz w:val="15"/>
                                </w:rPr>
                                <w:t>Hospital</w:t>
                              </w:r>
                              <w:r>
                                <w:rPr>
                                  <w:color w:val="110F0D"/>
                                  <w:spacing w:val="-2"/>
                                  <w:w w:val="102"/>
                                  <w:sz w:val="15"/>
                                </w:rPr>
                                <w:t xml:space="preserve"> </w:t>
                              </w:r>
                              <w:r>
                                <w:rPr>
                                  <w:color w:val="110F0D"/>
                                  <w:w w:val="102"/>
                                  <w:sz w:val="15"/>
                                </w:rPr>
                                <w:t>:</w:t>
                              </w:r>
                              <w:r>
                                <w:rPr>
                                  <w:color w:val="110F0D"/>
                                  <w:spacing w:val="-2"/>
                                  <w:w w:val="102"/>
                                  <w:sz w:val="15"/>
                                </w:rPr>
                                <w:t xml:space="preserve"> </w:t>
                              </w:r>
                              <w:r>
                                <w:rPr>
                                  <w:color w:val="110F0D"/>
                                  <w:w w:val="102"/>
                                  <w:sz w:val="15"/>
                                </w:rPr>
                                <w:t>82</w:t>
                              </w:r>
                              <w:r>
                                <w:rPr>
                                  <w:color w:val="110F0D"/>
                                  <w:spacing w:val="-2"/>
                                  <w:w w:val="102"/>
                                  <w:sz w:val="15"/>
                                </w:rPr>
                                <w:t xml:space="preserve"> </w:t>
                              </w:r>
                              <w:r>
                                <w:rPr>
                                  <w:color w:val="110F0D"/>
                                  <w:w w:val="102"/>
                                  <w:sz w:val="15"/>
                                </w:rPr>
                                <w:t>patients,</w:t>
                              </w:r>
                            </w:p>
                          </w:txbxContent>
                        </wps:txbx>
                        <wps:bodyPr horzOverflow="overflow" vert="horz" lIns="0" tIns="0" rIns="0" bIns="0" rtlCol="0">
                          <a:noAutofit/>
                        </wps:bodyPr>
                      </wps:wsp>
                      <wps:wsp>
                        <wps:cNvPr id="14923" name="Rectangle 14923"/>
                        <wps:cNvSpPr/>
                        <wps:spPr>
                          <a:xfrm>
                            <a:off x="2080078" y="820926"/>
                            <a:ext cx="36800" cy="149012"/>
                          </a:xfrm>
                          <a:prstGeom prst="rect">
                            <a:avLst/>
                          </a:prstGeom>
                          <a:ln>
                            <a:noFill/>
                          </a:ln>
                        </wps:spPr>
                        <wps:txbx>
                          <w:txbxContent>
                            <w:p w:rsidR="00265CDD" w:rsidRDefault="00265CDD">
                              <w:pPr>
                                <w:spacing w:after="160" w:line="259" w:lineRule="auto"/>
                                <w:ind w:left="0" w:firstLine="0"/>
                                <w:jc w:val="left"/>
                              </w:pPr>
                              <w:r>
                                <w:rPr>
                                  <w:color w:val="110F0D"/>
                                  <w:w w:val="95"/>
                                  <w:sz w:val="15"/>
                                </w:rPr>
                                <w:t>(</w:t>
                              </w:r>
                            </w:p>
                          </w:txbxContent>
                        </wps:txbx>
                        <wps:bodyPr horzOverflow="overflow" vert="horz" lIns="0" tIns="0" rIns="0" bIns="0" rtlCol="0">
                          <a:noAutofit/>
                        </wps:bodyPr>
                      </wps:wsp>
                      <wps:wsp>
                        <wps:cNvPr id="359" name="Rectangle 359"/>
                        <wps:cNvSpPr/>
                        <wps:spPr>
                          <a:xfrm>
                            <a:off x="2042715" y="937836"/>
                            <a:ext cx="1795507" cy="149011"/>
                          </a:xfrm>
                          <a:prstGeom prst="rect">
                            <a:avLst/>
                          </a:prstGeom>
                          <a:ln>
                            <a:noFill/>
                          </a:ln>
                        </wps:spPr>
                        <wps:txbx>
                          <w:txbxContent>
                            <w:p w:rsidR="00265CDD" w:rsidRDefault="00265CDD">
                              <w:pPr>
                                <w:spacing w:after="160" w:line="259" w:lineRule="auto"/>
                                <w:ind w:left="0" w:firstLine="0"/>
                                <w:jc w:val="left"/>
                              </w:pPr>
                              <w:r>
                                <w:rPr>
                                  <w:color w:val="110F0D"/>
                                  <w:w w:val="103"/>
                                  <w:sz w:val="15"/>
                                </w:rPr>
                                <w:t>Imam</w:t>
                              </w:r>
                              <w:r>
                                <w:rPr>
                                  <w:color w:val="110F0D"/>
                                  <w:spacing w:val="-2"/>
                                  <w:w w:val="103"/>
                                  <w:sz w:val="15"/>
                                </w:rPr>
                                <w:t xml:space="preserve"> </w:t>
                              </w:r>
                              <w:r>
                                <w:rPr>
                                  <w:color w:val="110F0D"/>
                                  <w:w w:val="103"/>
                                  <w:sz w:val="15"/>
                                </w:rPr>
                                <w:t>Hospital</w:t>
                              </w:r>
                              <w:r>
                                <w:rPr>
                                  <w:color w:val="110F0D"/>
                                  <w:spacing w:val="-2"/>
                                  <w:w w:val="103"/>
                                  <w:sz w:val="15"/>
                                </w:rPr>
                                <w:t xml:space="preserve"> </w:t>
                              </w:r>
                              <w:r>
                                <w:rPr>
                                  <w:color w:val="110F0D"/>
                                  <w:w w:val="103"/>
                                  <w:sz w:val="15"/>
                                </w:rPr>
                                <w:t>:</w:t>
                              </w:r>
                              <w:r>
                                <w:rPr>
                                  <w:color w:val="110F0D"/>
                                  <w:spacing w:val="-2"/>
                                  <w:w w:val="103"/>
                                  <w:sz w:val="15"/>
                                </w:rPr>
                                <w:t xml:space="preserve"> </w:t>
                              </w:r>
                              <w:r>
                                <w:rPr>
                                  <w:color w:val="110F0D"/>
                                  <w:w w:val="103"/>
                                  <w:sz w:val="15"/>
                                </w:rPr>
                                <w:t>80</w:t>
                              </w:r>
                              <w:r>
                                <w:rPr>
                                  <w:color w:val="110F0D"/>
                                  <w:spacing w:val="-2"/>
                                  <w:w w:val="103"/>
                                  <w:sz w:val="15"/>
                                </w:rPr>
                                <w:t xml:space="preserve"> </w:t>
                              </w:r>
                              <w:r>
                                <w:rPr>
                                  <w:color w:val="110F0D"/>
                                  <w:w w:val="103"/>
                                  <w:sz w:val="15"/>
                                </w:rPr>
                                <w:t>patients</w:t>
                              </w:r>
                              <w:r>
                                <w:rPr>
                                  <w:color w:val="110F0D"/>
                                  <w:spacing w:val="-2"/>
                                  <w:w w:val="103"/>
                                  <w:sz w:val="15"/>
                                </w:rPr>
                                <w:t xml:space="preserve"> </w:t>
                              </w:r>
                              <w:r>
                                <w:rPr>
                                  <w:color w:val="110F0D"/>
                                  <w:w w:val="103"/>
                                  <w:sz w:val="15"/>
                                </w:rPr>
                                <w:t>,</w:t>
                              </w:r>
                              <w:r>
                                <w:rPr>
                                  <w:color w:val="110F0D"/>
                                  <w:spacing w:val="-2"/>
                                  <w:w w:val="103"/>
                                  <w:sz w:val="15"/>
                                </w:rPr>
                                <w:t xml:space="preserve"> </w:t>
                              </w:r>
                              <w:r>
                                <w:rPr>
                                  <w:color w:val="110F0D"/>
                                  <w:w w:val="103"/>
                                  <w:sz w:val="15"/>
                                </w:rPr>
                                <w:t>Razi</w:t>
                              </w:r>
                              <w:r>
                                <w:rPr>
                                  <w:color w:val="110F0D"/>
                                  <w:spacing w:val="-2"/>
                                  <w:w w:val="103"/>
                                  <w:sz w:val="15"/>
                                </w:rPr>
                                <w:t xml:space="preserve"> </w:t>
                              </w:r>
                            </w:p>
                          </w:txbxContent>
                        </wps:txbx>
                        <wps:bodyPr horzOverflow="overflow" vert="horz" lIns="0" tIns="0" rIns="0" bIns="0" rtlCol="0">
                          <a:noAutofit/>
                        </wps:bodyPr>
                      </wps:wsp>
                      <wps:wsp>
                        <wps:cNvPr id="360" name="Rectangle 360"/>
                        <wps:cNvSpPr/>
                        <wps:spPr>
                          <a:xfrm>
                            <a:off x="2254663" y="1054747"/>
                            <a:ext cx="1231709" cy="149011"/>
                          </a:xfrm>
                          <a:prstGeom prst="rect">
                            <a:avLst/>
                          </a:prstGeom>
                          <a:ln>
                            <a:noFill/>
                          </a:ln>
                        </wps:spPr>
                        <wps:txbx>
                          <w:txbxContent>
                            <w:p w:rsidR="00265CDD" w:rsidRDefault="00265CDD">
                              <w:pPr>
                                <w:spacing w:after="160" w:line="259" w:lineRule="auto"/>
                                <w:ind w:left="0" w:firstLine="0"/>
                                <w:jc w:val="left"/>
                              </w:pPr>
                              <w:r>
                                <w:rPr>
                                  <w:color w:val="110F0D"/>
                                  <w:w w:val="102"/>
                                  <w:sz w:val="15"/>
                                </w:rPr>
                                <w:t>Hospital:</w:t>
                              </w:r>
                              <w:r>
                                <w:rPr>
                                  <w:color w:val="110F0D"/>
                                  <w:spacing w:val="-2"/>
                                  <w:w w:val="102"/>
                                  <w:sz w:val="15"/>
                                </w:rPr>
                                <w:t xml:space="preserve"> </w:t>
                              </w:r>
                              <w:r>
                                <w:rPr>
                                  <w:color w:val="110F0D"/>
                                  <w:w w:val="102"/>
                                  <w:sz w:val="15"/>
                                </w:rPr>
                                <w:t>104</w:t>
                              </w:r>
                              <w:r>
                                <w:rPr>
                                  <w:color w:val="110F0D"/>
                                  <w:spacing w:val="-2"/>
                                  <w:w w:val="102"/>
                                  <w:sz w:val="15"/>
                                </w:rPr>
                                <w:t xml:space="preserve"> </w:t>
                              </w:r>
                              <w:r>
                                <w:rPr>
                                  <w:color w:val="110F0D"/>
                                  <w:w w:val="102"/>
                                  <w:sz w:val="15"/>
                                </w:rPr>
                                <w:t>patients</w:t>
                              </w:r>
                              <w:r>
                                <w:rPr>
                                  <w:color w:val="110F0D"/>
                                  <w:spacing w:val="-2"/>
                                  <w:w w:val="102"/>
                                  <w:sz w:val="15"/>
                                </w:rPr>
                                <w:t xml:space="preserve"> </w:t>
                              </w:r>
                              <w:r>
                                <w:rPr>
                                  <w:color w:val="110F0D"/>
                                  <w:w w:val="102"/>
                                  <w:sz w:val="15"/>
                                </w:rPr>
                                <w:t>)</w:t>
                              </w:r>
                            </w:p>
                          </w:txbxContent>
                        </wps:txbx>
                        <wps:bodyPr horzOverflow="overflow" vert="horz" lIns="0" tIns="0" rIns="0" bIns="0" rtlCol="0">
                          <a:noAutofit/>
                        </wps:bodyPr>
                      </wps:wsp>
                      <wps:wsp>
                        <wps:cNvPr id="361" name="Rectangle 361"/>
                        <wps:cNvSpPr/>
                        <wps:spPr>
                          <a:xfrm>
                            <a:off x="3752832" y="939886"/>
                            <a:ext cx="2024845" cy="149012"/>
                          </a:xfrm>
                          <a:prstGeom prst="rect">
                            <a:avLst/>
                          </a:prstGeom>
                          <a:ln>
                            <a:noFill/>
                          </a:ln>
                        </wps:spPr>
                        <wps:txbx>
                          <w:txbxContent>
                            <w:p w:rsidR="00265CDD" w:rsidRDefault="00265CDD">
                              <w:pPr>
                                <w:spacing w:after="160" w:line="259" w:lineRule="auto"/>
                                <w:ind w:left="0" w:firstLine="0"/>
                                <w:jc w:val="left"/>
                              </w:pPr>
                              <w:r>
                                <w:rPr>
                                  <w:color w:val="110F0D"/>
                                  <w:w w:val="104"/>
                                  <w:sz w:val="15"/>
                                </w:rPr>
                                <w:t>Exclusion</w:t>
                              </w:r>
                              <w:r>
                                <w:rPr>
                                  <w:color w:val="110F0D"/>
                                  <w:spacing w:val="-2"/>
                                  <w:w w:val="104"/>
                                  <w:sz w:val="15"/>
                                </w:rPr>
                                <w:t xml:space="preserve"> </w:t>
                              </w:r>
                              <w:r>
                                <w:rPr>
                                  <w:color w:val="110F0D"/>
                                  <w:w w:val="104"/>
                                  <w:sz w:val="15"/>
                                </w:rPr>
                                <w:t>from</w:t>
                              </w:r>
                              <w:r>
                                <w:rPr>
                                  <w:color w:val="110F0D"/>
                                  <w:spacing w:val="-2"/>
                                  <w:w w:val="104"/>
                                  <w:sz w:val="15"/>
                                </w:rPr>
                                <w:t xml:space="preserve"> </w:t>
                              </w:r>
                              <w:r>
                                <w:rPr>
                                  <w:color w:val="110F0D"/>
                                  <w:w w:val="104"/>
                                  <w:sz w:val="15"/>
                                </w:rPr>
                                <w:t>the</w:t>
                              </w:r>
                              <w:r>
                                <w:rPr>
                                  <w:color w:val="110F0D"/>
                                  <w:spacing w:val="-2"/>
                                  <w:w w:val="104"/>
                                  <w:sz w:val="15"/>
                                </w:rPr>
                                <w:t xml:space="preserve"> </w:t>
                              </w:r>
                              <w:r>
                                <w:rPr>
                                  <w:color w:val="110F0D"/>
                                  <w:w w:val="104"/>
                                  <w:sz w:val="15"/>
                                </w:rPr>
                                <w:t>a</w:t>
                              </w:r>
                              <w:r>
                                <w:rPr>
                                  <w:color w:val="110F0D"/>
                                  <w:spacing w:val="-2"/>
                                  <w:w w:val="104"/>
                                  <w:sz w:val="15"/>
                                </w:rPr>
                                <w:t xml:space="preserve"> </w:t>
                              </w:r>
                              <w:r>
                                <w:rPr>
                                  <w:color w:val="110F0D"/>
                                  <w:w w:val="104"/>
                                  <w:sz w:val="15"/>
                                </w:rPr>
                                <w:t>tudy</w:t>
                              </w:r>
                              <w:r>
                                <w:rPr>
                                  <w:color w:val="110F0D"/>
                                  <w:spacing w:val="-2"/>
                                  <w:w w:val="104"/>
                                  <w:sz w:val="15"/>
                                </w:rPr>
                                <w:t xml:space="preserve"> </w:t>
                              </w:r>
                              <w:r>
                                <w:rPr>
                                  <w:color w:val="110F0D"/>
                                  <w:w w:val="104"/>
                                  <w:sz w:val="15"/>
                                </w:rPr>
                                <w:t>due</w:t>
                              </w:r>
                              <w:r>
                                <w:rPr>
                                  <w:color w:val="110F0D"/>
                                  <w:spacing w:val="-2"/>
                                  <w:w w:val="104"/>
                                  <w:sz w:val="15"/>
                                </w:rPr>
                                <w:t xml:space="preserve"> </w:t>
                              </w:r>
                              <w:r>
                                <w:rPr>
                                  <w:color w:val="110F0D"/>
                                  <w:w w:val="104"/>
                                  <w:sz w:val="15"/>
                                </w:rPr>
                                <w:t>to</w:t>
                              </w:r>
                              <w:r>
                                <w:rPr>
                                  <w:color w:val="110F0D"/>
                                  <w:spacing w:val="-2"/>
                                  <w:w w:val="104"/>
                                  <w:sz w:val="15"/>
                                </w:rPr>
                                <w:t xml:space="preserve"> </w:t>
                              </w:r>
                              <w:r>
                                <w:rPr>
                                  <w:color w:val="110F0D"/>
                                  <w:w w:val="104"/>
                                  <w:sz w:val="15"/>
                                </w:rPr>
                                <w:t>non-</w:t>
                              </w:r>
                            </w:p>
                          </w:txbxContent>
                        </wps:txbx>
                        <wps:bodyPr horzOverflow="overflow" vert="horz" lIns="0" tIns="0" rIns="0" bIns="0" rtlCol="0">
                          <a:noAutofit/>
                        </wps:bodyPr>
                      </wps:wsp>
                      <wps:wsp>
                        <wps:cNvPr id="362" name="Rectangle 362"/>
                        <wps:cNvSpPr/>
                        <wps:spPr>
                          <a:xfrm>
                            <a:off x="3752832" y="1056797"/>
                            <a:ext cx="2249505" cy="149012"/>
                          </a:xfrm>
                          <a:prstGeom prst="rect">
                            <a:avLst/>
                          </a:prstGeom>
                          <a:ln>
                            <a:noFill/>
                          </a:ln>
                        </wps:spPr>
                        <wps:txbx>
                          <w:txbxContent>
                            <w:p w:rsidR="00265CDD" w:rsidRDefault="00265CDD">
                              <w:pPr>
                                <w:spacing w:after="160" w:line="259" w:lineRule="auto"/>
                                <w:ind w:left="0" w:firstLine="0"/>
                                <w:jc w:val="left"/>
                              </w:pPr>
                              <w:r>
                                <w:rPr>
                                  <w:color w:val="110F0D"/>
                                  <w:w w:val="104"/>
                                  <w:sz w:val="15"/>
                                </w:rPr>
                                <w:t>compliance</w:t>
                              </w:r>
                              <w:r>
                                <w:rPr>
                                  <w:color w:val="110F0D"/>
                                  <w:spacing w:val="-2"/>
                                  <w:w w:val="104"/>
                                  <w:sz w:val="15"/>
                                </w:rPr>
                                <w:t xml:space="preserve"> </w:t>
                              </w:r>
                              <w:r>
                                <w:rPr>
                                  <w:color w:val="110F0D"/>
                                  <w:w w:val="104"/>
                                  <w:sz w:val="15"/>
                                </w:rPr>
                                <w:t>with</w:t>
                              </w:r>
                              <w:r>
                                <w:rPr>
                                  <w:color w:val="110F0D"/>
                                  <w:spacing w:val="-2"/>
                                  <w:w w:val="104"/>
                                  <w:sz w:val="15"/>
                                </w:rPr>
                                <w:t xml:space="preserve"> </w:t>
                              </w:r>
                              <w:r>
                                <w:rPr>
                                  <w:color w:val="110F0D"/>
                                  <w:w w:val="104"/>
                                  <w:sz w:val="15"/>
                                </w:rPr>
                                <w:t>inclusion</w:t>
                              </w:r>
                              <w:r>
                                <w:rPr>
                                  <w:color w:val="110F0D"/>
                                  <w:spacing w:val="-2"/>
                                  <w:w w:val="104"/>
                                  <w:sz w:val="15"/>
                                </w:rPr>
                                <w:t xml:space="preserve"> </w:t>
                              </w:r>
                              <w:r>
                                <w:rPr>
                                  <w:color w:val="110F0D"/>
                                  <w:w w:val="104"/>
                                  <w:sz w:val="15"/>
                                </w:rPr>
                                <w:t>criteria</w:t>
                              </w:r>
                              <w:r>
                                <w:rPr>
                                  <w:color w:val="110F0D"/>
                                  <w:spacing w:val="-2"/>
                                  <w:w w:val="104"/>
                                  <w:sz w:val="15"/>
                                </w:rPr>
                                <w:t xml:space="preserve"> </w:t>
                              </w:r>
                              <w:r>
                                <w:rPr>
                                  <w:color w:val="110F0D"/>
                                  <w:w w:val="104"/>
                                  <w:sz w:val="15"/>
                                </w:rPr>
                                <w:t>(n</w:t>
                              </w:r>
                              <w:r>
                                <w:rPr>
                                  <w:color w:val="110F0D"/>
                                  <w:spacing w:val="-2"/>
                                  <w:w w:val="104"/>
                                  <w:sz w:val="15"/>
                                </w:rPr>
                                <w:t xml:space="preserve"> </w:t>
                              </w:r>
                              <w:r>
                                <w:rPr>
                                  <w:color w:val="110F0D"/>
                                  <w:w w:val="104"/>
                                  <w:sz w:val="15"/>
                                </w:rPr>
                                <w:t>=</w:t>
                              </w:r>
                              <w:r>
                                <w:rPr>
                                  <w:color w:val="110F0D"/>
                                  <w:spacing w:val="-2"/>
                                  <w:w w:val="104"/>
                                  <w:sz w:val="15"/>
                                </w:rPr>
                                <w:t xml:space="preserve"> </w:t>
                              </w:r>
                              <w:r>
                                <w:rPr>
                                  <w:color w:val="110F0D"/>
                                  <w:w w:val="104"/>
                                  <w:sz w:val="15"/>
                                </w:rPr>
                                <w:t>53)</w:t>
                              </w:r>
                            </w:p>
                          </w:txbxContent>
                        </wps:txbx>
                        <wps:bodyPr horzOverflow="overflow" vert="horz" lIns="0" tIns="0" rIns="0" bIns="0" rtlCol="0">
                          <a:noAutofit/>
                        </wps:bodyPr>
                      </wps:wsp>
                      <wps:wsp>
                        <wps:cNvPr id="14926" name="Rectangle 14926"/>
                        <wps:cNvSpPr/>
                        <wps:spPr>
                          <a:xfrm>
                            <a:off x="5067244" y="1290613"/>
                            <a:ext cx="132945" cy="149012"/>
                          </a:xfrm>
                          <a:prstGeom prst="rect">
                            <a:avLst/>
                          </a:prstGeom>
                          <a:ln>
                            <a:noFill/>
                          </a:ln>
                        </wps:spPr>
                        <wps:txbx>
                          <w:txbxContent>
                            <w:p w:rsidR="00265CDD" w:rsidRDefault="00265CDD">
                              <w:pPr>
                                <w:spacing w:after="160" w:line="259" w:lineRule="auto"/>
                                <w:ind w:left="0" w:firstLine="0"/>
                                <w:jc w:val="left"/>
                              </w:pPr>
                              <w:r>
                                <w:rPr>
                                  <w:color w:val="110F0D"/>
                                  <w:w w:val="101"/>
                                  <w:sz w:val="15"/>
                                </w:rPr>
                                <w:t>10</w:t>
                              </w:r>
                            </w:p>
                          </w:txbxContent>
                        </wps:txbx>
                        <wps:bodyPr horzOverflow="overflow" vert="horz" lIns="0" tIns="0" rIns="0" bIns="0" rtlCol="0">
                          <a:noAutofit/>
                        </wps:bodyPr>
                      </wps:wsp>
                      <wps:wsp>
                        <wps:cNvPr id="14925" name="Rectangle 14925"/>
                        <wps:cNvSpPr/>
                        <wps:spPr>
                          <a:xfrm>
                            <a:off x="3752832" y="1290613"/>
                            <a:ext cx="39780" cy="149012"/>
                          </a:xfrm>
                          <a:prstGeom prst="rect">
                            <a:avLst/>
                          </a:prstGeom>
                          <a:ln>
                            <a:noFill/>
                          </a:ln>
                        </wps:spPr>
                        <wps:txbx>
                          <w:txbxContent>
                            <w:p w:rsidR="00265CDD" w:rsidRDefault="00265CDD">
                              <w:pPr>
                                <w:spacing w:after="160" w:line="259" w:lineRule="auto"/>
                                <w:ind w:left="0" w:firstLine="0"/>
                                <w:jc w:val="left"/>
                              </w:pPr>
                              <w:r>
                                <w:rPr>
                                  <w:color w:val="110F0D"/>
                                  <w:sz w:val="15"/>
                                </w:rPr>
                                <w:t>-</w:t>
                              </w:r>
                            </w:p>
                          </w:txbxContent>
                        </wps:txbx>
                        <wps:bodyPr horzOverflow="overflow" vert="horz" lIns="0" tIns="0" rIns="0" bIns="0" rtlCol="0">
                          <a:noAutofit/>
                        </wps:bodyPr>
                      </wps:wsp>
                      <wps:wsp>
                        <wps:cNvPr id="14927" name="Rectangle 14927"/>
                        <wps:cNvSpPr/>
                        <wps:spPr>
                          <a:xfrm>
                            <a:off x="3782742" y="1290613"/>
                            <a:ext cx="1708399" cy="149012"/>
                          </a:xfrm>
                          <a:prstGeom prst="rect">
                            <a:avLst/>
                          </a:prstGeom>
                          <a:ln>
                            <a:noFill/>
                          </a:ln>
                        </wps:spPr>
                        <wps:txbx>
                          <w:txbxContent>
                            <w:p w:rsidR="00265CDD" w:rsidRDefault="00265CDD">
                              <w:pPr>
                                <w:spacing w:after="160" w:line="259" w:lineRule="auto"/>
                                <w:ind w:left="0" w:firstLine="0"/>
                                <w:jc w:val="left"/>
                              </w:pPr>
                              <w:r>
                                <w:rPr>
                                  <w:color w:val="110F0D"/>
                                  <w:spacing w:val="-2"/>
                                  <w:w w:val="103"/>
                                  <w:sz w:val="15"/>
                                </w:rPr>
                                <w:t xml:space="preserve"> </w:t>
                              </w:r>
                              <w:r>
                                <w:rPr>
                                  <w:color w:val="110F0D"/>
                                  <w:w w:val="103"/>
                                  <w:sz w:val="15"/>
                                </w:rPr>
                                <w:t>Mourning</w:t>
                              </w:r>
                              <w:r>
                                <w:rPr>
                                  <w:color w:val="110F0D"/>
                                  <w:spacing w:val="-2"/>
                                  <w:w w:val="103"/>
                                  <w:sz w:val="15"/>
                                </w:rPr>
                                <w:t xml:space="preserve"> </w:t>
                              </w:r>
                              <w:r>
                                <w:rPr>
                                  <w:color w:val="110F0D"/>
                                  <w:w w:val="103"/>
                                  <w:sz w:val="15"/>
                                </w:rPr>
                                <w:t>in</w:t>
                              </w:r>
                              <w:r>
                                <w:rPr>
                                  <w:color w:val="110F0D"/>
                                  <w:spacing w:val="-2"/>
                                  <w:w w:val="103"/>
                                  <w:sz w:val="15"/>
                                </w:rPr>
                                <w:t xml:space="preserve"> </w:t>
                              </w:r>
                              <w:r>
                                <w:rPr>
                                  <w:color w:val="110F0D"/>
                                  <w:w w:val="103"/>
                                  <w:sz w:val="15"/>
                                </w:rPr>
                                <w:t>the</w:t>
                              </w:r>
                              <w:r>
                                <w:rPr>
                                  <w:color w:val="110F0D"/>
                                  <w:spacing w:val="-2"/>
                                  <w:w w:val="103"/>
                                  <w:sz w:val="15"/>
                                </w:rPr>
                                <w:t xml:space="preserve"> </w:t>
                              </w:r>
                              <w:r>
                                <w:rPr>
                                  <w:color w:val="110F0D"/>
                                  <w:w w:val="103"/>
                                  <w:sz w:val="15"/>
                                </w:rPr>
                                <w:t>last</w:t>
                              </w:r>
                              <w:r>
                                <w:rPr>
                                  <w:color w:val="110F0D"/>
                                  <w:spacing w:val="-2"/>
                                  <w:w w:val="103"/>
                                  <w:sz w:val="15"/>
                                </w:rPr>
                                <w:t xml:space="preserve"> </w:t>
                              </w:r>
                              <w:r>
                                <w:rPr>
                                  <w:color w:val="110F0D"/>
                                  <w:w w:val="103"/>
                                  <w:sz w:val="15"/>
                                </w:rPr>
                                <w:t>6</w:t>
                              </w:r>
                              <w:r>
                                <w:rPr>
                                  <w:color w:val="110F0D"/>
                                  <w:spacing w:val="-2"/>
                                  <w:w w:val="103"/>
                                  <w:sz w:val="15"/>
                                </w:rPr>
                                <w:t xml:space="preserve"> </w:t>
                              </w:r>
                              <w:r>
                                <w:rPr>
                                  <w:color w:val="110F0D"/>
                                  <w:w w:val="103"/>
                                  <w:sz w:val="15"/>
                                </w:rPr>
                                <w:t>months:</w:t>
                              </w:r>
                              <w:r>
                                <w:rPr>
                                  <w:color w:val="110F0D"/>
                                  <w:spacing w:val="-2"/>
                                  <w:w w:val="103"/>
                                  <w:sz w:val="15"/>
                                </w:rPr>
                                <w:t xml:space="preserve"> </w:t>
                              </w:r>
                            </w:p>
                          </w:txbxContent>
                        </wps:txbx>
                        <wps:bodyPr horzOverflow="overflow" vert="horz" lIns="0" tIns="0" rIns="0" bIns="0" rtlCol="0">
                          <a:noAutofit/>
                        </wps:bodyPr>
                      </wps:wsp>
                      <wps:wsp>
                        <wps:cNvPr id="14928" name="Rectangle 14928"/>
                        <wps:cNvSpPr/>
                        <wps:spPr>
                          <a:xfrm>
                            <a:off x="3752832" y="1407523"/>
                            <a:ext cx="39780" cy="149012"/>
                          </a:xfrm>
                          <a:prstGeom prst="rect">
                            <a:avLst/>
                          </a:prstGeom>
                          <a:ln>
                            <a:noFill/>
                          </a:ln>
                        </wps:spPr>
                        <wps:txbx>
                          <w:txbxContent>
                            <w:p w:rsidR="00265CDD" w:rsidRDefault="00265CDD">
                              <w:pPr>
                                <w:spacing w:after="160" w:line="259" w:lineRule="auto"/>
                                <w:ind w:left="0" w:firstLine="0"/>
                                <w:jc w:val="left"/>
                              </w:pPr>
                              <w:r>
                                <w:rPr>
                                  <w:color w:val="110F0D"/>
                                  <w:sz w:val="15"/>
                                </w:rPr>
                                <w:t>-</w:t>
                              </w:r>
                            </w:p>
                          </w:txbxContent>
                        </wps:txbx>
                        <wps:bodyPr horzOverflow="overflow" vert="horz" lIns="0" tIns="0" rIns="0" bIns="0" rtlCol="0">
                          <a:noAutofit/>
                        </wps:bodyPr>
                      </wps:wsp>
                      <wps:wsp>
                        <wps:cNvPr id="14930" name="Rectangle 14930"/>
                        <wps:cNvSpPr/>
                        <wps:spPr>
                          <a:xfrm>
                            <a:off x="3782742" y="1407523"/>
                            <a:ext cx="1906667" cy="149012"/>
                          </a:xfrm>
                          <a:prstGeom prst="rect">
                            <a:avLst/>
                          </a:prstGeom>
                          <a:ln>
                            <a:noFill/>
                          </a:ln>
                        </wps:spPr>
                        <wps:txbx>
                          <w:txbxContent>
                            <w:p w:rsidR="00265CDD" w:rsidRDefault="00265CDD">
                              <w:pPr>
                                <w:spacing w:after="160" w:line="259" w:lineRule="auto"/>
                                <w:ind w:left="0" w:firstLine="0"/>
                                <w:jc w:val="left"/>
                              </w:pPr>
                              <w:r>
                                <w:rPr>
                                  <w:color w:val="110F0D"/>
                                  <w:spacing w:val="-8"/>
                                  <w:w w:val="103"/>
                                  <w:sz w:val="15"/>
                                </w:rPr>
                                <w:t xml:space="preserve"> </w:t>
                              </w:r>
                              <w:r>
                                <w:rPr>
                                  <w:color w:val="110F0D"/>
                                  <w:w w:val="103"/>
                                  <w:sz w:val="15"/>
                                </w:rPr>
                                <w:t>The</w:t>
                              </w:r>
                              <w:r>
                                <w:rPr>
                                  <w:color w:val="110F0D"/>
                                  <w:spacing w:val="-2"/>
                                  <w:w w:val="103"/>
                                  <w:sz w:val="15"/>
                                </w:rPr>
                                <w:t xml:space="preserve"> </w:t>
                              </w:r>
                              <w:r>
                                <w:rPr>
                                  <w:color w:val="110F0D"/>
                                  <w:w w:val="103"/>
                                  <w:sz w:val="15"/>
                                </w:rPr>
                                <w:t>duration</w:t>
                              </w:r>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dialysis</w:t>
                              </w:r>
                              <w:r>
                                <w:rPr>
                                  <w:color w:val="110F0D"/>
                                  <w:spacing w:val="-2"/>
                                  <w:w w:val="103"/>
                                  <w:sz w:val="15"/>
                                </w:rPr>
                                <w:t xml:space="preserve"> </w:t>
                              </w:r>
                              <w:r>
                                <w:rPr>
                                  <w:color w:val="110F0D"/>
                                  <w:w w:val="103"/>
                                  <w:sz w:val="15"/>
                                </w:rPr>
                                <w:t>is</w:t>
                              </w:r>
                              <w:r>
                                <w:rPr>
                                  <w:color w:val="110F0D"/>
                                  <w:spacing w:val="-2"/>
                                  <w:w w:val="103"/>
                                  <w:sz w:val="15"/>
                                </w:rPr>
                                <w:t xml:space="preserve"> </w:t>
                              </w:r>
                              <w:r>
                                <w:rPr>
                                  <w:color w:val="110F0D"/>
                                  <w:w w:val="103"/>
                                  <w:sz w:val="15"/>
                                </w:rPr>
                                <w:t>less</w:t>
                              </w:r>
                              <w:r>
                                <w:rPr>
                                  <w:color w:val="110F0D"/>
                                  <w:spacing w:val="-2"/>
                                  <w:w w:val="103"/>
                                  <w:sz w:val="15"/>
                                </w:rPr>
                                <w:t xml:space="preserve"> </w:t>
                              </w:r>
                              <w:r>
                                <w:rPr>
                                  <w:color w:val="110F0D"/>
                                  <w:w w:val="103"/>
                                  <w:sz w:val="15"/>
                                </w:rPr>
                                <w:t>than</w:t>
                              </w:r>
                              <w:r>
                                <w:rPr>
                                  <w:color w:val="110F0D"/>
                                  <w:spacing w:val="-2"/>
                                  <w:w w:val="103"/>
                                  <w:sz w:val="15"/>
                                </w:rPr>
                                <w:t xml:space="preserve"> </w:t>
                              </w:r>
                            </w:p>
                          </w:txbxContent>
                        </wps:txbx>
                        <wps:bodyPr horzOverflow="overflow" vert="horz" lIns="0" tIns="0" rIns="0" bIns="0" rtlCol="0">
                          <a:noAutofit/>
                        </wps:bodyPr>
                      </wps:wsp>
                      <wps:wsp>
                        <wps:cNvPr id="14929" name="Rectangle 14929"/>
                        <wps:cNvSpPr/>
                        <wps:spPr>
                          <a:xfrm>
                            <a:off x="5216318" y="1407523"/>
                            <a:ext cx="66472" cy="149012"/>
                          </a:xfrm>
                          <a:prstGeom prst="rect">
                            <a:avLst/>
                          </a:prstGeom>
                          <a:ln>
                            <a:noFill/>
                          </a:ln>
                        </wps:spPr>
                        <wps:txbx>
                          <w:txbxContent>
                            <w:p w:rsidR="00265CDD" w:rsidRDefault="00265CDD">
                              <w:pPr>
                                <w:spacing w:after="160" w:line="259" w:lineRule="auto"/>
                                <w:ind w:left="0" w:firstLine="0"/>
                                <w:jc w:val="left"/>
                              </w:pPr>
                              <w:r>
                                <w:rPr>
                                  <w:color w:val="110F0D"/>
                                  <w:w w:val="101"/>
                                  <w:sz w:val="15"/>
                                </w:rPr>
                                <w:t>6</w:t>
                              </w:r>
                            </w:p>
                          </w:txbxContent>
                        </wps:txbx>
                        <wps:bodyPr horzOverflow="overflow" vert="horz" lIns="0" tIns="0" rIns="0" bIns="0" rtlCol="0">
                          <a:noAutofit/>
                        </wps:bodyPr>
                      </wps:wsp>
                      <wps:wsp>
                        <wps:cNvPr id="365" name="Rectangle 365"/>
                        <wps:cNvSpPr/>
                        <wps:spPr>
                          <a:xfrm>
                            <a:off x="3752832" y="1524434"/>
                            <a:ext cx="631405" cy="149012"/>
                          </a:xfrm>
                          <a:prstGeom prst="rect">
                            <a:avLst/>
                          </a:prstGeom>
                          <a:ln>
                            <a:noFill/>
                          </a:ln>
                        </wps:spPr>
                        <wps:txbx>
                          <w:txbxContent>
                            <w:p w:rsidR="00265CDD" w:rsidRDefault="00265CDD">
                              <w:pPr>
                                <w:spacing w:after="160" w:line="259" w:lineRule="auto"/>
                                <w:ind w:left="0" w:firstLine="0"/>
                                <w:jc w:val="left"/>
                              </w:pPr>
                              <w:r>
                                <w:rPr>
                                  <w:color w:val="110F0D"/>
                                  <w:w w:val="102"/>
                                  <w:sz w:val="15"/>
                                </w:rPr>
                                <w:t>months</w:t>
                              </w:r>
                              <w:r>
                                <w:rPr>
                                  <w:color w:val="110F0D"/>
                                  <w:spacing w:val="-2"/>
                                  <w:w w:val="102"/>
                                  <w:sz w:val="15"/>
                                </w:rPr>
                                <w:t xml:space="preserve"> </w:t>
                              </w:r>
                              <w:r>
                                <w:rPr>
                                  <w:color w:val="110F0D"/>
                                  <w:w w:val="102"/>
                                  <w:sz w:val="15"/>
                                </w:rPr>
                                <w:t>:</w:t>
                              </w:r>
                              <w:r>
                                <w:rPr>
                                  <w:color w:val="110F0D"/>
                                  <w:spacing w:val="-2"/>
                                  <w:w w:val="102"/>
                                  <w:sz w:val="15"/>
                                </w:rPr>
                                <w:t xml:space="preserve"> </w:t>
                              </w:r>
                              <w:r>
                                <w:rPr>
                                  <w:color w:val="110F0D"/>
                                  <w:w w:val="102"/>
                                  <w:sz w:val="15"/>
                                </w:rPr>
                                <w:t>29</w:t>
                              </w:r>
                            </w:p>
                          </w:txbxContent>
                        </wps:txbx>
                        <wps:bodyPr horzOverflow="overflow" vert="horz" lIns="0" tIns="0" rIns="0" bIns="0" rtlCol="0">
                          <a:noAutofit/>
                        </wps:bodyPr>
                      </wps:wsp>
                      <wps:wsp>
                        <wps:cNvPr id="14931" name="Rectangle 14931"/>
                        <wps:cNvSpPr/>
                        <wps:spPr>
                          <a:xfrm>
                            <a:off x="3752832" y="1641353"/>
                            <a:ext cx="39780" cy="149012"/>
                          </a:xfrm>
                          <a:prstGeom prst="rect">
                            <a:avLst/>
                          </a:prstGeom>
                          <a:ln>
                            <a:noFill/>
                          </a:ln>
                        </wps:spPr>
                        <wps:txbx>
                          <w:txbxContent>
                            <w:p w:rsidR="00265CDD" w:rsidRDefault="00265CDD">
                              <w:pPr>
                                <w:spacing w:after="160" w:line="259" w:lineRule="auto"/>
                                <w:ind w:left="0" w:firstLine="0"/>
                                <w:jc w:val="left"/>
                              </w:pPr>
                              <w:r>
                                <w:rPr>
                                  <w:color w:val="110F0D"/>
                                  <w:sz w:val="15"/>
                                </w:rPr>
                                <w:t>-</w:t>
                              </w:r>
                            </w:p>
                          </w:txbxContent>
                        </wps:txbx>
                        <wps:bodyPr horzOverflow="overflow" vert="horz" lIns="0" tIns="0" rIns="0" bIns="0" rtlCol="0">
                          <a:noAutofit/>
                        </wps:bodyPr>
                      </wps:wsp>
                      <wps:wsp>
                        <wps:cNvPr id="14932" name="Rectangle 14932"/>
                        <wps:cNvSpPr/>
                        <wps:spPr>
                          <a:xfrm>
                            <a:off x="3782742" y="1641353"/>
                            <a:ext cx="1008202" cy="149012"/>
                          </a:xfrm>
                          <a:prstGeom prst="rect">
                            <a:avLst/>
                          </a:prstGeom>
                          <a:ln>
                            <a:noFill/>
                          </a:ln>
                        </wps:spPr>
                        <wps:txbx>
                          <w:txbxContent>
                            <w:p w:rsidR="00265CDD" w:rsidRDefault="00265CDD">
                              <w:pPr>
                                <w:spacing w:after="160" w:line="259" w:lineRule="auto"/>
                                <w:ind w:left="0" w:firstLine="0"/>
                                <w:jc w:val="left"/>
                              </w:pPr>
                              <w:r>
                                <w:rPr>
                                  <w:color w:val="110F0D"/>
                                  <w:spacing w:val="-2"/>
                                  <w:w w:val="102"/>
                                  <w:sz w:val="15"/>
                                </w:rPr>
                                <w:t xml:space="preserve"> </w:t>
                              </w:r>
                              <w:r>
                                <w:rPr>
                                  <w:color w:val="110F0D"/>
                                  <w:w w:val="102"/>
                                  <w:sz w:val="15"/>
                                </w:rPr>
                                <w:t>Mental</w:t>
                              </w:r>
                              <w:r>
                                <w:rPr>
                                  <w:color w:val="110F0D"/>
                                  <w:spacing w:val="-2"/>
                                  <w:w w:val="102"/>
                                  <w:sz w:val="15"/>
                                </w:rPr>
                                <w:t xml:space="preserve"> </w:t>
                              </w:r>
                              <w:r>
                                <w:rPr>
                                  <w:color w:val="110F0D"/>
                                  <w:w w:val="102"/>
                                  <w:sz w:val="15"/>
                                </w:rPr>
                                <w:t>disbility:</w:t>
                              </w:r>
                              <w:r>
                                <w:rPr>
                                  <w:color w:val="110F0D"/>
                                  <w:spacing w:val="-2"/>
                                  <w:w w:val="102"/>
                                  <w:sz w:val="15"/>
                                </w:rPr>
                                <w:t xml:space="preserve"> </w:t>
                              </w:r>
                              <w:r>
                                <w:rPr>
                                  <w:color w:val="110F0D"/>
                                  <w:w w:val="102"/>
                                  <w:sz w:val="15"/>
                                </w:rPr>
                                <w:t>2</w:t>
                              </w:r>
                              <w:r>
                                <w:rPr>
                                  <w:color w:val="110F0D"/>
                                  <w:spacing w:val="-2"/>
                                  <w:w w:val="102"/>
                                  <w:sz w:val="15"/>
                                </w:rPr>
                                <w:t xml:space="preserve"> </w:t>
                              </w:r>
                            </w:p>
                          </w:txbxContent>
                        </wps:txbx>
                        <wps:bodyPr horzOverflow="overflow" vert="horz" lIns="0" tIns="0" rIns="0" bIns="0" rtlCol="0">
                          <a:noAutofit/>
                        </wps:bodyPr>
                      </wps:wsp>
                      <wps:wsp>
                        <wps:cNvPr id="14934" name="Rectangle 14934"/>
                        <wps:cNvSpPr/>
                        <wps:spPr>
                          <a:xfrm>
                            <a:off x="5103728" y="1758264"/>
                            <a:ext cx="66472" cy="149012"/>
                          </a:xfrm>
                          <a:prstGeom prst="rect">
                            <a:avLst/>
                          </a:prstGeom>
                          <a:ln>
                            <a:noFill/>
                          </a:ln>
                        </wps:spPr>
                        <wps:txbx>
                          <w:txbxContent>
                            <w:p w:rsidR="00265CDD" w:rsidRDefault="00265CDD">
                              <w:pPr>
                                <w:spacing w:after="160" w:line="259" w:lineRule="auto"/>
                                <w:ind w:left="0" w:firstLine="0"/>
                                <w:jc w:val="left"/>
                              </w:pPr>
                              <w:r>
                                <w:rPr>
                                  <w:color w:val="110F0D"/>
                                  <w:w w:val="101"/>
                                  <w:sz w:val="15"/>
                                </w:rPr>
                                <w:t>2</w:t>
                              </w:r>
                            </w:p>
                          </w:txbxContent>
                        </wps:txbx>
                        <wps:bodyPr horzOverflow="overflow" vert="horz" lIns="0" tIns="0" rIns="0" bIns="0" rtlCol="0">
                          <a:noAutofit/>
                        </wps:bodyPr>
                      </wps:wsp>
                      <wps:wsp>
                        <wps:cNvPr id="14933" name="Rectangle 14933"/>
                        <wps:cNvSpPr/>
                        <wps:spPr>
                          <a:xfrm>
                            <a:off x="3752832" y="1758264"/>
                            <a:ext cx="39780" cy="149012"/>
                          </a:xfrm>
                          <a:prstGeom prst="rect">
                            <a:avLst/>
                          </a:prstGeom>
                          <a:ln>
                            <a:noFill/>
                          </a:ln>
                        </wps:spPr>
                        <wps:txbx>
                          <w:txbxContent>
                            <w:p w:rsidR="00265CDD" w:rsidRDefault="00265CDD">
                              <w:pPr>
                                <w:spacing w:after="160" w:line="259" w:lineRule="auto"/>
                                <w:ind w:left="0" w:firstLine="0"/>
                                <w:jc w:val="left"/>
                              </w:pPr>
                              <w:r>
                                <w:rPr>
                                  <w:color w:val="110F0D"/>
                                  <w:sz w:val="15"/>
                                </w:rPr>
                                <w:t>-</w:t>
                              </w:r>
                            </w:p>
                          </w:txbxContent>
                        </wps:txbx>
                        <wps:bodyPr horzOverflow="overflow" vert="horz" lIns="0" tIns="0" rIns="0" bIns="0" rtlCol="0">
                          <a:noAutofit/>
                        </wps:bodyPr>
                      </wps:wsp>
                      <wps:wsp>
                        <wps:cNvPr id="14935" name="Rectangle 14935"/>
                        <wps:cNvSpPr/>
                        <wps:spPr>
                          <a:xfrm>
                            <a:off x="3782742" y="1758264"/>
                            <a:ext cx="1756912" cy="149012"/>
                          </a:xfrm>
                          <a:prstGeom prst="rect">
                            <a:avLst/>
                          </a:prstGeom>
                          <a:ln>
                            <a:noFill/>
                          </a:ln>
                        </wps:spPr>
                        <wps:txbx>
                          <w:txbxContent>
                            <w:p w:rsidR="00265CDD" w:rsidRDefault="00265CDD">
                              <w:pPr>
                                <w:spacing w:after="160" w:line="259" w:lineRule="auto"/>
                                <w:ind w:left="0" w:firstLine="0"/>
                                <w:jc w:val="left"/>
                              </w:pPr>
                              <w:r>
                                <w:rPr>
                                  <w:color w:val="110F0D"/>
                                  <w:w w:val="103"/>
                                  <w:sz w:val="15"/>
                                </w:rPr>
                                <w:t>Impaired</w:t>
                              </w:r>
                              <w:r>
                                <w:rPr>
                                  <w:color w:val="110F0D"/>
                                  <w:spacing w:val="-2"/>
                                  <w:w w:val="103"/>
                                  <w:sz w:val="15"/>
                                </w:rPr>
                                <w:t xml:space="preserve"> </w:t>
                              </w:r>
                              <w:r>
                                <w:rPr>
                                  <w:color w:val="110F0D"/>
                                  <w:w w:val="103"/>
                                  <w:sz w:val="15"/>
                                </w:rPr>
                                <w:t>level</w:t>
                              </w:r>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consciousness:</w:t>
                              </w:r>
                              <w:r>
                                <w:rPr>
                                  <w:color w:val="110F0D"/>
                                  <w:spacing w:val="-2"/>
                                  <w:w w:val="103"/>
                                  <w:sz w:val="15"/>
                                </w:rPr>
                                <w:t xml:space="preserve"> </w:t>
                              </w:r>
                            </w:p>
                          </w:txbxContent>
                        </wps:txbx>
                        <wps:bodyPr horzOverflow="overflow" vert="horz" lIns="0" tIns="0" rIns="0" bIns="0" rtlCol="0">
                          <a:noAutofit/>
                        </wps:bodyPr>
                      </wps:wsp>
                      <wps:wsp>
                        <wps:cNvPr id="14936" name="Rectangle 14936"/>
                        <wps:cNvSpPr/>
                        <wps:spPr>
                          <a:xfrm>
                            <a:off x="3752832" y="1875165"/>
                            <a:ext cx="39780" cy="149012"/>
                          </a:xfrm>
                          <a:prstGeom prst="rect">
                            <a:avLst/>
                          </a:prstGeom>
                          <a:ln>
                            <a:noFill/>
                          </a:ln>
                        </wps:spPr>
                        <wps:txbx>
                          <w:txbxContent>
                            <w:p w:rsidR="00265CDD" w:rsidRDefault="00265CDD">
                              <w:pPr>
                                <w:spacing w:after="160" w:line="259" w:lineRule="auto"/>
                                <w:ind w:left="0" w:firstLine="0"/>
                                <w:jc w:val="left"/>
                              </w:pPr>
                              <w:r>
                                <w:rPr>
                                  <w:color w:val="110F0D"/>
                                  <w:sz w:val="15"/>
                                </w:rPr>
                                <w:t>-</w:t>
                              </w:r>
                            </w:p>
                          </w:txbxContent>
                        </wps:txbx>
                        <wps:bodyPr horzOverflow="overflow" vert="horz" lIns="0" tIns="0" rIns="0" bIns="0" rtlCol="0">
                          <a:noAutofit/>
                        </wps:bodyPr>
                      </wps:wsp>
                      <wps:wsp>
                        <wps:cNvPr id="14937" name="Rectangle 14937"/>
                        <wps:cNvSpPr/>
                        <wps:spPr>
                          <a:xfrm>
                            <a:off x="4623887" y="1875165"/>
                            <a:ext cx="132944" cy="149012"/>
                          </a:xfrm>
                          <a:prstGeom prst="rect">
                            <a:avLst/>
                          </a:prstGeom>
                          <a:ln>
                            <a:noFill/>
                          </a:ln>
                        </wps:spPr>
                        <wps:txbx>
                          <w:txbxContent>
                            <w:p w:rsidR="00265CDD" w:rsidRDefault="00265CDD">
                              <w:pPr>
                                <w:spacing w:after="160" w:line="259" w:lineRule="auto"/>
                                <w:ind w:left="0" w:firstLine="0"/>
                                <w:jc w:val="left"/>
                              </w:pPr>
                              <w:r>
                                <w:rPr>
                                  <w:color w:val="110F0D"/>
                                  <w:w w:val="101"/>
                                  <w:sz w:val="15"/>
                                </w:rPr>
                                <w:t>10</w:t>
                              </w:r>
                            </w:p>
                          </w:txbxContent>
                        </wps:txbx>
                        <wps:bodyPr horzOverflow="overflow" vert="horz" lIns="0" tIns="0" rIns="0" bIns="0" rtlCol="0">
                          <a:noAutofit/>
                        </wps:bodyPr>
                      </wps:wsp>
                      <wps:wsp>
                        <wps:cNvPr id="14938" name="Rectangle 14938"/>
                        <wps:cNvSpPr/>
                        <wps:spPr>
                          <a:xfrm>
                            <a:off x="3782742" y="1875165"/>
                            <a:ext cx="1118734" cy="149012"/>
                          </a:xfrm>
                          <a:prstGeom prst="rect">
                            <a:avLst/>
                          </a:prstGeom>
                          <a:ln>
                            <a:noFill/>
                          </a:ln>
                        </wps:spPr>
                        <wps:txbx>
                          <w:txbxContent>
                            <w:p w:rsidR="00265CDD" w:rsidRDefault="00265CDD">
                              <w:pPr>
                                <w:spacing w:after="160" w:line="259" w:lineRule="auto"/>
                                <w:ind w:left="0" w:firstLine="0"/>
                                <w:jc w:val="left"/>
                              </w:pPr>
                              <w:r>
                                <w:rPr>
                                  <w:color w:val="110F0D"/>
                                  <w:w w:val="103"/>
                                  <w:sz w:val="15"/>
                                </w:rPr>
                                <w:t>Lack</w:t>
                              </w:r>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cooperation:</w:t>
                              </w:r>
                              <w:r>
                                <w:rPr>
                                  <w:color w:val="110F0D"/>
                                  <w:spacing w:val="-2"/>
                                  <w:w w:val="103"/>
                                  <w:sz w:val="15"/>
                                </w:rPr>
                                <w:t xml:space="preserve"> </w:t>
                              </w:r>
                            </w:p>
                          </w:txbxContent>
                        </wps:txbx>
                        <wps:bodyPr horzOverflow="overflow" vert="horz" lIns="0" tIns="0" rIns="0" bIns="0" rtlCol="0">
                          <a:noAutofit/>
                        </wps:bodyPr>
                      </wps:wsp>
                      <wps:wsp>
                        <wps:cNvPr id="369" name="Rectangle 369"/>
                        <wps:cNvSpPr/>
                        <wps:spPr>
                          <a:xfrm>
                            <a:off x="2139092" y="2096050"/>
                            <a:ext cx="1507596" cy="149011"/>
                          </a:xfrm>
                          <a:prstGeom prst="rect">
                            <a:avLst/>
                          </a:prstGeom>
                          <a:ln>
                            <a:noFill/>
                          </a:ln>
                        </wps:spPr>
                        <wps:txbx>
                          <w:txbxContent>
                            <w:p w:rsidR="00265CDD" w:rsidRDefault="00265CDD">
                              <w:pPr>
                                <w:spacing w:after="160" w:line="259" w:lineRule="auto"/>
                                <w:ind w:left="0" w:firstLine="0"/>
                                <w:jc w:val="left"/>
                              </w:pPr>
                              <w:r>
                                <w:rPr>
                                  <w:color w:val="110F0D"/>
                                  <w:w w:val="105"/>
                                  <w:sz w:val="15"/>
                                </w:rPr>
                                <w:t>Grouping</w:t>
                              </w:r>
                              <w:r>
                                <w:rPr>
                                  <w:color w:val="110F0D"/>
                                  <w:spacing w:val="-2"/>
                                  <w:w w:val="105"/>
                                  <w:sz w:val="15"/>
                                </w:rPr>
                                <w:t xml:space="preserve"> </w:t>
                              </w:r>
                              <w:r>
                                <w:rPr>
                                  <w:color w:val="110F0D"/>
                                  <w:w w:val="105"/>
                                  <w:sz w:val="15"/>
                                </w:rPr>
                                <w:t>by</w:t>
                              </w:r>
                              <w:r>
                                <w:rPr>
                                  <w:color w:val="110F0D"/>
                                  <w:spacing w:val="-2"/>
                                  <w:w w:val="105"/>
                                  <w:sz w:val="15"/>
                                </w:rPr>
                                <w:t xml:space="preserve"> </w:t>
                              </w:r>
                              <w:r>
                                <w:rPr>
                                  <w:color w:val="110F0D"/>
                                  <w:w w:val="105"/>
                                  <w:sz w:val="15"/>
                                </w:rPr>
                                <w:t>age</w:t>
                              </w:r>
                              <w:r>
                                <w:rPr>
                                  <w:color w:val="110F0D"/>
                                  <w:spacing w:val="-2"/>
                                  <w:w w:val="105"/>
                                  <w:sz w:val="15"/>
                                </w:rPr>
                                <w:t xml:space="preserve"> </w:t>
                              </w:r>
                              <w:r>
                                <w:rPr>
                                  <w:color w:val="110F0D"/>
                                  <w:w w:val="105"/>
                                  <w:sz w:val="15"/>
                                </w:rPr>
                                <w:t>of</w:t>
                              </w:r>
                              <w:r>
                                <w:rPr>
                                  <w:color w:val="110F0D"/>
                                  <w:spacing w:val="-2"/>
                                  <w:w w:val="105"/>
                                  <w:sz w:val="15"/>
                                </w:rPr>
                                <w:t xml:space="preserve"> </w:t>
                              </w:r>
                              <w:r>
                                <w:rPr>
                                  <w:color w:val="110F0D"/>
                                  <w:w w:val="105"/>
                                  <w:sz w:val="15"/>
                                </w:rPr>
                                <w:t>patients</w:t>
                              </w:r>
                            </w:p>
                          </w:txbxContent>
                        </wps:txbx>
                        <wps:bodyPr horzOverflow="overflow" vert="horz" lIns="0" tIns="0" rIns="0" bIns="0" rtlCol="0">
                          <a:noAutofit/>
                        </wps:bodyPr>
                      </wps:wsp>
                      <wps:wsp>
                        <wps:cNvPr id="14939" name="Rectangle 14939"/>
                        <wps:cNvSpPr/>
                        <wps:spPr>
                          <a:xfrm>
                            <a:off x="2526491" y="2212961"/>
                            <a:ext cx="36800" cy="149012"/>
                          </a:xfrm>
                          <a:prstGeom prst="rect">
                            <a:avLst/>
                          </a:prstGeom>
                          <a:ln>
                            <a:noFill/>
                          </a:ln>
                        </wps:spPr>
                        <wps:txbx>
                          <w:txbxContent>
                            <w:p w:rsidR="00265CDD" w:rsidRDefault="00265CDD">
                              <w:pPr>
                                <w:spacing w:after="160" w:line="259" w:lineRule="auto"/>
                                <w:ind w:left="0" w:firstLine="0"/>
                                <w:jc w:val="left"/>
                              </w:pPr>
                              <w:r>
                                <w:rPr>
                                  <w:color w:val="110F0D"/>
                                  <w:w w:val="95"/>
                                  <w:sz w:val="15"/>
                                </w:rPr>
                                <w:t>(</w:t>
                              </w:r>
                            </w:p>
                          </w:txbxContent>
                        </wps:txbx>
                        <wps:bodyPr horzOverflow="overflow" vert="horz" lIns="0" tIns="0" rIns="0" bIns="0" rtlCol="0">
                          <a:noAutofit/>
                        </wps:bodyPr>
                      </wps:wsp>
                      <wps:wsp>
                        <wps:cNvPr id="14941" name="Rectangle 14941"/>
                        <wps:cNvSpPr/>
                        <wps:spPr>
                          <a:xfrm>
                            <a:off x="2554160" y="2212961"/>
                            <a:ext cx="99385" cy="149012"/>
                          </a:xfrm>
                          <a:prstGeom prst="rect">
                            <a:avLst/>
                          </a:prstGeom>
                          <a:ln>
                            <a:noFill/>
                          </a:ln>
                        </wps:spPr>
                        <wps:txbx>
                          <w:txbxContent>
                            <w:p w:rsidR="00265CDD" w:rsidRDefault="00265CDD">
                              <w:pPr>
                                <w:spacing w:after="160" w:line="259" w:lineRule="auto"/>
                                <w:ind w:left="0" w:firstLine="0"/>
                                <w:jc w:val="left"/>
                              </w:pPr>
                              <w:r>
                                <w:rPr>
                                  <w:color w:val="110F0D"/>
                                  <w:w w:val="106"/>
                                  <w:sz w:val="15"/>
                                </w:rPr>
                                <w:t>n</w:t>
                              </w:r>
                              <w:r>
                                <w:rPr>
                                  <w:color w:val="110F0D"/>
                                  <w:spacing w:val="-2"/>
                                  <w:w w:val="106"/>
                                  <w:sz w:val="15"/>
                                </w:rPr>
                                <w:t xml:space="preserve"> </w:t>
                              </w:r>
                            </w:p>
                          </w:txbxContent>
                        </wps:txbx>
                        <wps:bodyPr horzOverflow="overflow" vert="horz" lIns="0" tIns="0" rIns="0" bIns="0" rtlCol="0">
                          <a:noAutofit/>
                        </wps:bodyPr>
                      </wps:wsp>
                      <wps:wsp>
                        <wps:cNvPr id="14940" name="Rectangle 14940"/>
                        <wps:cNvSpPr/>
                        <wps:spPr>
                          <a:xfrm>
                            <a:off x="2628885" y="2212961"/>
                            <a:ext cx="340900" cy="149012"/>
                          </a:xfrm>
                          <a:prstGeom prst="rect">
                            <a:avLst/>
                          </a:prstGeom>
                          <a:ln>
                            <a:noFill/>
                          </a:ln>
                        </wps:spPr>
                        <wps:txbx>
                          <w:txbxContent>
                            <w:p w:rsidR="00265CDD" w:rsidRDefault="00265CDD">
                              <w:pPr>
                                <w:spacing w:after="160" w:line="259" w:lineRule="auto"/>
                                <w:ind w:left="0" w:firstLine="0"/>
                                <w:jc w:val="left"/>
                              </w:pPr>
                              <w:r>
                                <w:rPr>
                                  <w:color w:val="110F0D"/>
                                  <w:w w:val="104"/>
                                  <w:sz w:val="15"/>
                                </w:rPr>
                                <w:t>=</w:t>
                              </w:r>
                              <w:r>
                                <w:rPr>
                                  <w:color w:val="110F0D"/>
                                  <w:spacing w:val="-2"/>
                                  <w:w w:val="104"/>
                                  <w:sz w:val="15"/>
                                </w:rPr>
                                <w:t xml:space="preserve"> </w:t>
                              </w:r>
                              <w:r>
                                <w:rPr>
                                  <w:color w:val="110F0D"/>
                                  <w:w w:val="104"/>
                                  <w:sz w:val="15"/>
                                </w:rPr>
                                <w:t>213)</w:t>
                              </w:r>
                            </w:p>
                          </w:txbxContent>
                        </wps:txbx>
                        <wps:bodyPr horzOverflow="overflow" vert="horz" lIns="0" tIns="0" rIns="0" bIns="0" rtlCol="0">
                          <a:noAutofit/>
                        </wps:bodyPr>
                      </wps:wsp>
                      <wps:wsp>
                        <wps:cNvPr id="371" name="Rectangle 371"/>
                        <wps:cNvSpPr/>
                        <wps:spPr>
                          <a:xfrm>
                            <a:off x="3783666" y="3126019"/>
                            <a:ext cx="972170" cy="149011"/>
                          </a:xfrm>
                          <a:prstGeom prst="rect">
                            <a:avLst/>
                          </a:prstGeom>
                          <a:ln>
                            <a:noFill/>
                          </a:ln>
                        </wps:spPr>
                        <wps:txbx>
                          <w:txbxContent>
                            <w:p w:rsidR="00265CDD" w:rsidRDefault="00265CDD">
                              <w:pPr>
                                <w:spacing w:after="160" w:line="259" w:lineRule="auto"/>
                                <w:ind w:left="0" w:firstLine="0"/>
                                <w:jc w:val="left"/>
                              </w:pPr>
                              <w:r>
                                <w:rPr>
                                  <w:color w:val="110F0D"/>
                                  <w:w w:val="102"/>
                                  <w:sz w:val="15"/>
                                </w:rPr>
                                <w:t>Less</w:t>
                              </w:r>
                              <w:r>
                                <w:rPr>
                                  <w:color w:val="110F0D"/>
                                  <w:spacing w:val="-2"/>
                                  <w:w w:val="102"/>
                                  <w:sz w:val="15"/>
                                </w:rPr>
                                <w:t xml:space="preserve"> </w:t>
                              </w:r>
                              <w:r>
                                <w:rPr>
                                  <w:color w:val="110F0D"/>
                                  <w:w w:val="102"/>
                                  <w:sz w:val="15"/>
                                </w:rPr>
                                <w:t>than</w:t>
                              </w:r>
                              <w:r>
                                <w:rPr>
                                  <w:color w:val="110F0D"/>
                                  <w:spacing w:val="-2"/>
                                  <w:w w:val="102"/>
                                  <w:sz w:val="15"/>
                                </w:rPr>
                                <w:t xml:space="preserve"> </w:t>
                              </w:r>
                              <w:r>
                                <w:rPr>
                                  <w:color w:val="110F0D"/>
                                  <w:w w:val="102"/>
                                  <w:sz w:val="15"/>
                                </w:rPr>
                                <w:t>65</w:t>
                              </w:r>
                              <w:r>
                                <w:rPr>
                                  <w:color w:val="110F0D"/>
                                  <w:spacing w:val="-2"/>
                                  <w:w w:val="102"/>
                                  <w:sz w:val="15"/>
                                </w:rPr>
                                <w:t xml:space="preserve"> </w:t>
                              </w:r>
                              <w:r>
                                <w:rPr>
                                  <w:color w:val="110F0D"/>
                                  <w:w w:val="102"/>
                                  <w:sz w:val="15"/>
                                </w:rPr>
                                <w:t>years</w:t>
                              </w:r>
                            </w:p>
                          </w:txbxContent>
                        </wps:txbx>
                        <wps:bodyPr horzOverflow="overflow" vert="horz" lIns="0" tIns="0" rIns="0" bIns="0" rtlCol="0">
                          <a:noAutofit/>
                        </wps:bodyPr>
                      </wps:wsp>
                      <wps:wsp>
                        <wps:cNvPr id="14947" name="Rectangle 14947"/>
                        <wps:cNvSpPr/>
                        <wps:spPr>
                          <a:xfrm>
                            <a:off x="3969797" y="3242929"/>
                            <a:ext cx="36800" cy="149012"/>
                          </a:xfrm>
                          <a:prstGeom prst="rect">
                            <a:avLst/>
                          </a:prstGeom>
                          <a:ln>
                            <a:noFill/>
                          </a:ln>
                        </wps:spPr>
                        <wps:txbx>
                          <w:txbxContent>
                            <w:p w:rsidR="00265CDD" w:rsidRDefault="00265CDD">
                              <w:pPr>
                                <w:spacing w:after="160" w:line="259" w:lineRule="auto"/>
                                <w:ind w:left="0" w:firstLine="0"/>
                                <w:jc w:val="left"/>
                              </w:pPr>
                              <w:r>
                                <w:rPr>
                                  <w:color w:val="110F0D"/>
                                  <w:w w:val="95"/>
                                  <w:sz w:val="15"/>
                                </w:rPr>
                                <w:t>(</w:t>
                              </w:r>
                            </w:p>
                          </w:txbxContent>
                        </wps:txbx>
                        <wps:bodyPr horzOverflow="overflow" vert="horz" lIns="0" tIns="0" rIns="0" bIns="0" rtlCol="0">
                          <a:noAutofit/>
                        </wps:bodyPr>
                      </wps:wsp>
                      <wps:wsp>
                        <wps:cNvPr id="14949" name="Rectangle 14949"/>
                        <wps:cNvSpPr/>
                        <wps:spPr>
                          <a:xfrm>
                            <a:off x="3997466" y="3242929"/>
                            <a:ext cx="99376" cy="149012"/>
                          </a:xfrm>
                          <a:prstGeom prst="rect">
                            <a:avLst/>
                          </a:prstGeom>
                          <a:ln>
                            <a:noFill/>
                          </a:ln>
                        </wps:spPr>
                        <wps:txbx>
                          <w:txbxContent>
                            <w:p w:rsidR="00265CDD" w:rsidRDefault="00265CDD">
                              <w:pPr>
                                <w:spacing w:after="160" w:line="259" w:lineRule="auto"/>
                                <w:ind w:left="0" w:firstLine="0"/>
                                <w:jc w:val="left"/>
                              </w:pPr>
                              <w:r>
                                <w:rPr>
                                  <w:color w:val="110F0D"/>
                                  <w:w w:val="106"/>
                                  <w:sz w:val="15"/>
                                </w:rPr>
                                <w:t>n</w:t>
                              </w:r>
                              <w:r>
                                <w:rPr>
                                  <w:color w:val="110F0D"/>
                                  <w:spacing w:val="-2"/>
                                  <w:w w:val="106"/>
                                  <w:sz w:val="15"/>
                                </w:rPr>
                                <w:t xml:space="preserve"> </w:t>
                              </w:r>
                            </w:p>
                          </w:txbxContent>
                        </wps:txbx>
                        <wps:bodyPr horzOverflow="overflow" vert="horz" lIns="0" tIns="0" rIns="0" bIns="0" rtlCol="0">
                          <a:noAutofit/>
                        </wps:bodyPr>
                      </wps:wsp>
                      <wps:wsp>
                        <wps:cNvPr id="14948" name="Rectangle 14948"/>
                        <wps:cNvSpPr/>
                        <wps:spPr>
                          <a:xfrm>
                            <a:off x="4072185" y="3242929"/>
                            <a:ext cx="340913" cy="149012"/>
                          </a:xfrm>
                          <a:prstGeom prst="rect">
                            <a:avLst/>
                          </a:prstGeom>
                          <a:ln>
                            <a:noFill/>
                          </a:ln>
                        </wps:spPr>
                        <wps:txbx>
                          <w:txbxContent>
                            <w:p w:rsidR="00265CDD" w:rsidRDefault="00265CDD">
                              <w:pPr>
                                <w:spacing w:after="160" w:line="259" w:lineRule="auto"/>
                                <w:ind w:left="0" w:firstLine="0"/>
                                <w:jc w:val="left"/>
                              </w:pPr>
                              <w:r>
                                <w:rPr>
                                  <w:color w:val="110F0D"/>
                                  <w:w w:val="104"/>
                                  <w:sz w:val="15"/>
                                </w:rPr>
                                <w:t>=</w:t>
                              </w:r>
                              <w:r>
                                <w:rPr>
                                  <w:color w:val="110F0D"/>
                                  <w:spacing w:val="-2"/>
                                  <w:w w:val="104"/>
                                  <w:sz w:val="15"/>
                                </w:rPr>
                                <w:t xml:space="preserve"> </w:t>
                              </w:r>
                              <w:r>
                                <w:rPr>
                                  <w:color w:val="110F0D"/>
                                  <w:w w:val="104"/>
                                  <w:sz w:val="15"/>
                                </w:rPr>
                                <w:t>116)</w:t>
                              </w:r>
                            </w:p>
                          </w:txbxContent>
                        </wps:txbx>
                        <wps:bodyPr horzOverflow="overflow" vert="horz" lIns="0" tIns="0" rIns="0" bIns="0" rtlCol="0">
                          <a:noAutofit/>
                        </wps:bodyPr>
                      </wps:wsp>
                      <wps:wsp>
                        <wps:cNvPr id="14942" name="Rectangle 14942"/>
                        <wps:cNvSpPr/>
                        <wps:spPr>
                          <a:xfrm>
                            <a:off x="883316" y="3126019"/>
                            <a:ext cx="132944" cy="149012"/>
                          </a:xfrm>
                          <a:prstGeom prst="rect">
                            <a:avLst/>
                          </a:prstGeom>
                          <a:ln>
                            <a:noFill/>
                          </a:ln>
                        </wps:spPr>
                        <wps:txbx>
                          <w:txbxContent>
                            <w:p w:rsidR="00265CDD" w:rsidRDefault="00265CDD">
                              <w:pPr>
                                <w:spacing w:after="160" w:line="259" w:lineRule="auto"/>
                                <w:ind w:left="0" w:firstLine="0"/>
                                <w:jc w:val="left"/>
                              </w:pPr>
                              <w:r>
                                <w:rPr>
                                  <w:color w:val="110F0D"/>
                                  <w:w w:val="101"/>
                                  <w:sz w:val="15"/>
                                </w:rPr>
                                <w:t>66</w:t>
                              </w:r>
                            </w:p>
                          </w:txbxContent>
                        </wps:txbx>
                        <wps:bodyPr horzOverflow="overflow" vert="horz" lIns="0" tIns="0" rIns="0" bIns="0" rtlCol="0">
                          <a:noAutofit/>
                        </wps:bodyPr>
                      </wps:wsp>
                      <wps:wsp>
                        <wps:cNvPr id="14943" name="Rectangle 14943"/>
                        <wps:cNvSpPr/>
                        <wps:spPr>
                          <a:xfrm>
                            <a:off x="983274" y="3126019"/>
                            <a:ext cx="852723" cy="149012"/>
                          </a:xfrm>
                          <a:prstGeom prst="rect">
                            <a:avLst/>
                          </a:prstGeom>
                          <a:ln>
                            <a:noFill/>
                          </a:ln>
                        </wps:spPr>
                        <wps:txbx>
                          <w:txbxContent>
                            <w:p w:rsidR="00265CDD" w:rsidRDefault="00265CDD">
                              <w:pPr>
                                <w:spacing w:after="160" w:line="259" w:lineRule="auto"/>
                                <w:ind w:left="0" w:firstLine="0"/>
                                <w:jc w:val="left"/>
                              </w:pPr>
                              <w:r>
                                <w:rPr>
                                  <w:color w:val="110F0D"/>
                                  <w:spacing w:val="-2"/>
                                  <w:w w:val="103"/>
                                  <w:sz w:val="15"/>
                                </w:rPr>
                                <w:t xml:space="preserve"> </w:t>
                              </w:r>
                              <w:r>
                                <w:rPr>
                                  <w:color w:val="110F0D"/>
                                  <w:w w:val="103"/>
                                  <w:sz w:val="15"/>
                                </w:rPr>
                                <w:t>years</w:t>
                              </w:r>
                              <w:r>
                                <w:rPr>
                                  <w:color w:val="110F0D"/>
                                  <w:spacing w:val="-2"/>
                                  <w:w w:val="103"/>
                                  <w:sz w:val="15"/>
                                </w:rPr>
                                <w:t xml:space="preserve"> </w:t>
                              </w:r>
                              <w:r>
                                <w:rPr>
                                  <w:color w:val="110F0D"/>
                                  <w:w w:val="103"/>
                                  <w:sz w:val="15"/>
                                </w:rPr>
                                <w:t>and</w:t>
                              </w:r>
                              <w:r>
                                <w:rPr>
                                  <w:color w:val="110F0D"/>
                                  <w:spacing w:val="-2"/>
                                  <w:w w:val="103"/>
                                  <w:sz w:val="15"/>
                                </w:rPr>
                                <w:t xml:space="preserve"> </w:t>
                              </w:r>
                              <w:r>
                                <w:rPr>
                                  <w:color w:val="110F0D"/>
                                  <w:w w:val="103"/>
                                  <w:sz w:val="15"/>
                                </w:rPr>
                                <w:t>older</w:t>
                              </w:r>
                            </w:p>
                          </w:txbxContent>
                        </wps:txbx>
                        <wps:bodyPr horzOverflow="overflow" vert="horz" lIns="0" tIns="0" rIns="0" bIns="0" rtlCol="0">
                          <a:noAutofit/>
                        </wps:bodyPr>
                      </wps:wsp>
                      <wps:wsp>
                        <wps:cNvPr id="14944" name="Rectangle 14944"/>
                        <wps:cNvSpPr/>
                        <wps:spPr>
                          <a:xfrm>
                            <a:off x="1099503" y="3242929"/>
                            <a:ext cx="36800" cy="149012"/>
                          </a:xfrm>
                          <a:prstGeom prst="rect">
                            <a:avLst/>
                          </a:prstGeom>
                          <a:ln>
                            <a:noFill/>
                          </a:ln>
                        </wps:spPr>
                        <wps:txbx>
                          <w:txbxContent>
                            <w:p w:rsidR="00265CDD" w:rsidRDefault="00265CDD">
                              <w:pPr>
                                <w:spacing w:after="160" w:line="259" w:lineRule="auto"/>
                                <w:ind w:left="0" w:firstLine="0"/>
                                <w:jc w:val="left"/>
                              </w:pPr>
                              <w:r>
                                <w:rPr>
                                  <w:color w:val="110F0D"/>
                                  <w:w w:val="95"/>
                                  <w:sz w:val="15"/>
                                </w:rPr>
                                <w:t>(</w:t>
                              </w:r>
                            </w:p>
                          </w:txbxContent>
                        </wps:txbx>
                        <wps:bodyPr horzOverflow="overflow" vert="horz" lIns="0" tIns="0" rIns="0" bIns="0" rtlCol="0">
                          <a:noAutofit/>
                        </wps:bodyPr>
                      </wps:wsp>
                      <wps:wsp>
                        <wps:cNvPr id="14946" name="Rectangle 14946"/>
                        <wps:cNvSpPr/>
                        <wps:spPr>
                          <a:xfrm>
                            <a:off x="1127171" y="3242929"/>
                            <a:ext cx="99384" cy="149012"/>
                          </a:xfrm>
                          <a:prstGeom prst="rect">
                            <a:avLst/>
                          </a:prstGeom>
                          <a:ln>
                            <a:noFill/>
                          </a:ln>
                        </wps:spPr>
                        <wps:txbx>
                          <w:txbxContent>
                            <w:p w:rsidR="00265CDD" w:rsidRDefault="00265CDD">
                              <w:pPr>
                                <w:spacing w:after="160" w:line="259" w:lineRule="auto"/>
                                <w:ind w:left="0" w:firstLine="0"/>
                                <w:jc w:val="left"/>
                              </w:pPr>
                              <w:r>
                                <w:rPr>
                                  <w:color w:val="110F0D"/>
                                  <w:w w:val="106"/>
                                  <w:sz w:val="15"/>
                                </w:rPr>
                                <w:t>n</w:t>
                              </w:r>
                              <w:r>
                                <w:rPr>
                                  <w:color w:val="110F0D"/>
                                  <w:spacing w:val="-2"/>
                                  <w:w w:val="106"/>
                                  <w:sz w:val="15"/>
                                </w:rPr>
                                <w:t xml:space="preserve"> </w:t>
                              </w:r>
                            </w:p>
                          </w:txbxContent>
                        </wps:txbx>
                        <wps:bodyPr horzOverflow="overflow" vert="horz" lIns="0" tIns="0" rIns="0" bIns="0" rtlCol="0">
                          <a:noAutofit/>
                        </wps:bodyPr>
                      </wps:wsp>
                      <wps:wsp>
                        <wps:cNvPr id="14945" name="Rectangle 14945"/>
                        <wps:cNvSpPr/>
                        <wps:spPr>
                          <a:xfrm>
                            <a:off x="1201896" y="3242929"/>
                            <a:ext cx="274441" cy="149012"/>
                          </a:xfrm>
                          <a:prstGeom prst="rect">
                            <a:avLst/>
                          </a:prstGeom>
                          <a:ln>
                            <a:noFill/>
                          </a:ln>
                        </wps:spPr>
                        <wps:txbx>
                          <w:txbxContent>
                            <w:p w:rsidR="00265CDD" w:rsidRDefault="00265CDD">
                              <w:pPr>
                                <w:spacing w:after="160" w:line="259" w:lineRule="auto"/>
                                <w:ind w:left="0" w:firstLine="0"/>
                                <w:jc w:val="left"/>
                              </w:pPr>
                              <w:r>
                                <w:rPr>
                                  <w:color w:val="110F0D"/>
                                  <w:w w:val="105"/>
                                  <w:sz w:val="15"/>
                                </w:rPr>
                                <w:t>=</w:t>
                              </w:r>
                              <w:r>
                                <w:rPr>
                                  <w:color w:val="110F0D"/>
                                  <w:spacing w:val="-2"/>
                                  <w:w w:val="105"/>
                                  <w:sz w:val="15"/>
                                </w:rPr>
                                <w:t xml:space="preserve"> </w:t>
                              </w:r>
                              <w:r>
                                <w:rPr>
                                  <w:color w:val="110F0D"/>
                                  <w:w w:val="105"/>
                                  <w:sz w:val="15"/>
                                </w:rPr>
                                <w:t>97)</w:t>
                              </w:r>
                            </w:p>
                          </w:txbxContent>
                        </wps:txbx>
                        <wps:bodyPr horzOverflow="overflow" vert="horz" lIns="0" tIns="0" rIns="0" bIns="0" rtlCol="0">
                          <a:noAutofit/>
                        </wps:bodyPr>
                      </wps:wsp>
                      <wps:wsp>
                        <wps:cNvPr id="375" name="Rectangle 375"/>
                        <wps:cNvSpPr/>
                        <wps:spPr>
                          <a:xfrm>
                            <a:off x="408045" y="4068171"/>
                            <a:ext cx="1784754" cy="149012"/>
                          </a:xfrm>
                          <a:prstGeom prst="rect">
                            <a:avLst/>
                          </a:prstGeom>
                          <a:ln>
                            <a:noFill/>
                          </a:ln>
                        </wps:spPr>
                        <wps:txbx>
                          <w:txbxContent>
                            <w:p w:rsidR="00265CDD" w:rsidRDefault="00265CDD">
                              <w:pPr>
                                <w:spacing w:after="160" w:line="259" w:lineRule="auto"/>
                                <w:ind w:left="0" w:firstLine="0"/>
                                <w:jc w:val="left"/>
                              </w:pPr>
                              <w:r>
                                <w:rPr>
                                  <w:color w:val="110F0D"/>
                                  <w:w w:val="104"/>
                                  <w:sz w:val="15"/>
                                </w:rPr>
                                <w:t>Completion</w:t>
                              </w:r>
                              <w:r>
                                <w:rPr>
                                  <w:color w:val="110F0D"/>
                                  <w:spacing w:val="-2"/>
                                  <w:w w:val="104"/>
                                  <w:sz w:val="15"/>
                                </w:rPr>
                                <w:t xml:space="preserve"> </w:t>
                              </w:r>
                              <w:r>
                                <w:rPr>
                                  <w:color w:val="110F0D"/>
                                  <w:w w:val="104"/>
                                  <w:sz w:val="15"/>
                                </w:rPr>
                                <w:t>of</w:t>
                              </w:r>
                              <w:r>
                                <w:rPr>
                                  <w:color w:val="110F0D"/>
                                  <w:spacing w:val="-2"/>
                                  <w:w w:val="104"/>
                                  <w:sz w:val="15"/>
                                </w:rPr>
                                <w:t xml:space="preserve"> </w:t>
                              </w:r>
                              <w:r>
                                <w:rPr>
                                  <w:color w:val="110F0D"/>
                                  <w:w w:val="104"/>
                                  <w:sz w:val="15"/>
                                </w:rPr>
                                <w:t>questionnaire</w:t>
                              </w:r>
                              <w:r>
                                <w:rPr>
                                  <w:color w:val="110F0D"/>
                                  <w:spacing w:val="-2"/>
                                  <w:w w:val="104"/>
                                  <w:sz w:val="15"/>
                                </w:rPr>
                                <w:t xml:space="preserve"> </w:t>
                              </w:r>
                              <w:r>
                                <w:rPr>
                                  <w:color w:val="110F0D"/>
                                  <w:w w:val="104"/>
                                  <w:sz w:val="15"/>
                                </w:rPr>
                                <w:t>and</w:t>
                              </w:r>
                            </w:p>
                          </w:txbxContent>
                        </wps:txbx>
                        <wps:bodyPr horzOverflow="overflow" vert="horz" lIns="0" tIns="0" rIns="0" bIns="0" rtlCol="0">
                          <a:noAutofit/>
                        </wps:bodyPr>
                      </wps:wsp>
                      <wps:wsp>
                        <wps:cNvPr id="376" name="Rectangle 376"/>
                        <wps:cNvSpPr/>
                        <wps:spPr>
                          <a:xfrm>
                            <a:off x="561685" y="4185081"/>
                            <a:ext cx="1376091" cy="149012"/>
                          </a:xfrm>
                          <a:prstGeom prst="rect">
                            <a:avLst/>
                          </a:prstGeom>
                          <a:ln>
                            <a:noFill/>
                          </a:ln>
                        </wps:spPr>
                        <wps:txbx>
                          <w:txbxContent>
                            <w:p w:rsidR="00265CDD" w:rsidRDefault="00265CDD">
                              <w:pPr>
                                <w:spacing w:after="160" w:line="259" w:lineRule="auto"/>
                                <w:ind w:left="0" w:firstLine="0"/>
                                <w:jc w:val="left"/>
                              </w:pPr>
                              <w:r>
                                <w:rPr>
                                  <w:color w:val="110F0D"/>
                                  <w:w w:val="103"/>
                                  <w:sz w:val="15"/>
                                </w:rPr>
                                <w:t>analysis</w:t>
                              </w:r>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results</w:t>
                              </w:r>
                              <w:r>
                                <w:rPr>
                                  <w:color w:val="110F0D"/>
                                  <w:spacing w:val="-2"/>
                                  <w:w w:val="103"/>
                                  <w:sz w:val="15"/>
                                </w:rPr>
                                <w:t xml:space="preserve"> </w:t>
                              </w:r>
                              <w:r>
                                <w:rPr>
                                  <w:color w:val="110F0D"/>
                                  <w:w w:val="103"/>
                                  <w:sz w:val="15"/>
                                </w:rPr>
                                <w:t>(n</w:t>
                              </w:r>
                              <w:r>
                                <w:rPr>
                                  <w:color w:val="110F0D"/>
                                  <w:spacing w:val="-2"/>
                                  <w:w w:val="103"/>
                                  <w:sz w:val="15"/>
                                </w:rPr>
                                <w:t xml:space="preserve"> </w:t>
                              </w:r>
                              <w:r>
                                <w:rPr>
                                  <w:color w:val="110F0D"/>
                                  <w:w w:val="103"/>
                                  <w:sz w:val="15"/>
                                </w:rPr>
                                <w:t>=</w:t>
                              </w:r>
                              <w:r>
                                <w:rPr>
                                  <w:color w:val="110F0D"/>
                                  <w:spacing w:val="-2"/>
                                  <w:w w:val="103"/>
                                  <w:sz w:val="15"/>
                                </w:rPr>
                                <w:t xml:space="preserve"> </w:t>
                              </w:r>
                              <w:r>
                                <w:rPr>
                                  <w:color w:val="110F0D"/>
                                  <w:w w:val="103"/>
                                  <w:sz w:val="15"/>
                                </w:rPr>
                                <w:t>97)</w:t>
                              </w:r>
                            </w:p>
                          </w:txbxContent>
                        </wps:txbx>
                        <wps:bodyPr horzOverflow="overflow" vert="horz" lIns="0" tIns="0" rIns="0" bIns="0" rtlCol="0">
                          <a:noAutofit/>
                        </wps:bodyPr>
                      </wps:wsp>
                      <wps:wsp>
                        <wps:cNvPr id="377" name="Rectangle 377"/>
                        <wps:cNvSpPr/>
                        <wps:spPr>
                          <a:xfrm>
                            <a:off x="3533959" y="4068171"/>
                            <a:ext cx="1784739" cy="149012"/>
                          </a:xfrm>
                          <a:prstGeom prst="rect">
                            <a:avLst/>
                          </a:prstGeom>
                          <a:ln>
                            <a:noFill/>
                          </a:ln>
                        </wps:spPr>
                        <wps:txbx>
                          <w:txbxContent>
                            <w:p w:rsidR="00265CDD" w:rsidRDefault="00265CDD">
                              <w:pPr>
                                <w:spacing w:after="160" w:line="259" w:lineRule="auto"/>
                                <w:ind w:left="0" w:firstLine="0"/>
                                <w:jc w:val="left"/>
                              </w:pPr>
                              <w:r>
                                <w:rPr>
                                  <w:color w:val="110F0D"/>
                                  <w:w w:val="104"/>
                                  <w:sz w:val="15"/>
                                </w:rPr>
                                <w:t>Completion</w:t>
                              </w:r>
                              <w:r>
                                <w:rPr>
                                  <w:color w:val="110F0D"/>
                                  <w:spacing w:val="-2"/>
                                  <w:w w:val="104"/>
                                  <w:sz w:val="15"/>
                                </w:rPr>
                                <w:t xml:space="preserve"> </w:t>
                              </w:r>
                              <w:r>
                                <w:rPr>
                                  <w:color w:val="110F0D"/>
                                  <w:w w:val="104"/>
                                  <w:sz w:val="15"/>
                                </w:rPr>
                                <w:t>of</w:t>
                              </w:r>
                              <w:r>
                                <w:rPr>
                                  <w:color w:val="110F0D"/>
                                  <w:spacing w:val="-2"/>
                                  <w:w w:val="104"/>
                                  <w:sz w:val="15"/>
                                </w:rPr>
                                <w:t xml:space="preserve"> </w:t>
                              </w:r>
                              <w:r>
                                <w:rPr>
                                  <w:color w:val="110F0D"/>
                                  <w:w w:val="104"/>
                                  <w:sz w:val="15"/>
                                </w:rPr>
                                <w:t>questionnaire</w:t>
                              </w:r>
                              <w:r>
                                <w:rPr>
                                  <w:color w:val="110F0D"/>
                                  <w:spacing w:val="-2"/>
                                  <w:w w:val="104"/>
                                  <w:sz w:val="15"/>
                                </w:rPr>
                                <w:t xml:space="preserve"> </w:t>
                              </w:r>
                              <w:r>
                                <w:rPr>
                                  <w:color w:val="110F0D"/>
                                  <w:w w:val="104"/>
                                  <w:sz w:val="15"/>
                                </w:rPr>
                                <w:t>and</w:t>
                              </w:r>
                            </w:p>
                          </w:txbxContent>
                        </wps:txbx>
                        <wps:bodyPr horzOverflow="overflow" vert="horz" lIns="0" tIns="0" rIns="0" bIns="0" rtlCol="0">
                          <a:noAutofit/>
                        </wps:bodyPr>
                      </wps:wsp>
                      <wps:wsp>
                        <wps:cNvPr id="378" name="Rectangle 378"/>
                        <wps:cNvSpPr/>
                        <wps:spPr>
                          <a:xfrm>
                            <a:off x="3662610" y="4185081"/>
                            <a:ext cx="1442523" cy="149012"/>
                          </a:xfrm>
                          <a:prstGeom prst="rect">
                            <a:avLst/>
                          </a:prstGeom>
                          <a:ln>
                            <a:noFill/>
                          </a:ln>
                        </wps:spPr>
                        <wps:txbx>
                          <w:txbxContent>
                            <w:p w:rsidR="00265CDD" w:rsidRDefault="00265CDD">
                              <w:pPr>
                                <w:spacing w:after="160" w:line="259" w:lineRule="auto"/>
                                <w:ind w:left="0" w:firstLine="0"/>
                                <w:jc w:val="left"/>
                              </w:pPr>
                              <w:r>
                                <w:rPr>
                                  <w:color w:val="110F0D"/>
                                  <w:w w:val="103"/>
                                  <w:sz w:val="15"/>
                                </w:rPr>
                                <w:t>analysis</w:t>
                              </w:r>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results</w:t>
                              </w:r>
                              <w:r>
                                <w:rPr>
                                  <w:color w:val="110F0D"/>
                                  <w:spacing w:val="-2"/>
                                  <w:w w:val="103"/>
                                  <w:sz w:val="15"/>
                                </w:rPr>
                                <w:t xml:space="preserve"> </w:t>
                              </w:r>
                              <w:r>
                                <w:rPr>
                                  <w:color w:val="110F0D"/>
                                  <w:w w:val="103"/>
                                  <w:sz w:val="15"/>
                                </w:rPr>
                                <w:t>(n</w:t>
                              </w:r>
                              <w:r>
                                <w:rPr>
                                  <w:color w:val="110F0D"/>
                                  <w:spacing w:val="-2"/>
                                  <w:w w:val="103"/>
                                  <w:sz w:val="15"/>
                                </w:rPr>
                                <w:t xml:space="preserve"> </w:t>
                              </w:r>
                              <w:r>
                                <w:rPr>
                                  <w:color w:val="110F0D"/>
                                  <w:w w:val="103"/>
                                  <w:sz w:val="15"/>
                                </w:rPr>
                                <w:t>=</w:t>
                              </w:r>
                              <w:r>
                                <w:rPr>
                                  <w:color w:val="110F0D"/>
                                  <w:spacing w:val="-2"/>
                                  <w:w w:val="103"/>
                                  <w:sz w:val="15"/>
                                </w:rPr>
                                <w:t xml:space="preserve"> </w:t>
                              </w:r>
                              <w:r>
                                <w:rPr>
                                  <w:color w:val="110F0D"/>
                                  <w:w w:val="103"/>
                                  <w:sz w:val="15"/>
                                </w:rPr>
                                <w:t>108)</w:t>
                              </w:r>
                            </w:p>
                          </w:txbxContent>
                        </wps:txbx>
                        <wps:bodyPr horzOverflow="overflow" vert="horz" lIns="0" tIns="0" rIns="0" bIns="0" rtlCol="0">
                          <a:noAutofit/>
                        </wps:bodyPr>
                      </wps:wsp>
                      <wps:wsp>
                        <wps:cNvPr id="379" name="Shape 379"/>
                        <wps:cNvSpPr/>
                        <wps:spPr>
                          <a:xfrm>
                            <a:off x="0" y="4587164"/>
                            <a:ext cx="5958561" cy="0"/>
                          </a:xfrm>
                          <a:custGeom>
                            <a:avLst/>
                            <a:gdLst/>
                            <a:ahLst/>
                            <a:cxnLst/>
                            <a:rect l="0" t="0" r="0" b="0"/>
                            <a:pathLst>
                              <a:path w="5958561">
                                <a:moveTo>
                                  <a:pt x="0" y="0"/>
                                </a:moveTo>
                                <a:lnTo>
                                  <a:pt x="5958561" y="0"/>
                                </a:lnTo>
                              </a:path>
                            </a:pathLst>
                          </a:custGeom>
                          <a:ln w="5055" cap="flat">
                            <a:miter lim="127000"/>
                          </a:ln>
                        </wps:spPr>
                        <wps:style>
                          <a:lnRef idx="1">
                            <a:srgbClr val="000000"/>
                          </a:lnRef>
                          <a:fillRef idx="0">
                            <a:srgbClr val="000000">
                              <a:alpha val="0"/>
                            </a:srgbClr>
                          </a:fillRef>
                          <a:effectRef idx="0">
                            <a:scrgbClr r="0" g="0" b="0"/>
                          </a:effectRef>
                          <a:fontRef idx="none"/>
                        </wps:style>
                        <wps:bodyPr/>
                      </wps:wsp>
                      <wps:wsp>
                        <wps:cNvPr id="380" name="Rectangle 380"/>
                        <wps:cNvSpPr/>
                        <wps:spPr>
                          <a:xfrm>
                            <a:off x="0" y="4626637"/>
                            <a:ext cx="412153" cy="119416"/>
                          </a:xfrm>
                          <a:prstGeom prst="rect">
                            <a:avLst/>
                          </a:prstGeom>
                          <a:ln>
                            <a:noFill/>
                          </a:ln>
                        </wps:spPr>
                        <wps:txbx>
                          <w:txbxContent>
                            <w:p w:rsidR="00265CDD" w:rsidRDefault="00265CDD">
                              <w:pPr>
                                <w:spacing w:after="160" w:line="259" w:lineRule="auto"/>
                                <w:ind w:left="0" w:firstLine="0"/>
                                <w:jc w:val="left"/>
                              </w:pPr>
                              <w:r>
                                <w:rPr>
                                  <w:b/>
                                  <w:w w:val="115"/>
                                  <w:sz w:val="12"/>
                                </w:rPr>
                                <w:t>Figure</w:t>
                              </w:r>
                              <w:r>
                                <w:rPr>
                                  <w:b/>
                                  <w:spacing w:val="-3"/>
                                  <w:w w:val="115"/>
                                  <w:sz w:val="12"/>
                                </w:rPr>
                                <w:t xml:space="preserve"> </w:t>
                              </w:r>
                              <w:r>
                                <w:rPr>
                                  <w:b/>
                                  <w:w w:val="115"/>
                                  <w:sz w:val="12"/>
                                </w:rPr>
                                <w:t>1.</w:t>
                              </w:r>
                            </w:p>
                          </w:txbxContent>
                        </wps:txbx>
                        <wps:bodyPr horzOverflow="overflow" vert="horz" lIns="0" tIns="0" rIns="0" bIns="0" rtlCol="0">
                          <a:noAutofit/>
                        </wps:bodyPr>
                      </wps:wsp>
                      <wps:wsp>
                        <wps:cNvPr id="381" name="Rectangle 381"/>
                        <wps:cNvSpPr/>
                        <wps:spPr>
                          <a:xfrm>
                            <a:off x="328079" y="4626793"/>
                            <a:ext cx="883599" cy="119209"/>
                          </a:xfrm>
                          <a:prstGeom prst="rect">
                            <a:avLst/>
                          </a:prstGeom>
                          <a:ln>
                            <a:noFill/>
                          </a:ln>
                        </wps:spPr>
                        <wps:txbx>
                          <w:txbxContent>
                            <w:p w:rsidR="00265CDD" w:rsidRDefault="00265CDD">
                              <w:pPr>
                                <w:spacing w:after="160" w:line="259" w:lineRule="auto"/>
                                <w:ind w:left="0" w:firstLine="0"/>
                                <w:jc w:val="left"/>
                              </w:pPr>
                              <w:r>
                                <w:rPr>
                                  <w:w w:val="111"/>
                                  <w:sz w:val="12"/>
                                </w:rPr>
                                <w:t>Research</w:t>
                              </w:r>
                              <w:r>
                                <w:rPr>
                                  <w:spacing w:val="-3"/>
                                  <w:w w:val="111"/>
                                  <w:sz w:val="12"/>
                                </w:rPr>
                                <w:t xml:space="preserve"> </w:t>
                              </w:r>
                              <w:r>
                                <w:rPr>
                                  <w:w w:val="111"/>
                                  <w:sz w:val="12"/>
                                </w:rPr>
                                <w:t>flowchart</w:t>
                              </w:r>
                            </w:p>
                          </w:txbxContent>
                        </wps:txbx>
                        <wps:bodyPr horzOverflow="overflow" vert="horz" lIns="0" tIns="0" rIns="0" bIns="0" rtlCol="0">
                          <a:noAutofit/>
                        </wps:bodyPr>
                      </wps:wsp>
                      <wps:wsp>
                        <wps:cNvPr id="382" name="Shape 382"/>
                        <wps:cNvSpPr/>
                        <wps:spPr>
                          <a:xfrm>
                            <a:off x="0" y="4747972"/>
                            <a:ext cx="5958561" cy="0"/>
                          </a:xfrm>
                          <a:custGeom>
                            <a:avLst/>
                            <a:gdLst/>
                            <a:ahLst/>
                            <a:cxnLst/>
                            <a:rect l="0" t="0" r="0" b="0"/>
                            <a:pathLst>
                              <a:path w="5958561">
                                <a:moveTo>
                                  <a:pt x="0" y="0"/>
                                </a:moveTo>
                                <a:lnTo>
                                  <a:pt x="5958561" y="0"/>
                                </a:lnTo>
                              </a:path>
                            </a:pathLst>
                          </a:custGeom>
                          <a:ln w="5055" cap="flat">
                            <a:miter lim="127000"/>
                          </a:ln>
                        </wps:spPr>
                        <wps:style>
                          <a:lnRef idx="1">
                            <a:srgbClr val="000000"/>
                          </a:lnRef>
                          <a:fillRef idx="0">
                            <a:srgbClr val="000000">
                              <a:alpha val="0"/>
                            </a:srgbClr>
                          </a:fillRef>
                          <a:effectRef idx="0">
                            <a:scrgbClr r="0" g="0" b="0"/>
                          </a:effectRef>
                          <a:fontRef idx="none"/>
                        </wps:style>
                        <wps:bodyPr/>
                      </wps:wsp>
                    </wpg:wgp>
                  </a:graphicData>
                </a:graphic>
                <wp14:sizeRelV relativeFrom="margin">
                  <wp14:pctHeight>0</wp14:pctHeight>
                </wp14:sizeRelV>
              </wp:anchor>
            </w:drawing>
          </mc:Choice>
          <mc:Fallback>
            <w:pict>
              <v:group w14:anchorId="2AFACBA4" id="Group 15005" o:spid="_x0000_s1026" style="position:absolute;left:0;text-align:left;margin-left:-.05pt;margin-top:62.75pt;width:469.2pt;height:355.25pt;z-index:251659264;mso-position-horizontal-relative:margin;mso-height-relative:margin" coordsize="59585,47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">
                <v:shape id="Shape 327" o:spid="_x0000_s1027" style="position:absolute;width:59585;height:0;visibility:visible;mso-wrap-style:square;v-text-anchor:top" coordsize="59585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it5sUA&#10;AADcAAAADwAAAGRycy9kb3ducmV2LnhtbESPQWvCQBSE74X+h+UVvBTdNIFWYzZSSgVvohW9PrLP&#10;bDD7Ns1uY/rvu0LB4zAz3zDFarStGKj3jWMFL7MEBHHldMO1gsPXejoH4QOyxtYxKfglD6vy8aHA&#10;XLsr72jYh1pECPscFZgQulxKXxmy6GeuI47e2fUWQ5R9LXWP1wi3rUyT5FVabDguGOzow1B12f9Y&#10;Bc+ZSxN9aobtOVtsvnfH8ZNao9TkaXxfggg0hnv4v73RCrL0DW5n4hGQ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K3mxQAAANwAAAAPAAAAAAAAAAAAAAAAAJgCAABkcnMv&#10;ZG93bnJldi54bWxQSwUGAAAAAAQABAD1AAAAigMAAAAA&#10;" path="m,l5958561,e" filled="f" strokeweight=".14042mm">
                  <v:stroke miterlimit="83231f" joinstyle="miter"/>
                  <v:path arrowok="t" textboxrect="0,0,5958561,0"/>
                </v:shape>
                <v:shape id="Shape 328" o:spid="_x0000_s1028" style="position:absolute;left:18044;top:1182;width:18265;height:12107;visibility:visible;mso-wrap-style:square;v-text-anchor:top" coordsize="1826517,1210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rNLwA&#10;AADcAAAADwAAAGRycy9kb3ducmV2LnhtbERPvQrCMBDeBd8hnOCmqQq2VKOIUHC1CjoezdkWm0tt&#10;ota3N4Pg+PH9r7e9acSLOldbVjCbRiCIC6trLhWcT9kkAeE8ssbGMin4kIPtZjhYY6rtm4/0yn0p&#10;Qgi7FBVU3replK6oyKCb2pY4cDfbGfQBdqXUHb5DuGnkPIqW0mDNoaHClvYVFff8aRTkMj6eM5Ps&#10;+BqbR4JZfLoUsVLjUb9bgfDU+7/45z5oBYt5WBvOhCMgN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FJes0vAAAANwAAAAPAAAAAAAAAAAAAAAAAJgCAABkcnMvZG93bnJldi54&#10;bWxQSwUGAAAAAAQABAD1AAAAgQMAAAAA&#10;" path="m1826517,1210631l,1210631,,,1826517,r,1210631xe" filled="f" strokecolor="#110f0d" strokeweight=".33828mm">
                  <v:stroke miterlimit="83231f" joinstyle="miter"/>
                  <v:path arrowok="t" textboxrect="0,0,1826517,1210631"/>
                </v:shape>
                <v:shape id="Shape 329" o:spid="_x0000_s1029" style="position:absolute;left:37219;top:7451;width:21311;height:14951;visibility:visible;mso-wrap-style:square;v-text-anchor:top" coordsize="2131117,1495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malcIA&#10;AADcAAAADwAAAGRycy9kb3ducmV2LnhtbESPQYvCMBSE78L+h/AEb5qqKFqNIsLCngSre9jbo3m2&#10;xealJNma/fcbQfA4zMw3zHYfTSt6cr6xrGA6yUAQl1Y3XCm4Xj7HKxA+IGtsLZOCP/Kw330Mtphr&#10;++Az9UWoRIKwz1FBHUKXS+nLmgz6ie2Ik3ezzmBI0lVSO3wkuGnlLMuW0mDDaaHGjo41lffi1yhY&#10;fHeFvkf9s5Inc2DX63iktVKjYTxsQASK4R1+tb+0gvlsDc8z6QjI3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ZqVwgAAANwAAAAPAAAAAAAAAAAAAAAAAJgCAABkcnMvZG93&#10;bnJldi54bWxQSwUGAAAAAAQABAD1AAAAhwMAAAAA&#10;" path="m2131117,1495101l,1495101,,,2131117,r,1495101xe" filled="f" strokecolor="#110f0d" strokeweight=".33828mm">
                  <v:stroke miterlimit="83231f" joinstyle="miter"/>
                  <v:path arrowok="t" textboxrect="0,0,2131117,1495101"/>
                </v:shape>
                <v:shape id="Shape 330" o:spid="_x0000_s1030" style="position:absolute;left:17807;top:19554;width:18502;height:5411;visibility:visible;mso-wrap-style:square;v-text-anchor:top" coordsize="1850252,541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ArMAA&#10;AADcAAAADwAAAGRycy9kb3ducmV2LnhtbERPy4rCMBTdD/gP4QruxtQRZKhG8YGDuPO5viR32o7N&#10;TWmibf16sxBmeTjv2aK1pXhQ7QvHCkbDBASxdqbgTMH5tP38BuEDssHSMSnoyMNi3vuYYWpcwwd6&#10;HEMmYgj7FBXkIVSplF7nZNEPXUUcuV9XWwwR1pk0NTYx3JbyK0km0mLBsSHHitY56dvxbhXsO/38&#10;0ffLct/cVs8ryU1nt39KDfrtcgoiUBv+xW/3zigYj+P8eCYeAT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wArMAAAADcAAAADwAAAAAAAAAAAAAAAACYAgAAZHJzL2Rvd25y&#10;ZXYueG1sUEsFBgAAAAAEAAQA9QAAAIUDAAAAAA==&#10;" path="m,541088r1850252,l1850252,,,,,541088xe" filled="f" strokecolor="#110f0d" strokeweight=".33828mm">
                  <v:stroke miterlimit="83231f" joinstyle="miter"/>
                  <v:path arrowok="t" textboxrect="0,0,1850252,541088"/>
                </v:shape>
                <v:shape id="Shape 331" o:spid="_x0000_s1031" style="position:absolute;left:34894;top:30328;width:13432;height:4841;visibility:visible;mso-wrap-style:square;v-text-anchor:top" coordsize="1343215,484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rAcYA&#10;AADcAAAADwAAAGRycy9kb3ducmV2LnhtbESPT2vCQBTE74V+h+UVeqsblRaNrtJ/kR5y0QheH9ln&#10;Ept9G3a3Sfrt3ULB4zAzv2HW29G0oifnG8sKppMEBHFpdcOVgmORPS1A+ICssbVMCn7Jw3Zzf7fG&#10;VNuB99QfQiUihH2KCuoQulRKX9Zk0E9sRxy9s3UGQ5SuktrhEOGmlbMkeZEGG44LNXb0XlP5ffgx&#10;Cp5Pn9kuXzq5H8a3PM/64qOYXZR6fBhfVyACjeEW/m9/aQXz+RT+zsQj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qrAcYAAADcAAAADwAAAAAAAAAAAAAAAACYAgAAZHJz&#10;L2Rvd25yZXYueG1sUEsFBgAAAAAEAAQA9QAAAIsDAAAAAA==&#10;" path="m1343215,484132l,484132,,,1343215,r,484132xe" filled="f" strokecolor="#110f0d" strokeweight=".33828mm">
                  <v:stroke miterlimit="83231f" joinstyle="miter"/>
                  <v:path arrowok="t" textboxrect="0,0,1343215,484132"/>
                </v:shape>
                <v:shape id="Shape 332" o:spid="_x0000_s1032" style="position:absolute;left:31429;top:39678;width:20124;height:4842;visibility:visible;mso-wrap-style:square;v-text-anchor:top" coordsize="2012453,48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cx6cAA&#10;AADcAAAADwAAAGRycy9kb3ducmV2LnhtbERPTYvCMBC9C/6HMMLeNFVBlmqUUhSXva1bFr2NzdhW&#10;m0lpotZ/bwRhj4/3vVh1phY3al1lWcF4FIEgzq2uuFCQ/W6GnyCcR9ZYWyYFD3KwWvZ7C4y1vfMP&#10;3Xa+ECGEXYwKSu+bWEqXl2TQjWxDHLiTbQ36ANtC6hbvIdzUchJFM2mw4tBQYkNpSflldzUKjnt7&#10;TpO/723Y5bLDRq8f2TZS6mPQJXMQnjr/L367v7SC6XQCrzPhCM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Hcx6cAAAADcAAAADwAAAAAAAAAAAAAAAACYAgAAZHJzL2Rvd25y&#10;ZXYueG1sUEsFBgAAAAAEAAQA9QAAAIUDAAAAAA==&#10;" path="m2012453,484129l,484129,,,2012453,r,484129xe" filled="f" strokecolor="#110f0d" strokeweight=".33828mm">
                  <v:stroke miterlimit="83231f" joinstyle="miter"/>
                  <v:path arrowok="t" textboxrect="0,0,2012453,484129"/>
                </v:shape>
                <v:shape id="Shape 333" o:spid="_x0000_s1033" style="position:absolute;left:1052;top:39678;width:20125;height:4842;visibility:visible;mso-wrap-style:square;v-text-anchor:top" coordsize="2012453,48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uUcsAA&#10;AADcAAAADwAAAGRycy9kb3ducmV2LnhtbERPTYvCMBC9C/6HMII3TbWwSDWKiKJ4U4vobbaZbbvb&#10;TEoTtf77jSB4fLzv2aI1lbhT40rLCkbDCARxZnXJuYL0tBlMQDiPrLGyTAqe5GAx73ZmmGj74APd&#10;jz4XIYRdggoK7+tESpcVZNANbU0cuB/bGPQBNrnUDT5CuKnkOIq+pMGSQ0OBNa0Kyv6ON6Pg+2J/&#10;V8vzfht2ufS60etnuo2U6vfa5RSEp9Z/xG/3TiuI4xheZ8IRkP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uUcsAAAADcAAAADwAAAAAAAAAAAAAAAACYAgAAZHJzL2Rvd25y&#10;ZXYueG1sUEsFBgAAAAAEAAQA9QAAAIUDAAAAAA==&#10;" path="m2012453,484129l,484129,,,2012453,r,484129xe" filled="f" strokecolor="#110f0d" strokeweight=".33828mm">
                  <v:stroke miterlimit="83231f" joinstyle="miter"/>
                  <v:path arrowok="t" textboxrect="0,0,2012453,484129"/>
                </v:shape>
                <v:shape id="Shape 334" o:spid="_x0000_s1034" style="position:absolute;left:6273;top:30328;width:13432;height:4841;visibility:visible;mso-wrap-style:square;v-text-anchor:top" coordsize="1343216,484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Un+cUA&#10;AADcAAAADwAAAGRycy9kb3ducmV2LnhtbESPQWsCMRSE70L/Q3iF3jTbXZWyNUoRLL3IopZCb4/N&#10;a3Zx87ImUbf/3hQKHoeZ+YZZrAbbiQv50DpW8DzJQBDXTrdsFHweNuMXECEia+wck4JfCrBaPowW&#10;WGp35R1d9tGIBOFQooImxr6UMtQNWQwT1xMn78d5izFJb6T2eE1w28k8y+bSYstpocGe1g3Vx/3Z&#10;KuipqrT+2h4P1bQ276f823ozU+rpcXh7BRFpiPfwf/tDKyiKKfydS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hSf5xQAAANwAAAAPAAAAAAAAAAAAAAAAAJgCAABkcnMv&#10;ZG93bnJldi54bWxQSwUGAAAAAAQABAD1AAAAigMAAAAA&#10;" path="m1343216,484132l,484132,,,1343216,r,484132xe" filled="f" strokecolor="#110f0d" strokeweight=".33828mm">
                  <v:stroke miterlimit="83231f" joinstyle="miter"/>
                  <v:path arrowok="t" textboxrect="0,0,1343216,484132"/>
                </v:shape>
                <v:shape id="Shape 335" o:spid="_x0000_s1035" style="position:absolute;left:27058;top:13289;width:0;height:5405;visibility:visible;mso-wrap-style:square;v-text-anchor:top" coordsize="0,540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Znv8MA&#10;AADcAAAADwAAAGRycy9kb3ducmV2LnhtbESP0WqDQBRE3wv9h+UW+iJ1bUNKMa6hCIUSfNH0Ay7u&#10;jYruXXE3av4+Wyj0cZiZM0x23MwoFppdb1nBa5yAIG6s7rlV8HP+evkA4TyyxtEyKbiRg2P++JBh&#10;qu3KFS21b0WAsEtRQef9lErpmo4MuthOxMG72NmgD3JupZ5xDXAzyrckeZcGew4LHU5UdNQM9dUo&#10;OLm1rweNUVVu5b66Rdei5Eip56ft8wDC0+b/w3/tb61gt9vD75lwBGR+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Znv8MAAADcAAAADwAAAAAAAAAAAAAAAACYAgAAZHJzL2Rv&#10;d25yZXYueG1sUEsFBgAAAAAEAAQA9QAAAIgDAAAAAA==&#10;" path="m,l,540540e" filled="f" strokecolor="#110f0d" strokeweight=".33828mm">
                  <v:stroke miterlimit="83231f" joinstyle="miter"/>
                  <v:path arrowok="t" textboxrect="0,0,0,540540"/>
                </v:shape>
                <v:shape id="Shape 336" o:spid="_x0000_s1036" style="position:absolute;left:26563;top:18342;width:990;height:1212;visibility:visible;mso-wrap-style:square;v-text-anchor:top" coordsize="99009,1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A9c8MA&#10;AADcAAAADwAAAGRycy9kb3ducmV2LnhtbESPT4vCMBTE78J+h/AW9qap/4rUpuIKyl48WD3o7dE8&#10;27LNS2midr/9RhA8DjPzGyZd9aYRd+pcbVnBeBSBIC6srrlUcDpuhwsQziNrbCyTgj9ysMo+Bikm&#10;2j74QPfclyJA2CWooPK+TaR0RUUG3ci2xMG72s6gD7Irpe7wEeCmkZMoiqXBmsNChS1tKip+85tR&#10;MF+fx3KHF8nxYYfu+r0vZ7FW6uuzXy9BeOr9O/xq/2gF02kMzzPhCMj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A9c8MAAADcAAAADwAAAAAAAAAAAAAAAACYAgAAZHJzL2Rv&#10;d25yZXYueG1sUEsFBgAAAAAEAAQA9QAAAIgDAAAAAA==&#10;" path="m,l49504,28753,99009,,49504,121160,,xe" fillcolor="#110f0d" stroked="f" strokeweight="0">
                  <v:stroke miterlimit="83231f" joinstyle="miter"/>
                  <v:path arrowok="t" textboxrect="0,0,99009,121160"/>
                </v:shape>
                <v:shape id="Shape 337" o:spid="_x0000_s1037" style="position:absolute;left:27176;top:16137;width:8994;height:0;visibility:visible;mso-wrap-style:square;v-text-anchor:top" coordsize="8993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q8QA&#10;AADcAAAADwAAAGRycy9kb3ducmV2LnhtbESPQWvCQBSE70L/w/IEL1I3NWBDdBVbEKT0os2lt2f2&#10;mQSzb8PuxsR/3y0Uehxm5htmsxtNK+7kfGNZwcsiAUFcWt1wpaD4OjxnIHxA1thaJgUP8rDbPk02&#10;mGs78Inu51CJCGGfo4I6hC6X0pc1GfQL2xFH72qdwRClq6R2OES4aeUySVbSYMNxocaO3msqb+fe&#10;KLCfb2PmsLge9jj/7u2H50tfKjWbjvs1iEBj+A//tY9aQZq+wu+Ze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hfqvEAAAA3AAAAA8AAAAAAAAAAAAAAAAAmAIAAGRycy9k&#10;b3ducmV2LnhtbFBLBQYAAAAABAAEAPUAAACJAwAAAAA=&#10;" path="m,l899308,e" filled="f" strokecolor="#110f0d" strokeweight=".33828mm">
                  <v:stroke miterlimit="83231f" joinstyle="miter"/>
                  <v:path arrowok="t" textboxrect="0,0,899308,0"/>
                </v:shape>
                <v:shape id="Shape 338" o:spid="_x0000_s1038" style="position:absolute;left:35818;top:15641;width:1211;height:991;visibility:visible;mso-wrap-style:square;v-text-anchor:top" coordsize="121160,99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SQR8EA&#10;AADcAAAADwAAAGRycy9kb3ducmV2LnhtbERPy4rCMBTdC/MP4Q6409QRH1SjyKAwIC6ss5ndpbm2&#10;weamJNF2/t4sBJeH815ve9uIB/lgHCuYjDMQxKXThisFv5fDaAkiRGSNjWNS8E8BtpuPwRpz7To+&#10;06OIlUghHHJUUMfY5lKGsiaLYexa4sRdnbcYE/SV1B67FG4b+ZVlc2nRcGqosaXvmspbcbcKutif&#10;zPHvVlxm931lcbc4eLNQavjZ71YgIvXxLX65f7SC6TStTWfSEZ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UkEfBAAAA3AAAAA8AAAAAAAAAAAAAAAAAmAIAAGRycy9kb3du&#10;cmV2LnhtbFBLBQYAAAAABAAEAPUAAACGAwAAAAA=&#10;" path="m,l121160,49504,,99008,28753,49504,,xe" fillcolor="#110f0d" stroked="f" strokeweight="0">
                  <v:stroke miterlimit="83231f" joinstyle="miter"/>
                  <v:path arrowok="t" textboxrect="0,0,121160,99008"/>
                </v:shape>
                <v:shape id="Shape 339" o:spid="_x0000_s1039" style="position:absolute;left:26611;top:24965;width:0;height:1466;visibility:visible;mso-wrap-style:square;v-text-anchor:top" coordsize="0,1465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Au98IA&#10;AADcAAAADwAAAGRycy9kb3ducmV2LnhtbESP0WoCMRRE3wv+Q7gF32qyVVpdjaIWwddqP+CyuW6W&#10;bm7WJNW1X2+EQh+HmTnDLFa9a8WFQmw8ayhGCgRx5U3DtYav4+5lCiImZIOtZ9Jwowir5eBpgaXx&#10;V/6kyyHVIkM4lqjBptSVUsbKksM48h1x9k4+OExZhlqagNcMd618VepNOmw4L1jsaGup+j78OA3G&#10;Fb9+s70FZc+1VOvdsXiffGg9fO7XcxCJ+vQf/mvvjYbxeAaPM/k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C73wgAAANwAAAAPAAAAAAAAAAAAAAAAAJgCAABkcnMvZG93&#10;bnJldi54bWxQSwUGAAAAAAQABAD1AAAAhwMAAAAA&#10;" path="m,l,146588e" filled="f" strokecolor="#110f0d" strokeweight=".33828mm">
                  <v:stroke miterlimit="83231f" joinstyle="miter"/>
                  <v:path arrowok="t" textboxrect="0,0,0,146588"/>
                </v:shape>
                <v:shape id="Shape 340" o:spid="_x0000_s1040" style="position:absolute;left:26116;top:26079;width:990;height:1211;visibility:visible;mso-wrap-style:square;v-text-anchor:top" coordsize="99008,1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1WrMIA&#10;AADcAAAADwAAAGRycy9kb3ducmV2LnhtbERPS2sCMRC+C/0PYQreNFsVKVujFFHQgwcfvU830920&#10;m8mymerqrzcHwePH954tOl+rM7XRBTbwNsxAERfBOi4NnI7rwTuoKMgW68Bk4EoRFvOX3gxzGy68&#10;p/NBSpVCOOZooBJpcq1jUZHHOAwNceJ+QutREmxLbVu8pHBf61GWTbVHx6mhwoaWFRV/h39v4Pdr&#10;Eq/rm2yLkfvercQdl+XqZkz/tfv8ACXUyVP8cG+sgfEkzU9n0h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3VaswgAAANwAAAAPAAAAAAAAAAAAAAAAAJgCAABkcnMvZG93&#10;bnJldi54bWxQSwUGAAAAAAQABAD1AAAAhwMAAAAA&#10;" path="m,l49516,28753,99008,,49516,121160,,xe" fillcolor="#110f0d" stroked="f" strokeweight="0">
                  <v:stroke miterlimit="83231f" joinstyle="miter"/>
                  <v:path arrowok="t" textboxrect="0,0,99008,121160"/>
                </v:shape>
                <v:shape id="Shape 341" o:spid="_x0000_s1041" style="position:absolute;left:12989;top:27290;width:28128;height:2179;visibility:visible;mso-wrap-style:square;v-text-anchor:top" coordsize="2812749,2178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bb0sIA&#10;AADcAAAADwAAAGRycy9kb3ducmV2LnhtbESPzarCMBSE9xd8h3AEd9fUH+RajSKC6EIQ7V24PDTH&#10;ttqclCba+vZGEFwOM/MNM1+2phQPql1hWcGgH4EgTq0uOFPwn2x+/0A4j6yxtEwKnuRguej8zDHW&#10;tuEjPU4+EwHCLkYFufdVLKVLczLo+rYiDt7F1gZ9kHUmdY1NgJtSDqNoIg0WHBZyrGidU3o73Y2C&#10;vU54e0huU3l23FzP9mh241apXrddzUB4av03/GnvtILReAD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RtvSwgAAANwAAAAPAAAAAAAAAAAAAAAAAJgCAABkcnMvZG93&#10;bnJldi54bWxQSwUGAAAAAAQABAD1AAAAhwMAAAAA&#10;" path="m,217782l,,2805102,r7647,217843e" filled="f" strokecolor="#110f0d" strokeweight=".33828mm">
                  <v:stroke miterlimit="83231f" joinstyle="miter"/>
                  <v:path arrowok="t" textboxrect="0,0,2812749,217843"/>
                </v:shape>
                <v:shape id="Shape 342" o:spid="_x0000_s1042" style="position:absolute;left:12494;top:29117;width:990;height:1211;visibility:visible;mso-wrap-style:square;v-text-anchor:top" coordsize="99009,1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1IDcQA&#10;AADcAAAADwAAAGRycy9kb3ducmV2LnhtbESPQWvCQBSE70L/w/IKvelGG0OJrmILhl48RD3Y2yP7&#10;TILZtyG7xvjv3YLgcZiZb5jlejCN6KlztWUF00kEgriwuuZSwfGwHX+BcB5ZY2OZFNzJwXr1Nlpi&#10;qu2Nc+r3vhQBwi5FBZX3bSqlKyoy6Ca2JQ7e2XYGfZBdKXWHtwA3jZxFUSIN1hwWKmzpp6Lisr8a&#10;BfPNaSoz/JOc5Bm68/eujBOt1Mf7sFmA8DT4V/jZ/tUKPuMZ/J8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9SA3EAAAA3AAAAA8AAAAAAAAAAAAAAAAAmAIAAGRycy9k&#10;b3ducmV2LnhtbFBLBQYAAAAABAAEAPUAAACJAwAAAAA=&#10;" path="m,l49497,28740,99009,,49497,121160,,xe" fillcolor="#110f0d" stroked="f" strokeweight="0">
                  <v:stroke miterlimit="83231f" joinstyle="miter"/>
                  <v:path arrowok="t" textboxrect="0,0,99009,121160"/>
                </v:shape>
                <v:shape id="Shape 343" o:spid="_x0000_s1043" style="position:absolute;left:40609;top:29100;width:990;height:1228;visibility:visible;mso-wrap-style:square;v-text-anchor:top" coordsize="98947,122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dUesUA&#10;AADcAAAADwAAAGRycy9kb3ducmV2LnhtbESP0WoCMRRE3wv9h3ALfSk16Sq2bI1SSgWpL67tB1w2&#10;101wc7Ns0nX9e1MQfBxm5gyzWI2+FQP10QXW8DJRIIjrYBw3Gn5/1s9vIGJCNtgGJg1nirBa3t8t&#10;sDThxBUN+9SIDOFYogabUldKGWtLHuMkdMTZO4TeY8qyb6Tp8ZThvpWFUnPp0XFesNjRp6X6uP/z&#10;Gg4+FO71a/d0pPlg3XdRbZWqtH58GD/eQSQa0y18bW+MhulsCv9n8hG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h1R6xQAAANwAAAAPAAAAAAAAAAAAAAAAAJgCAABkcnMv&#10;ZG93bnJldi54bWxQSwUGAAAAAAQABAD1AAAAigMAAAAA&#10;" path="m98947,l53742,122829,,3483,50490,30470,98947,xe" fillcolor="#110f0d" stroked="f" strokeweight="0">
                  <v:stroke miterlimit="83231f" joinstyle="miter"/>
                  <v:path arrowok="t" textboxrect="0,0,98947,122829"/>
                </v:shape>
                <v:shape id="Shape 344" o:spid="_x0000_s1044" style="position:absolute;left:12989;top:35169;width:0;height:3424;visibility:visible;mso-wrap-style:square;v-text-anchor:top" coordsize="0,3423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HlMgA&#10;AADcAAAADwAAAGRycy9kb3ducmV2LnhtbESP3WrCQBSE74W+w3IK3pS60fpTUlfRUn/wQmjsAxyy&#10;p0na7NmYXU3s07tCwcthZr5hpvPWlOJMtSssK+j3IhDEqdUFZwq+DqvnVxDOI2ssLZOCCzmYzx46&#10;U4y1bfiTzonPRICwi1FB7n0VS+nSnAy6nq2Ig/dta4M+yDqTusYmwE0pB1E0lgYLDgs5VvSeU/qb&#10;nIyC0b75mCyPyea4e+Kfv2i5vsj9WqnuY7t4A+Gp9ffwf3urFbwMh3A7E46AnF0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9ceUyAAAANwAAAAPAAAAAAAAAAAAAAAAAJgCAABk&#10;cnMvZG93bnJldi54bWxQSwUGAAAAAAQABAD1AAAAjQMAAAAA&#10;" path="m,l,342363e" filled="f" strokecolor="#110f0d" strokeweight=".33828mm">
                  <v:stroke miterlimit="83231f" joinstyle="miter"/>
                  <v:path arrowok="t" textboxrect="0,0,0,342363"/>
                </v:shape>
                <v:shape id="Shape 345" o:spid="_x0000_s1045" style="position:absolute;left:12494;top:38241;width:990;height:1212;visibility:visible;mso-wrap-style:square;v-text-anchor:top" coordsize="99007,121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90VMgA&#10;AADcAAAADwAAAGRycy9kb3ducmV2LnhtbESPzWrDMBCE74G+g9hCLyGR46bBuFFCEyj40EPj/tDe&#10;FmtjGVsrY6mJ8/ZVIdDjMDPfMOvtaDtxosE3jhUs5gkI4srphmsF72/PswyED8gaO8ek4EIetpub&#10;yRpz7c58oFMZahEh7HNUYELocyl9Zciin7ueOHpHN1gMUQ611AOeI9x2Mk2SlbTYcFww2NPeUNWW&#10;P1bB7qsoi8xc9i+vx3T8nH603y5tlbq7HZ8eQQQaw3/42i60gvvlA/ydiUdAb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6f3RUyAAAANwAAAAPAAAAAAAAAAAAAAAAAJgCAABk&#10;cnMvZG93bnJldi54bWxQSwUGAAAAAAQABAD1AAAAjQMAAAAA&#10;" path="m,l49507,28751,99007,,49507,121158,,xe" fillcolor="#110f0d" stroked="f" strokeweight="0">
                  <v:stroke miterlimit="83231f" joinstyle="miter"/>
                  <v:path arrowok="t" textboxrect="0,0,99007,121158"/>
                </v:shape>
                <v:shape id="Shape 346" o:spid="_x0000_s1046" style="position:absolute;left:41491;top:35169;width:0;height:3650;visibility:visible;mso-wrap-style:square;v-text-anchor:top" coordsize="0,364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gQzsQA&#10;AADcAAAADwAAAGRycy9kb3ducmV2LnhtbESPQWvCQBSE74X+h+UVequ7tiISXUUstuKtRgRvz+wz&#10;iWbfptltjP++Kwgeh5n5hpnMOluJlhpfOtbQ7ykQxJkzJecatunybQTCB2SDlWPScCUPs+nz0wQT&#10;4y78Q+0m5CJC2CeooQihTqT0WUEWfc/VxNE7usZiiLLJpWnwEuG2ku9KDaXFkuNCgTUtCsrOmz+r&#10;IV2T//zdH/i0UN/pdafa5ZeUWr++dPMxiEBdeITv7ZXR8DEYwu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YEM7EAAAA3AAAAA8AAAAAAAAAAAAAAAAAmAIAAGRycy9k&#10;b3ducmV2LnhtbFBLBQYAAAAABAAEAPUAAACJAwAAAAA=&#10;" path="m,l,364916e" filled="f" strokecolor="#110f0d" strokeweight=".33828mm">
                  <v:stroke miterlimit="83231f" joinstyle="miter"/>
                  <v:path arrowok="t" textboxrect="0,0,0,364916"/>
                </v:shape>
                <v:shape id="Shape 347" o:spid="_x0000_s1047" style="position:absolute;left:40996;top:38467;width:990;height:1211;visibility:visible;mso-wrap-style:square;v-text-anchor:top" coordsize="99009,121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mX5MUA&#10;AADcAAAADwAAAGRycy9kb3ducmV2LnhtbESPQWvCQBSE70L/w/IKvekmKlqiq4hQWigKjW3Pz91n&#10;kjb7NmS3Mf57VxB6HGbmG2a57m0tOmp95VhBOkpAEGtnKi4UfB5ehs8gfEA2WDsmBRfysF49DJaY&#10;GXfmD+ryUIgIYZ+hgjKEJpPS65Is+pFriKN3cq3FEGVbSNPiOcJtLcdJMpMWK44LJTa0LUn/5n9W&#10;QZH4V7mb7N/TTX6s9enn61t3qVJPj/1mASJQH/7D9/abUTCZzuF2Jh4B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CZfkxQAAANwAAAAPAAAAAAAAAAAAAAAAAJgCAABkcnMv&#10;ZG93bnJldi54bWxQSwUGAAAAAAQABAD1AAAAigMAAAAA&#10;" path="m,l49504,28756,99009,,49504,121163,,xe" fillcolor="#110f0d" stroked="f" strokeweight="0">
                  <v:stroke miterlimit="83231f" joinstyle="miter"/>
                  <v:path arrowok="t" textboxrect="0,0,99009,121163"/>
                </v:shape>
                <v:shape id="Shape 348" o:spid="_x0000_s1048" style="position:absolute;left:9833;top:12007;width:7796;height:2919;visibility:visible;mso-wrap-style:square;v-text-anchor:top" coordsize="779594,2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8MA&#10;AADcAAAADwAAAGRycy9kb3ducmV2LnhtbERPy2rCQBTdC/2H4QrdSJ20UZHoGEpB0l3qY1F3l8w1&#10;E8zcCZnRpH/fWRS6PJz3Nh9tKx7U+8axgtd5AoK4crrhWsH5tH9Zg/ABWWPrmBT8kId89zTZYqbd&#10;wAd6HEMtYgj7DBWYELpMSl8ZsujnriOO3NX1FkOEfS11j0MMt618S5KVtNhwbDDY0Yeh6na8WwWL&#10;uj2vv4fZEulSlpci5cOXKZR6no7vGxCBxvAv/nN/agXpIq6N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b8MAAADcAAAADwAAAAAAAAAAAAAAAACYAgAAZHJzL2Rv&#10;d25yZXYueG1sUEsFBgAAAAAEAAQA9QAAAIgDAAAAAA==&#10;" path="m97425,l682168,v53803,,97426,43622,97426,97425l779594,194473v,53815,-43623,97425,-97426,97425l97425,291898c43624,291898,,248288,,194473l,97425c,43622,43624,,97425,xe" fillcolor="#91a8cf" stroked="f" strokeweight="0">
                  <v:stroke miterlimit="83231f" joinstyle="miter"/>
                  <v:path arrowok="t" textboxrect="0,0,779594,291898"/>
                </v:shape>
                <v:shape id="Shape 349" o:spid="_x0000_s1049" style="position:absolute;left:22673;top:39038;width:7795;height:2919;visibility:visible;mso-wrap-style:square;v-text-anchor:top" coordsize="779585,291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Y+cIA&#10;AADcAAAADwAAAGRycy9kb3ducmV2LnhtbESPX2vCQBDE3wW/w7GCb3rRFtHUU7Sg9NU/+Lzktkna&#10;7F7IXUz89l6h4OMwM79h1tueK3WnxpdODMymCSiSzNlScgPXy2GyBOUDisXKCRl4kIftZjhYY2pd&#10;Jye6n0OuIkR8igaKEOpUa58VxOinriaJ3rdrGEOUTa5tg12Ec6XnSbLQjKXEhQJr+iwo+z23bOD0&#10;s2ol7/ZyYH4cj7vLrQ08N2Y86ncfoAL14RX+b39ZA2/vK/g7E4+A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LJj5wgAAANwAAAAPAAAAAAAAAAAAAAAAAJgCAABkcnMvZG93&#10;bnJldi54bWxQSwUGAAAAAAQABAD1AAAAhwMAAAAA&#10;" path="m97425,l682160,v53815,,97425,43607,97425,97425l779585,194469v,53803,-43610,97426,-97425,97426l97425,291895c43622,291895,,248272,,194469l,97425c,43607,43622,,97425,xe" fillcolor="#91a8cf" stroked="f" strokeweight="0">
                  <v:stroke miterlimit="83231f" joinstyle="miter"/>
                  <v:path arrowok="t" textboxrect="0,0,779585,291895"/>
                </v:shape>
                <v:shape id="Shape 350" o:spid="_x0000_s1050" style="position:absolute;left:21176;top:29110;width:11961;height:2919;visibility:visible;mso-wrap-style:square;v-text-anchor:top" coordsize="1196078,29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pfnMAA&#10;AADcAAAADwAAAGRycy9kb3ducmV2LnhtbERPTYvCMBC9C/sfwizsRTTVXaVUo4iw4EXYqhdvQzM2&#10;xWZSmqjx328OgsfH+16uo23FnXrfOFYwGWcgiCunG64VnI6/oxyED8gaW8ek4Eke1quPwRIL7R5c&#10;0v0QapFC2BeowITQFVL6ypBFP3YdceIurrcYEuxrqXt8pHDbymmWzaXFhlODwY62hqrr4WYVTOel&#10;zS/xb7/PoxmWDbqzzH+U+vqMmwWIQDG8xS/3Tiv4nqX56Uw6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fpfnMAAAADcAAAADwAAAAAAAAAAAAAAAACYAgAAZHJzL2Rvd25y&#10;ZXYueG1sUEsFBgAAAAAEAAQA9QAAAIUDAAAAAA==&#10;" path="m97425,l1098652,v53804,,97426,43623,97426,97425l1196078,194485v,53804,-43622,97426,-97426,97426l97425,291911c43610,291911,,248289,,194485l,97425c,43623,43610,,97425,xe" fillcolor="#91a8cf" stroked="f" strokeweight="0">
                  <v:stroke miterlimit="83231f" joinstyle="miter"/>
                  <v:path arrowok="t" textboxrect="0,0,1196078,291911"/>
                </v:shape>
                <v:rect id="Rectangle 351" o:spid="_x0000_s1051" style="position:absolute;left:11399;top:12844;width:5011;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AILcYA&#10;AADcAAAADwAAAGRycy9kb3ducmV2LnhtbESPQWvCQBSE7wX/w/IEb3Wj0hJTVxG1mGObCNrbI/ua&#10;hGbfhuzWpP56t1DocZiZb5jVZjCNuFLnassKZtMIBHFhdc2lglP++hiDcB5ZY2OZFPyQg8169LDC&#10;RNue3+ma+VIECLsEFVTet4mUrqjIoJvaljh4n7Yz6IPsSqk77APcNHIeRc/SYM1hocKWdhUVX9m3&#10;UXCM2+0ltbe+bA4fx/PbebnPl16pyXjYvoDwNPj/8F871QoWT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AILcYAAADcAAAADwAAAAAAAAAAAAAAAACYAgAAZHJz&#10;L2Rvd25yZXYueG1sUEsFBgAAAAAEAAQA9QAAAIsDAAAAAA==&#10;" filled="f" stroked="f">
                  <v:textbox inset="0,0,0,0">
                    <w:txbxContent>
                      <w:p w:rsidR="00265CDD" w:rsidRDefault="00265CDD">
                        <w:pPr>
                          <w:spacing w:after="160" w:line="259" w:lineRule="auto"/>
                          <w:ind w:left="0" w:firstLine="0"/>
                          <w:jc w:val="left"/>
                        </w:pPr>
                        <w:r>
                          <w:rPr>
                            <w:color w:val="110F0D"/>
                            <w:w w:val="104"/>
                            <w:sz w:val="15"/>
                          </w:rPr>
                          <w:t>Selection</w:t>
                        </w:r>
                      </w:p>
                    </w:txbxContent>
                  </v:textbox>
                </v:rect>
                <v:rect id="Rectangle 352" o:spid="_x0000_s1052" style="position:absolute;left:23673;top:29946;width:8493;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KWWsUA&#10;AADcAAAADwAAAGRycy9kb3ducmV2LnhtbESPT4vCMBTE78J+h/AW9qbpuihajSKrix79B+rt0Tzb&#10;YvNSmqytfnojCB6HmfkNM542phBXqlxuWcF3JwJBnFidc6pgv/trD0A4j6yxsEwKbuRgOvlojTHW&#10;tuYNXbc+FQHCLkYFmfdlLKVLMjLoOrYkDt7ZVgZ9kFUqdYV1gJtCdqOoLw3mHBYyLOk3o+Sy/TcK&#10;loNydlzZe50Wi9PysD4M57uhV+rrs5mNQHhq/Dv8aq+0gp9eF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0pZaxQAAANwAAAAPAAAAAAAAAAAAAAAAAJgCAABkcnMv&#10;ZG93bnJldi54bWxQSwUGAAAAAAQABAD1AAAAigMAAAAA&#10;" filled="f" stroked="f">
                  <v:textbox inset="0,0,0,0">
                    <w:txbxContent>
                      <w:p w:rsidR="00265CDD" w:rsidRDefault="00265CDD">
                        <w:pPr>
                          <w:spacing w:after="160" w:line="259" w:lineRule="auto"/>
                          <w:ind w:left="0" w:firstLine="0"/>
                          <w:jc w:val="left"/>
                        </w:pPr>
                        <w:proofErr w:type="spellStart"/>
                        <w:r>
                          <w:rPr>
                            <w:color w:val="110F0D"/>
                            <w:w w:val="104"/>
                            <w:sz w:val="15"/>
                          </w:rPr>
                          <w:t>Randomi</w:t>
                        </w:r>
                        <w:proofErr w:type="spellEnd"/>
                        <w:r>
                          <w:rPr>
                            <w:color w:val="110F0D"/>
                            <w:spacing w:val="-2"/>
                            <w:w w:val="104"/>
                            <w:sz w:val="15"/>
                          </w:rPr>
                          <w:t xml:space="preserve"> </w:t>
                        </w:r>
                        <w:proofErr w:type="spellStart"/>
                        <w:r>
                          <w:rPr>
                            <w:color w:val="110F0D"/>
                            <w:w w:val="104"/>
                            <w:sz w:val="15"/>
                          </w:rPr>
                          <w:t>zation</w:t>
                        </w:r>
                        <w:proofErr w:type="spellEnd"/>
                      </w:p>
                    </w:txbxContent>
                  </v:textbox>
                </v:rect>
                <v:rect id="Rectangle 353" o:spid="_x0000_s1053" style="position:absolute;left:24801;top:40005;width:4370;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4zwcUA&#10;AADcAAAADwAAAGRycy9kb3ducmV2LnhtbESPT4vCMBTE74LfITzBm6auKNo1iriKHtc/oHt7NG/b&#10;ss1LaaKtfnqzIHgcZuY3zGzRmELcqHK5ZQWDfgSCOLE651TB6bjpTUA4j6yxsEwK7uRgMW+3Zhhr&#10;W/OebgefigBhF6OCzPsyltIlGRl0fVsSB+/XVgZ9kFUqdYV1gJtCfkTRWBrMOSxkWNIqo+TvcDUK&#10;tpNyednZR50W65/t+fs8/TpOvVLdTrP8BOGp8e/wq73TCoajIfyf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njPBxQAAANw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w w:val="105"/>
                            <w:sz w:val="15"/>
                          </w:rPr>
                          <w:t>Analysis</w:t>
                        </w:r>
                      </w:p>
                    </w:txbxContent>
                  </v:textbox>
                </v:rect>
                <v:rect id="Rectangle 354" o:spid="_x0000_s1054" style="position:absolute;left:20476;top:2363;width:17823;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ertccA&#10;AADcAAAADwAAAGRycy9kb3ducmV2LnhtbESPT2vCQBTE7wW/w/KE3uqmVotJXUX8gx5tLKS9PbKv&#10;STD7NmRXk/bTdwuCx2FmfsPMl72pxZVaV1lW8DyKQBDnVldcKPg47Z5mIJxH1lhbJgU/5GC5GDzM&#10;MdG243e6pr4QAcIuQQWl900ipctLMuhGtiEO3rdtDfog20LqFrsAN7UcR9GrNFhxWCixoXVJ+Tm9&#10;GAX7WbP6PNjfrqi3X/vsmMWbU+yVehz2qzcQnnp/D9/aB63gZTq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3q7XHAAAA3AAAAA8AAAAAAAAAAAAAAAAAmAIAAGRy&#10;cy9kb3ducmV2LnhtbFBLBQYAAAAABAAEAPUAAACMAwAAAAA=&#10;" filled="f" stroked="f">
                  <v:textbox inset="0,0,0,0">
                    <w:txbxContent>
                      <w:p w:rsidR="00265CDD" w:rsidRDefault="00265CDD">
                        <w:pPr>
                          <w:spacing w:after="160" w:line="259" w:lineRule="auto"/>
                          <w:ind w:left="0" w:firstLine="0"/>
                          <w:jc w:val="left"/>
                        </w:pPr>
                        <w:r>
                          <w:rPr>
                            <w:color w:val="110F0D"/>
                            <w:w w:val="102"/>
                            <w:sz w:val="15"/>
                          </w:rPr>
                          <w:t>Hemodialysis</w:t>
                        </w:r>
                        <w:r>
                          <w:rPr>
                            <w:color w:val="110F0D"/>
                            <w:spacing w:val="-2"/>
                            <w:w w:val="102"/>
                            <w:sz w:val="15"/>
                          </w:rPr>
                          <w:t xml:space="preserve"> </w:t>
                        </w:r>
                        <w:r>
                          <w:rPr>
                            <w:color w:val="110F0D"/>
                            <w:w w:val="102"/>
                            <w:sz w:val="15"/>
                          </w:rPr>
                          <w:t>patients</w:t>
                        </w:r>
                        <w:r>
                          <w:rPr>
                            <w:color w:val="110F0D"/>
                            <w:spacing w:val="-2"/>
                            <w:w w:val="102"/>
                            <w:sz w:val="15"/>
                          </w:rPr>
                          <w:t xml:space="preserve"> </w:t>
                        </w:r>
                        <w:r>
                          <w:rPr>
                            <w:color w:val="110F0D"/>
                            <w:w w:val="102"/>
                            <w:sz w:val="15"/>
                          </w:rPr>
                          <w:t>referred</w:t>
                        </w:r>
                        <w:r>
                          <w:rPr>
                            <w:color w:val="110F0D"/>
                            <w:spacing w:val="-2"/>
                            <w:w w:val="102"/>
                            <w:sz w:val="15"/>
                          </w:rPr>
                          <w:t xml:space="preserve"> </w:t>
                        </w:r>
                        <w:r>
                          <w:rPr>
                            <w:color w:val="110F0D"/>
                            <w:w w:val="102"/>
                            <w:sz w:val="15"/>
                          </w:rPr>
                          <w:t>to</w:t>
                        </w:r>
                      </w:p>
                    </w:txbxContent>
                  </v:textbox>
                </v:rect>
                <v:rect id="Rectangle 355" o:spid="_x0000_s1055" style="position:absolute;left:20084;top:3532;width:18867;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sOLsUA&#10;AADcAAAADwAAAGRycy9kb3ducmV2LnhtbESPT4vCMBTE7wt+h/AEb2uq4qLVKKIuevQfqLdH82yL&#10;zUtpou3up98ICx6HmfkNM503phBPqlxuWUGvG4EgTqzOOVVwOn5/jkA4j6yxsEwKfsjBfNb6mGKs&#10;bc17eh58KgKEXYwKMu/LWEqXZGTQdW1JHLybrQz6IKtU6grrADeF7EfRlzSYc1jIsKRlRsn98DAK&#10;NqNycdna3zot1tfNeXcer45jr1Sn3SwmIDw1/h3+b2+1gsFwCK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Ow4uxQAAANwAAAAPAAAAAAAAAAAAAAAAAJgCAABkcnMv&#10;ZG93bnJldi54bWxQSwUGAAAAAAQABAD1AAAAigMAAAAA&#10;" filled="f" stroked="f">
                  <v:textbox inset="0,0,0,0">
                    <w:txbxContent>
                      <w:p w:rsidR="00265CDD" w:rsidRDefault="00265CDD">
                        <w:pPr>
                          <w:spacing w:after="160" w:line="259" w:lineRule="auto"/>
                          <w:ind w:left="0" w:firstLine="0"/>
                          <w:jc w:val="left"/>
                        </w:pPr>
                        <w:proofErr w:type="gramStart"/>
                        <w:r>
                          <w:rPr>
                            <w:color w:val="110F0D"/>
                            <w:w w:val="104"/>
                            <w:sz w:val="15"/>
                          </w:rPr>
                          <w:t>educational</w:t>
                        </w:r>
                        <w:proofErr w:type="gramEnd"/>
                        <w:r>
                          <w:rPr>
                            <w:color w:val="110F0D"/>
                            <w:spacing w:val="-2"/>
                            <w:w w:val="104"/>
                            <w:sz w:val="15"/>
                          </w:rPr>
                          <w:t xml:space="preserve"> </w:t>
                        </w:r>
                        <w:r>
                          <w:rPr>
                            <w:color w:val="110F0D"/>
                            <w:w w:val="104"/>
                            <w:sz w:val="15"/>
                          </w:rPr>
                          <w:t>and</w:t>
                        </w:r>
                        <w:r>
                          <w:rPr>
                            <w:color w:val="110F0D"/>
                            <w:spacing w:val="-2"/>
                            <w:w w:val="104"/>
                            <w:sz w:val="15"/>
                          </w:rPr>
                          <w:t xml:space="preserve"> </w:t>
                        </w:r>
                        <w:r>
                          <w:rPr>
                            <w:color w:val="110F0D"/>
                            <w:w w:val="104"/>
                            <w:sz w:val="15"/>
                          </w:rPr>
                          <w:t>medical</w:t>
                        </w:r>
                        <w:r>
                          <w:rPr>
                            <w:color w:val="110F0D"/>
                            <w:spacing w:val="-2"/>
                            <w:w w:val="104"/>
                            <w:sz w:val="15"/>
                          </w:rPr>
                          <w:t xml:space="preserve"> </w:t>
                        </w:r>
                        <w:r>
                          <w:rPr>
                            <w:color w:val="110F0D"/>
                            <w:w w:val="104"/>
                            <w:sz w:val="15"/>
                          </w:rPr>
                          <w:t>centers</w:t>
                        </w:r>
                        <w:r>
                          <w:rPr>
                            <w:color w:val="110F0D"/>
                            <w:spacing w:val="-2"/>
                            <w:w w:val="104"/>
                            <w:sz w:val="15"/>
                          </w:rPr>
                          <w:t xml:space="preserve"> </w:t>
                        </w:r>
                        <w:r>
                          <w:rPr>
                            <w:color w:val="110F0D"/>
                            <w:w w:val="104"/>
                            <w:sz w:val="15"/>
                          </w:rPr>
                          <w:t>of</w:t>
                        </w:r>
                      </w:p>
                    </w:txbxContent>
                  </v:textbox>
                </v:rect>
                <v:rect id="Rectangle 356" o:spid="_x0000_s1056" style="position:absolute;left:21488;top:4701;width:15132;height:1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mQWcYA&#10;AADcAAAADwAAAGRycy9kb3ducmV2LnhtbESPT2vCQBTE74V+h+UVequbtjRodBXpH5KjRkG9PbLP&#10;JJh9G7Jbk/bTu4LgcZiZ3zCzxWAacabO1ZYVvI4iEMSF1TWXCrabn5cxCOeRNTaWScEfOVjMHx9m&#10;mGjb85rOuS9FgLBLUEHlfZtI6YqKDLqRbYmDd7SdQR9kV0rdYR/gppFvURRLgzWHhQpb+qyoOOW/&#10;RkE6bpf7zP73ZfN9SHer3eRrM/FKPT8NyykIT4O/h2/tTCt4/4j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mQWcYAAADcAAAADwAAAAAAAAAAAAAAAACYAgAAZHJz&#10;L2Rvd25yZXYueG1sUEsFBgAAAAAEAAQA9QAAAIsDAAAAAA==&#10;" filled="f" stroked="f">
                  <v:textbox inset="0,0,0,0">
                    <w:txbxContent>
                      <w:p w:rsidR="00265CDD" w:rsidRDefault="00265CDD">
                        <w:pPr>
                          <w:spacing w:after="160" w:line="259" w:lineRule="auto"/>
                          <w:ind w:left="0" w:firstLine="0"/>
                          <w:jc w:val="left"/>
                        </w:pPr>
                        <w:r>
                          <w:rPr>
                            <w:color w:val="110F0D"/>
                            <w:w w:val="103"/>
                            <w:sz w:val="15"/>
                          </w:rPr>
                          <w:t>Ahvaz</w:t>
                        </w:r>
                        <w:r>
                          <w:rPr>
                            <w:color w:val="110F0D"/>
                            <w:spacing w:val="-2"/>
                            <w:w w:val="103"/>
                            <w:sz w:val="15"/>
                          </w:rPr>
                          <w:t xml:space="preserve"> </w:t>
                        </w:r>
                        <w:r>
                          <w:rPr>
                            <w:color w:val="110F0D"/>
                            <w:w w:val="103"/>
                            <w:sz w:val="15"/>
                          </w:rPr>
                          <w:t>University</w:t>
                        </w:r>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Medical</w:t>
                        </w:r>
                        <w:r>
                          <w:rPr>
                            <w:color w:val="110F0D"/>
                            <w:spacing w:val="-2"/>
                            <w:w w:val="103"/>
                            <w:sz w:val="15"/>
                          </w:rPr>
                          <w:t xml:space="preserve"> </w:t>
                        </w:r>
                      </w:p>
                    </w:txbxContent>
                  </v:textbox>
                </v:rect>
                <v:rect id="Rectangle 357" o:spid="_x0000_s1057" style="position:absolute;left:24188;top:5871;width:7949;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1wscA&#10;AADcAAAADwAAAGRycy9kb3ducmV2LnhtbESPT2vCQBTE7wW/w/KE3uqmFq1JXUX8gx5tLKS9PbKv&#10;STD7NmRXk/bTdwuCx2FmfsPMl72pxZVaV1lW8DyKQBDnVldcKPg47Z5mIJxH1lhbJgU/5GC5GDzM&#10;MdG243e6pr4QAcIuQQWl900ipctLMuhGtiEO3rdtDfog20LqFrsAN7UcR9FUGqw4LJTY0Lqk/Jxe&#10;jIL9rFl9HuxvV9Tbr312zOLNKfZKPQ771RsIT72/h2/tg1bwMnmF/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6lNcLHAAAA3AAAAA8AAAAAAAAAAAAAAAAAmAIAAGRy&#10;cy9kb3ducmV2LnhtbFBLBQYAAAAABAAEAPUAAACMAwAAAAA=&#10;" filled="f" stroked="f">
                  <v:textbox inset="0,0,0,0">
                    <w:txbxContent>
                      <w:p w:rsidR="00265CDD" w:rsidRDefault="00265CDD">
                        <w:pPr>
                          <w:spacing w:after="160" w:line="259" w:lineRule="auto"/>
                          <w:ind w:left="0" w:firstLine="0"/>
                          <w:jc w:val="left"/>
                        </w:pPr>
                        <w:r>
                          <w:rPr>
                            <w:color w:val="110F0D"/>
                            <w:w w:val="104"/>
                            <w:sz w:val="15"/>
                          </w:rPr>
                          <w:t>Sciences</w:t>
                        </w:r>
                        <w:r>
                          <w:rPr>
                            <w:color w:val="110F0D"/>
                            <w:spacing w:val="-2"/>
                            <w:w w:val="104"/>
                            <w:sz w:val="15"/>
                          </w:rPr>
                          <w:t xml:space="preserve"> </w:t>
                        </w:r>
                        <w:r>
                          <w:rPr>
                            <w:color w:val="110F0D"/>
                            <w:w w:val="104"/>
                            <w:sz w:val="15"/>
                          </w:rPr>
                          <w:t>=</w:t>
                        </w:r>
                        <w:r>
                          <w:rPr>
                            <w:color w:val="110F0D"/>
                            <w:spacing w:val="-2"/>
                            <w:w w:val="104"/>
                            <w:sz w:val="15"/>
                          </w:rPr>
                          <w:t xml:space="preserve"> </w:t>
                        </w:r>
                        <w:r>
                          <w:rPr>
                            <w:color w:val="110F0D"/>
                            <w:w w:val="104"/>
                            <w:sz w:val="15"/>
                          </w:rPr>
                          <w:t>266</w:t>
                        </w:r>
                      </w:p>
                    </w:txbxContent>
                  </v:textbox>
                </v:rect>
                <v:rect id="Rectangle 14924" o:spid="_x0000_s1058" style="position:absolute;left:21065;top:8209;width:16609;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3IasQA&#10;AADeAAAADwAAAGRycy9kb3ducmV2LnhtbERPTYvCMBC9C/6HMMLeNFVEbDWKuCt6dFVQb0MztsVm&#10;Uppou/56s7Cwt3m8z5kvW1OKJ9WusKxgOIhAEKdWF5wpOB03/SkI55E1lpZJwQ85WC66nTkm2jb8&#10;Tc+Dz0QIYZeggtz7KpHSpTkZdANbEQfuZmuDPsA6k7rGJoSbUo6iaCINFhwacqxonVN6PzyMgu20&#10;Wl129tVk5dd1e96f489j7JX66LWrGQhPrf8X/7l3Oswfx6Mx/L4Tbp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9yGrEAAAA3gAAAA8AAAAAAAAAAAAAAAAAmAIAAGRycy9k&#10;b3ducmV2LnhtbFBLBQYAAAAABAAEAPUAAACJAwAAAAA=&#10;" filled="f" stroked="f">
                  <v:textbox inset="0,0,0,0">
                    <w:txbxContent>
                      <w:p w:rsidR="00265CDD" w:rsidRDefault="00265CDD">
                        <w:pPr>
                          <w:spacing w:after="160" w:line="259" w:lineRule="auto"/>
                          <w:ind w:left="0" w:firstLine="0"/>
                          <w:jc w:val="left"/>
                        </w:pPr>
                        <w:r>
                          <w:rPr>
                            <w:color w:val="110F0D"/>
                            <w:w w:val="102"/>
                            <w:sz w:val="15"/>
                          </w:rPr>
                          <w:t>Golestan</w:t>
                        </w:r>
                        <w:r>
                          <w:rPr>
                            <w:color w:val="110F0D"/>
                            <w:spacing w:val="-2"/>
                            <w:w w:val="102"/>
                            <w:sz w:val="15"/>
                          </w:rPr>
                          <w:t xml:space="preserve"> </w:t>
                        </w:r>
                        <w:proofErr w:type="gramStart"/>
                        <w:r>
                          <w:rPr>
                            <w:color w:val="110F0D"/>
                            <w:w w:val="102"/>
                            <w:sz w:val="15"/>
                          </w:rPr>
                          <w:t>Hospital</w:t>
                        </w:r>
                        <w:r>
                          <w:rPr>
                            <w:color w:val="110F0D"/>
                            <w:spacing w:val="-2"/>
                            <w:w w:val="102"/>
                            <w:sz w:val="15"/>
                          </w:rPr>
                          <w:t xml:space="preserve"> </w:t>
                        </w:r>
                        <w:r>
                          <w:rPr>
                            <w:color w:val="110F0D"/>
                            <w:w w:val="102"/>
                            <w:sz w:val="15"/>
                          </w:rPr>
                          <w:t>:</w:t>
                        </w:r>
                        <w:proofErr w:type="gramEnd"/>
                        <w:r>
                          <w:rPr>
                            <w:color w:val="110F0D"/>
                            <w:spacing w:val="-2"/>
                            <w:w w:val="102"/>
                            <w:sz w:val="15"/>
                          </w:rPr>
                          <w:t xml:space="preserve"> </w:t>
                        </w:r>
                        <w:r>
                          <w:rPr>
                            <w:color w:val="110F0D"/>
                            <w:w w:val="102"/>
                            <w:sz w:val="15"/>
                          </w:rPr>
                          <w:t>82</w:t>
                        </w:r>
                        <w:r>
                          <w:rPr>
                            <w:color w:val="110F0D"/>
                            <w:spacing w:val="-2"/>
                            <w:w w:val="102"/>
                            <w:sz w:val="15"/>
                          </w:rPr>
                          <w:t xml:space="preserve"> </w:t>
                        </w:r>
                        <w:r>
                          <w:rPr>
                            <w:color w:val="110F0D"/>
                            <w:w w:val="102"/>
                            <w:sz w:val="15"/>
                          </w:rPr>
                          <w:t>patients,</w:t>
                        </w:r>
                      </w:p>
                    </w:txbxContent>
                  </v:textbox>
                </v:rect>
                <v:rect id="Rectangle 14923" o:spid="_x0000_s1059" style="position:absolute;left:20800;top:8209;width:368;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QHsUA&#10;AADeAAAADwAAAGRycy9kb3ducmV2LnhtbERPTWvCQBC9C/6HZQredFMtYmJWEVvRY9VC6m3ITpPQ&#10;7GzIribtr+8WBG/zeJ+TrntTixu1rrKs4HkSgSDOra64UPBx3o0XIJxH1lhbJgU/5GC9Gg5STLTt&#10;+Ei3ky9ECGGXoILS+yaR0uUlGXQT2xAH7su2Bn2AbSF1i10IN7WcRtFcGqw4NJTY0Lak/Pt0NQr2&#10;i2bzebC/XVG/XfbZexa/nmOv1Oip3yxBeOr9Q3x3H3SY/xJPZ/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FAe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w w:val="95"/>
                            <w:sz w:val="15"/>
                          </w:rPr>
                          <w:t>(</w:t>
                        </w:r>
                      </w:p>
                    </w:txbxContent>
                  </v:textbox>
                </v:rect>
                <v:rect id="Rectangle 359" o:spid="_x0000_s1060" style="position:absolute;left:20427;top:9378;width:17955;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YEK8UA&#10;AADcAAAADwAAAGRycy9kb3ducmV2LnhtbESPT2vCQBTE74V+h+UVvNWNlYqJriJV0WP9A+rtkX0m&#10;wezbkF1N6qd3C4LHYWZ+w4ynrSnFjWpXWFbQ60YgiFOrC84U7HfLzyEI55E1lpZJwR85mE7e38aY&#10;aNvwhm5bn4kAYZeggtz7KpHSpTkZdF1bEQfvbGuDPsg6k7rGJsBNKb+iaCANFhwWcqzoJ6f0sr0a&#10;BathNTuu7b3JysVpdfg9xPNd7JXqfLSzEQhPrX+Fn+21VtD/ju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gQrxQAAANw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w w:val="103"/>
                            <w:sz w:val="15"/>
                          </w:rPr>
                          <w:t>Imam</w:t>
                        </w:r>
                        <w:r>
                          <w:rPr>
                            <w:color w:val="110F0D"/>
                            <w:spacing w:val="-2"/>
                            <w:w w:val="103"/>
                            <w:sz w:val="15"/>
                          </w:rPr>
                          <w:t xml:space="preserve"> </w:t>
                        </w:r>
                        <w:proofErr w:type="gramStart"/>
                        <w:r>
                          <w:rPr>
                            <w:color w:val="110F0D"/>
                            <w:w w:val="103"/>
                            <w:sz w:val="15"/>
                          </w:rPr>
                          <w:t>Hospital</w:t>
                        </w:r>
                        <w:r>
                          <w:rPr>
                            <w:color w:val="110F0D"/>
                            <w:spacing w:val="-2"/>
                            <w:w w:val="103"/>
                            <w:sz w:val="15"/>
                          </w:rPr>
                          <w:t xml:space="preserve"> </w:t>
                        </w:r>
                        <w:r>
                          <w:rPr>
                            <w:color w:val="110F0D"/>
                            <w:w w:val="103"/>
                            <w:sz w:val="15"/>
                          </w:rPr>
                          <w:t>:</w:t>
                        </w:r>
                        <w:proofErr w:type="gramEnd"/>
                        <w:r>
                          <w:rPr>
                            <w:color w:val="110F0D"/>
                            <w:spacing w:val="-2"/>
                            <w:w w:val="103"/>
                            <w:sz w:val="15"/>
                          </w:rPr>
                          <w:t xml:space="preserve"> </w:t>
                        </w:r>
                        <w:r>
                          <w:rPr>
                            <w:color w:val="110F0D"/>
                            <w:w w:val="103"/>
                            <w:sz w:val="15"/>
                          </w:rPr>
                          <w:t>80</w:t>
                        </w:r>
                        <w:r>
                          <w:rPr>
                            <w:color w:val="110F0D"/>
                            <w:spacing w:val="-2"/>
                            <w:w w:val="103"/>
                            <w:sz w:val="15"/>
                          </w:rPr>
                          <w:t xml:space="preserve"> </w:t>
                        </w:r>
                        <w:r>
                          <w:rPr>
                            <w:color w:val="110F0D"/>
                            <w:w w:val="103"/>
                            <w:sz w:val="15"/>
                          </w:rPr>
                          <w:t>patients</w:t>
                        </w:r>
                        <w:r>
                          <w:rPr>
                            <w:color w:val="110F0D"/>
                            <w:spacing w:val="-2"/>
                            <w:w w:val="103"/>
                            <w:sz w:val="15"/>
                          </w:rPr>
                          <w:t xml:space="preserve"> </w:t>
                        </w:r>
                        <w:r>
                          <w:rPr>
                            <w:color w:val="110F0D"/>
                            <w:w w:val="103"/>
                            <w:sz w:val="15"/>
                          </w:rPr>
                          <w:t>,</w:t>
                        </w:r>
                        <w:r>
                          <w:rPr>
                            <w:color w:val="110F0D"/>
                            <w:spacing w:val="-2"/>
                            <w:w w:val="103"/>
                            <w:sz w:val="15"/>
                          </w:rPr>
                          <w:t xml:space="preserve"> </w:t>
                        </w:r>
                        <w:r>
                          <w:rPr>
                            <w:color w:val="110F0D"/>
                            <w:w w:val="103"/>
                            <w:sz w:val="15"/>
                          </w:rPr>
                          <w:t>Razi</w:t>
                        </w:r>
                        <w:r>
                          <w:rPr>
                            <w:color w:val="110F0D"/>
                            <w:spacing w:val="-2"/>
                            <w:w w:val="103"/>
                            <w:sz w:val="15"/>
                          </w:rPr>
                          <w:t xml:space="preserve"> </w:t>
                        </w:r>
                      </w:p>
                    </w:txbxContent>
                  </v:textbox>
                </v:rect>
                <v:rect id="Rectangle 360" o:spid="_x0000_s1061" style="position:absolute;left:22546;top:10547;width:12317;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nC8IA&#10;AADcAAAADwAAAGRycy9kb3ducmV2LnhtbERPy4rCMBTdC/5DuMLsNNUB0dpUxAe6nFFB3V2aa1ts&#10;bkoTbWe+frIYcHk472TZmUq8qHGlZQXjUQSCOLO65FzB+bQbzkA4j6yxskwKfsjBMu33Eoy1bfmb&#10;XkefixDCLkYFhfd1LKXLCjLoRrYmDtzdNgZ9gE0udYNtCDeVnETRVBosOTQUWNO6oOxxfBoF+1m9&#10;uh7sb5tX29v+8nWZb05zr9THoFstQHjq/Fv87z5oBZ/T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GcLwgAAANwAAAAPAAAAAAAAAAAAAAAAAJgCAABkcnMvZG93&#10;bnJldi54bWxQSwUGAAAAAAQABAD1AAAAhwMAAAAA&#10;" filled="f" stroked="f">
                  <v:textbox inset="0,0,0,0">
                    <w:txbxContent>
                      <w:p w:rsidR="00265CDD" w:rsidRDefault="00265CDD">
                        <w:pPr>
                          <w:spacing w:after="160" w:line="259" w:lineRule="auto"/>
                          <w:ind w:left="0" w:firstLine="0"/>
                          <w:jc w:val="left"/>
                        </w:pPr>
                        <w:r>
                          <w:rPr>
                            <w:color w:val="110F0D"/>
                            <w:w w:val="102"/>
                            <w:sz w:val="15"/>
                          </w:rPr>
                          <w:t>Hospital:</w:t>
                        </w:r>
                        <w:r>
                          <w:rPr>
                            <w:color w:val="110F0D"/>
                            <w:spacing w:val="-2"/>
                            <w:w w:val="102"/>
                            <w:sz w:val="15"/>
                          </w:rPr>
                          <w:t xml:space="preserve"> </w:t>
                        </w:r>
                        <w:r>
                          <w:rPr>
                            <w:color w:val="110F0D"/>
                            <w:w w:val="102"/>
                            <w:sz w:val="15"/>
                          </w:rPr>
                          <w:t>104</w:t>
                        </w:r>
                        <w:r>
                          <w:rPr>
                            <w:color w:val="110F0D"/>
                            <w:spacing w:val="-2"/>
                            <w:w w:val="102"/>
                            <w:sz w:val="15"/>
                          </w:rPr>
                          <w:t xml:space="preserve"> </w:t>
                        </w:r>
                        <w:proofErr w:type="gramStart"/>
                        <w:r>
                          <w:rPr>
                            <w:color w:val="110F0D"/>
                            <w:w w:val="102"/>
                            <w:sz w:val="15"/>
                          </w:rPr>
                          <w:t>patients</w:t>
                        </w:r>
                        <w:r>
                          <w:rPr>
                            <w:color w:val="110F0D"/>
                            <w:spacing w:val="-2"/>
                            <w:w w:val="102"/>
                            <w:sz w:val="15"/>
                          </w:rPr>
                          <w:t xml:space="preserve"> </w:t>
                        </w:r>
                        <w:r>
                          <w:rPr>
                            <w:color w:val="110F0D"/>
                            <w:w w:val="102"/>
                            <w:sz w:val="15"/>
                          </w:rPr>
                          <w:t>)</w:t>
                        </w:r>
                        <w:proofErr w:type="gramEnd"/>
                      </w:p>
                    </w:txbxContent>
                  </v:textbox>
                </v:rect>
                <v:rect id="Rectangle 361" o:spid="_x0000_s1062" style="position:absolute;left:37528;top:9398;width:20248;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zCkMQA&#10;AADcAAAADwAAAGRycy9kb3ducmV2LnhtbESPQYvCMBSE74L/ITzBm6auIFqNIrqiR1cF9fZonm2x&#10;eSlNtNVfbxYW9jjMzDfMbNGYQjypcrllBYN+BII4sTrnVMHpuOmNQTiPrLGwTApe5GAxb7dmGGtb&#10;8w89Dz4VAcIuRgWZ92UspUsyMuj6tiQO3s1WBn2QVSp1hXWAm0J+RdFIGsw5LGRY0iqj5H54GAXb&#10;cbm87Oy7Tovv6/a8P0/Wx4lXqttpllMQnhr/H/5r77SC4WgA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swpDEAAAA3AAAAA8AAAAAAAAAAAAAAAAAmAIAAGRycy9k&#10;b3ducmV2LnhtbFBLBQYAAAAABAAEAPUAAACJAwAAAAA=&#10;" filled="f" stroked="f">
                  <v:textbox inset="0,0,0,0">
                    <w:txbxContent>
                      <w:p w:rsidR="00265CDD" w:rsidRDefault="00265CDD">
                        <w:pPr>
                          <w:spacing w:after="160" w:line="259" w:lineRule="auto"/>
                          <w:ind w:left="0" w:firstLine="0"/>
                          <w:jc w:val="left"/>
                        </w:pPr>
                        <w:r>
                          <w:rPr>
                            <w:color w:val="110F0D"/>
                            <w:w w:val="104"/>
                            <w:sz w:val="15"/>
                          </w:rPr>
                          <w:t>Exclusion</w:t>
                        </w:r>
                        <w:r>
                          <w:rPr>
                            <w:color w:val="110F0D"/>
                            <w:spacing w:val="-2"/>
                            <w:w w:val="104"/>
                            <w:sz w:val="15"/>
                          </w:rPr>
                          <w:t xml:space="preserve"> </w:t>
                        </w:r>
                        <w:r>
                          <w:rPr>
                            <w:color w:val="110F0D"/>
                            <w:w w:val="104"/>
                            <w:sz w:val="15"/>
                          </w:rPr>
                          <w:t>from</w:t>
                        </w:r>
                        <w:r>
                          <w:rPr>
                            <w:color w:val="110F0D"/>
                            <w:spacing w:val="-2"/>
                            <w:w w:val="104"/>
                            <w:sz w:val="15"/>
                          </w:rPr>
                          <w:t xml:space="preserve"> </w:t>
                        </w:r>
                        <w:r>
                          <w:rPr>
                            <w:color w:val="110F0D"/>
                            <w:w w:val="104"/>
                            <w:sz w:val="15"/>
                          </w:rPr>
                          <w:t>the</w:t>
                        </w:r>
                        <w:r>
                          <w:rPr>
                            <w:color w:val="110F0D"/>
                            <w:spacing w:val="-2"/>
                            <w:w w:val="104"/>
                            <w:sz w:val="15"/>
                          </w:rPr>
                          <w:t xml:space="preserve"> </w:t>
                        </w:r>
                        <w:r>
                          <w:rPr>
                            <w:color w:val="110F0D"/>
                            <w:w w:val="104"/>
                            <w:sz w:val="15"/>
                          </w:rPr>
                          <w:t>a</w:t>
                        </w:r>
                        <w:r>
                          <w:rPr>
                            <w:color w:val="110F0D"/>
                            <w:spacing w:val="-2"/>
                            <w:w w:val="104"/>
                            <w:sz w:val="15"/>
                          </w:rPr>
                          <w:t xml:space="preserve"> </w:t>
                        </w:r>
                        <w:proofErr w:type="spellStart"/>
                        <w:r>
                          <w:rPr>
                            <w:color w:val="110F0D"/>
                            <w:w w:val="104"/>
                            <w:sz w:val="15"/>
                          </w:rPr>
                          <w:t>tudy</w:t>
                        </w:r>
                        <w:proofErr w:type="spellEnd"/>
                        <w:r>
                          <w:rPr>
                            <w:color w:val="110F0D"/>
                            <w:spacing w:val="-2"/>
                            <w:w w:val="104"/>
                            <w:sz w:val="15"/>
                          </w:rPr>
                          <w:t xml:space="preserve"> </w:t>
                        </w:r>
                        <w:r>
                          <w:rPr>
                            <w:color w:val="110F0D"/>
                            <w:w w:val="104"/>
                            <w:sz w:val="15"/>
                          </w:rPr>
                          <w:t>due</w:t>
                        </w:r>
                        <w:r>
                          <w:rPr>
                            <w:color w:val="110F0D"/>
                            <w:spacing w:val="-2"/>
                            <w:w w:val="104"/>
                            <w:sz w:val="15"/>
                          </w:rPr>
                          <w:t xml:space="preserve"> </w:t>
                        </w:r>
                        <w:r>
                          <w:rPr>
                            <w:color w:val="110F0D"/>
                            <w:w w:val="104"/>
                            <w:sz w:val="15"/>
                          </w:rPr>
                          <w:t>to</w:t>
                        </w:r>
                        <w:r>
                          <w:rPr>
                            <w:color w:val="110F0D"/>
                            <w:spacing w:val="-2"/>
                            <w:w w:val="104"/>
                            <w:sz w:val="15"/>
                          </w:rPr>
                          <w:t xml:space="preserve"> </w:t>
                        </w:r>
                        <w:r>
                          <w:rPr>
                            <w:color w:val="110F0D"/>
                            <w:w w:val="104"/>
                            <w:sz w:val="15"/>
                          </w:rPr>
                          <w:t>non-</w:t>
                        </w:r>
                      </w:p>
                    </w:txbxContent>
                  </v:textbox>
                </v:rect>
                <v:rect id="Rectangle 362" o:spid="_x0000_s1063" style="position:absolute;left:37528;top:10567;width:22495;height:1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5c58QA&#10;AADcAAAADwAAAGRycy9kb3ducmV2LnhtbESPT4vCMBTE74LfITzBm6YqiFajiLrocf0D6u3RPNti&#10;81KarK1++o2wsMdhZn7DzJeNKcSTKpdbVjDoRyCIE6tzThWcT1+9CQjnkTUWlknBixwsF+3WHGNt&#10;az7Q8+hTESDsYlSQeV/GUrokI4Oub0vi4N1tZdAHWaVSV1gHuCnkMIrG0mDOYSHDktYZJY/jj1Gw&#10;m5Sr696+67TY3naX78t0c5p6pbqdZjUD4anx/+G/9l4rGI2H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XOfEAAAA3AAAAA8AAAAAAAAAAAAAAAAAmAIAAGRycy9k&#10;b3ducmV2LnhtbFBLBQYAAAAABAAEAPUAAACJAwAAAAA=&#10;" filled="f" stroked="f">
                  <v:textbox inset="0,0,0,0">
                    <w:txbxContent>
                      <w:p w:rsidR="00265CDD" w:rsidRDefault="00265CDD">
                        <w:pPr>
                          <w:spacing w:after="160" w:line="259" w:lineRule="auto"/>
                          <w:ind w:left="0" w:firstLine="0"/>
                          <w:jc w:val="left"/>
                        </w:pPr>
                        <w:proofErr w:type="gramStart"/>
                        <w:r>
                          <w:rPr>
                            <w:color w:val="110F0D"/>
                            <w:w w:val="104"/>
                            <w:sz w:val="15"/>
                          </w:rPr>
                          <w:t>compliance</w:t>
                        </w:r>
                        <w:proofErr w:type="gramEnd"/>
                        <w:r>
                          <w:rPr>
                            <w:color w:val="110F0D"/>
                            <w:spacing w:val="-2"/>
                            <w:w w:val="104"/>
                            <w:sz w:val="15"/>
                          </w:rPr>
                          <w:t xml:space="preserve"> </w:t>
                        </w:r>
                        <w:r>
                          <w:rPr>
                            <w:color w:val="110F0D"/>
                            <w:w w:val="104"/>
                            <w:sz w:val="15"/>
                          </w:rPr>
                          <w:t>with</w:t>
                        </w:r>
                        <w:r>
                          <w:rPr>
                            <w:color w:val="110F0D"/>
                            <w:spacing w:val="-2"/>
                            <w:w w:val="104"/>
                            <w:sz w:val="15"/>
                          </w:rPr>
                          <w:t xml:space="preserve"> </w:t>
                        </w:r>
                        <w:r>
                          <w:rPr>
                            <w:color w:val="110F0D"/>
                            <w:w w:val="104"/>
                            <w:sz w:val="15"/>
                          </w:rPr>
                          <w:t>inclusion</w:t>
                        </w:r>
                        <w:r>
                          <w:rPr>
                            <w:color w:val="110F0D"/>
                            <w:spacing w:val="-2"/>
                            <w:w w:val="104"/>
                            <w:sz w:val="15"/>
                          </w:rPr>
                          <w:t xml:space="preserve"> </w:t>
                        </w:r>
                        <w:r>
                          <w:rPr>
                            <w:color w:val="110F0D"/>
                            <w:w w:val="104"/>
                            <w:sz w:val="15"/>
                          </w:rPr>
                          <w:t>criteria</w:t>
                        </w:r>
                        <w:r>
                          <w:rPr>
                            <w:color w:val="110F0D"/>
                            <w:spacing w:val="-2"/>
                            <w:w w:val="104"/>
                            <w:sz w:val="15"/>
                          </w:rPr>
                          <w:t xml:space="preserve"> </w:t>
                        </w:r>
                        <w:r>
                          <w:rPr>
                            <w:color w:val="110F0D"/>
                            <w:w w:val="104"/>
                            <w:sz w:val="15"/>
                          </w:rPr>
                          <w:t>(n</w:t>
                        </w:r>
                        <w:r>
                          <w:rPr>
                            <w:color w:val="110F0D"/>
                            <w:spacing w:val="-2"/>
                            <w:w w:val="104"/>
                            <w:sz w:val="15"/>
                          </w:rPr>
                          <w:t xml:space="preserve"> </w:t>
                        </w:r>
                        <w:r>
                          <w:rPr>
                            <w:color w:val="110F0D"/>
                            <w:w w:val="104"/>
                            <w:sz w:val="15"/>
                          </w:rPr>
                          <w:t>=</w:t>
                        </w:r>
                        <w:r>
                          <w:rPr>
                            <w:color w:val="110F0D"/>
                            <w:spacing w:val="-2"/>
                            <w:w w:val="104"/>
                            <w:sz w:val="15"/>
                          </w:rPr>
                          <w:t xml:space="preserve"> </w:t>
                        </w:r>
                        <w:r>
                          <w:rPr>
                            <w:color w:val="110F0D"/>
                            <w:w w:val="104"/>
                            <w:sz w:val="15"/>
                          </w:rPr>
                          <w:t>53)</w:t>
                        </w:r>
                      </w:p>
                    </w:txbxContent>
                  </v:textbox>
                </v:rect>
                <v:rect id="Rectangle 14926" o:spid="_x0000_s1064" style="position:absolute;left:50672;top:12906;width:1329;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PzhsQA&#10;AADeAAAADwAAAGRycy9kb3ducmV2LnhtbERPS4vCMBC+L+x/CLPgbU1XRGw1iqwuevQF6m1oxrbY&#10;TEqTtdVfbwTB23x8zxlPW1OKK9WusKzgpxuBIE6tLjhTsN/9fQ9BOI+ssbRMCm7kYDr5/Bhjom3D&#10;G7pufSZCCLsEFeTeV4mULs3JoOvaijhwZ1sb9AHWmdQ1NiHclLIXRQNpsODQkGNFvzmll+2/UbAc&#10;VrPjyt6brFyclof1IZ7vYq9U56udjUB4av1b/HKvdJjfj3sDeL4Tbp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j84bEAAAA3gAAAA8AAAAAAAAAAAAAAAAAmAIAAGRycy9k&#10;b3ducmV2LnhtbFBLBQYAAAAABAAEAPUAAACJAwAAAAA=&#10;" filled="f" stroked="f">
                  <v:textbox inset="0,0,0,0">
                    <w:txbxContent>
                      <w:p w:rsidR="00265CDD" w:rsidRDefault="00265CDD">
                        <w:pPr>
                          <w:spacing w:after="160" w:line="259" w:lineRule="auto"/>
                          <w:ind w:left="0" w:firstLine="0"/>
                          <w:jc w:val="left"/>
                        </w:pPr>
                        <w:r>
                          <w:rPr>
                            <w:color w:val="110F0D"/>
                            <w:w w:val="101"/>
                            <w:sz w:val="15"/>
                          </w:rPr>
                          <w:t>10</w:t>
                        </w:r>
                      </w:p>
                    </w:txbxContent>
                  </v:textbox>
                </v:rect>
                <v:rect id="Rectangle 14925" o:spid="_x0000_s1065" style="position:absolute;left:37528;top:12906;width:398;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Ft8cUA&#10;AADeAAAADwAAAGRycy9kb3ducmV2LnhtbERPTWvCQBC9C/6HZQredFOxYmJWEVvRY9VC6m3ITpPQ&#10;7GzIribtr+8WBG/zeJ+TrntTixu1rrKs4HkSgSDOra64UPBx3o0XIJxH1lhbJgU/5GC9Gg5STLTt&#10;+Ei3ky9ECGGXoILS+yaR0uUlGXQT2xAH7su2Bn2AbSF1i10IN7WcRtFcGqw4NJTY0Lak/Pt0NQr2&#10;i2bzebC/XVG/XfbZexa/nmOv1Oip3yxBeOr9Q3x3H3SYP4unL/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W3x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sz w:val="15"/>
                          </w:rPr>
                          <w:t>-</w:t>
                        </w:r>
                      </w:p>
                    </w:txbxContent>
                  </v:textbox>
                </v:rect>
                <v:rect id="Rectangle 14927" o:spid="_x0000_s1066" style="position:absolute;left:37827;top:12906;width:17084;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WHcUA&#10;AADeAAAADwAAAGRycy9kb3ducmV2LnhtbERPTWvCQBC9C/6HZQredFORamJWEVvRY9VC6m3ITpPQ&#10;7GzIribtr+8WBG/zeJ+TrntTixu1rrKs4HkSgSDOra64UPBx3o0XIJxH1lhbJgU/5GC9Gg5STLTt&#10;+Ei3ky9ECGGXoILS+yaR0uUlGXQT2xAH7su2Bn2AbSF1i10IN7WcRtGLNFhxaCixoW1J+ffpahTs&#10;F83m82B/u6J+u+yz9yx+PcdeqdFTv1mC8NT7h/juPugwfxZP5/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71Yd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spacing w:val="-2"/>
                            <w:w w:val="103"/>
                            <w:sz w:val="15"/>
                          </w:rPr>
                          <w:t xml:space="preserve"> </w:t>
                        </w:r>
                        <w:r>
                          <w:rPr>
                            <w:color w:val="110F0D"/>
                            <w:w w:val="103"/>
                            <w:sz w:val="15"/>
                          </w:rPr>
                          <w:t>Mourning</w:t>
                        </w:r>
                        <w:r>
                          <w:rPr>
                            <w:color w:val="110F0D"/>
                            <w:spacing w:val="-2"/>
                            <w:w w:val="103"/>
                            <w:sz w:val="15"/>
                          </w:rPr>
                          <w:t xml:space="preserve"> </w:t>
                        </w:r>
                        <w:r>
                          <w:rPr>
                            <w:color w:val="110F0D"/>
                            <w:w w:val="103"/>
                            <w:sz w:val="15"/>
                          </w:rPr>
                          <w:t>in</w:t>
                        </w:r>
                        <w:r>
                          <w:rPr>
                            <w:color w:val="110F0D"/>
                            <w:spacing w:val="-2"/>
                            <w:w w:val="103"/>
                            <w:sz w:val="15"/>
                          </w:rPr>
                          <w:t xml:space="preserve"> </w:t>
                        </w:r>
                        <w:r>
                          <w:rPr>
                            <w:color w:val="110F0D"/>
                            <w:w w:val="103"/>
                            <w:sz w:val="15"/>
                          </w:rPr>
                          <w:t>the</w:t>
                        </w:r>
                        <w:r>
                          <w:rPr>
                            <w:color w:val="110F0D"/>
                            <w:spacing w:val="-2"/>
                            <w:w w:val="103"/>
                            <w:sz w:val="15"/>
                          </w:rPr>
                          <w:t xml:space="preserve"> </w:t>
                        </w:r>
                        <w:r>
                          <w:rPr>
                            <w:color w:val="110F0D"/>
                            <w:w w:val="103"/>
                            <w:sz w:val="15"/>
                          </w:rPr>
                          <w:t>last</w:t>
                        </w:r>
                        <w:r>
                          <w:rPr>
                            <w:color w:val="110F0D"/>
                            <w:spacing w:val="-2"/>
                            <w:w w:val="103"/>
                            <w:sz w:val="15"/>
                          </w:rPr>
                          <w:t xml:space="preserve"> </w:t>
                        </w:r>
                        <w:r>
                          <w:rPr>
                            <w:color w:val="110F0D"/>
                            <w:w w:val="103"/>
                            <w:sz w:val="15"/>
                          </w:rPr>
                          <w:t>6</w:t>
                        </w:r>
                        <w:r>
                          <w:rPr>
                            <w:color w:val="110F0D"/>
                            <w:spacing w:val="-2"/>
                            <w:w w:val="103"/>
                            <w:sz w:val="15"/>
                          </w:rPr>
                          <w:t xml:space="preserve"> </w:t>
                        </w:r>
                        <w:r>
                          <w:rPr>
                            <w:color w:val="110F0D"/>
                            <w:w w:val="103"/>
                            <w:sz w:val="15"/>
                          </w:rPr>
                          <w:t>months:</w:t>
                        </w:r>
                        <w:r>
                          <w:rPr>
                            <w:color w:val="110F0D"/>
                            <w:spacing w:val="-2"/>
                            <w:w w:val="103"/>
                            <w:sz w:val="15"/>
                          </w:rPr>
                          <w:t xml:space="preserve"> </w:t>
                        </w:r>
                      </w:p>
                    </w:txbxContent>
                  </v:textbox>
                </v:rect>
                <v:rect id="Rectangle 14928" o:spid="_x0000_s1067" style="position:absolute;left:37528;top:14075;width:398;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DCb8cA&#10;AADeAAAADwAAAGRycy9kb3ducmV2LnhtbESPT2vCQBDF74LfYRmhN90opZjoKtI/6NFqQb0N2TEJ&#10;ZmdDdmvSfnrnUOhthvfmvd8s172r1Z3aUHk2MJ0koIhzbysuDHwdP8ZzUCEiW6w9k4EfCrBeDQdL&#10;zKzv+JPuh1goCeGQoYEyxibTOuQlOQwT3xCLdvWtwyhrW2jbYifhrtazJHnRDiuWhhIbei0pvx2+&#10;nYHtvNmcd/63K+r3y/a0P6VvxzQa8zTqNwtQkfr4b/673lnBf05nwivvyAx69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Jwwm/HAAAA3gAAAA8AAAAAAAAAAAAAAAAAmAIAAGRy&#10;cy9kb3ducmV2LnhtbFBLBQYAAAAABAAEAPUAAACMAwAAAAA=&#10;" filled="f" stroked="f">
                  <v:textbox inset="0,0,0,0">
                    <w:txbxContent>
                      <w:p w:rsidR="00265CDD" w:rsidRDefault="00265CDD">
                        <w:pPr>
                          <w:spacing w:after="160" w:line="259" w:lineRule="auto"/>
                          <w:ind w:left="0" w:firstLine="0"/>
                          <w:jc w:val="left"/>
                        </w:pPr>
                        <w:r>
                          <w:rPr>
                            <w:color w:val="110F0D"/>
                            <w:sz w:val="15"/>
                          </w:rPr>
                          <w:t>-</w:t>
                        </w:r>
                      </w:p>
                    </w:txbxContent>
                  </v:textbox>
                </v:rect>
                <v:rect id="Rectangle 14930" o:spid="_x0000_s1068" style="position:absolute;left:37827;top:14075;width:19067;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9YtMgA&#10;AADeAAAADwAAAGRycy9kb3ducmV2LnhtbESPQWvCQBCF74X+h2UKvdVNbRETXUVqix6tCuptyI5J&#10;MDsbsluT9tc7B6G3GebNe++bzntXqyu1ofJs4HWQgCLOva24MLDffb2MQYWIbLH2TAZ+KcB89vgw&#10;xcz6jr/puo2FEhMOGRooY2wyrUNeksMw8A2x3M6+dRhlbQttW+zE3NV6mCQj7bBiSSixoY+S8sv2&#10;xxlYjZvFce3/uqL+PK0Om0O63KXRmOenfjEBFamP/+L799pK/ff0TQAE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531i0yAAAAN4AAAAPAAAAAAAAAAAAAAAAAJgCAABk&#10;cnMvZG93bnJldi54bWxQSwUGAAAAAAQABAD1AAAAjQMAAAAA&#10;" filled="f" stroked="f">
                  <v:textbox inset="0,0,0,0">
                    <w:txbxContent>
                      <w:p w:rsidR="00265CDD" w:rsidRDefault="00265CDD">
                        <w:pPr>
                          <w:spacing w:after="160" w:line="259" w:lineRule="auto"/>
                          <w:ind w:left="0" w:firstLine="0"/>
                          <w:jc w:val="left"/>
                        </w:pPr>
                        <w:r>
                          <w:rPr>
                            <w:color w:val="110F0D"/>
                            <w:spacing w:val="-8"/>
                            <w:w w:val="103"/>
                            <w:sz w:val="15"/>
                          </w:rPr>
                          <w:t xml:space="preserve"> </w:t>
                        </w:r>
                        <w:r>
                          <w:rPr>
                            <w:color w:val="110F0D"/>
                            <w:w w:val="103"/>
                            <w:sz w:val="15"/>
                          </w:rPr>
                          <w:t>The</w:t>
                        </w:r>
                        <w:r>
                          <w:rPr>
                            <w:color w:val="110F0D"/>
                            <w:spacing w:val="-2"/>
                            <w:w w:val="103"/>
                            <w:sz w:val="15"/>
                          </w:rPr>
                          <w:t xml:space="preserve"> </w:t>
                        </w:r>
                        <w:r>
                          <w:rPr>
                            <w:color w:val="110F0D"/>
                            <w:w w:val="103"/>
                            <w:sz w:val="15"/>
                          </w:rPr>
                          <w:t>duration</w:t>
                        </w:r>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dialysis</w:t>
                        </w:r>
                        <w:r>
                          <w:rPr>
                            <w:color w:val="110F0D"/>
                            <w:spacing w:val="-2"/>
                            <w:w w:val="103"/>
                            <w:sz w:val="15"/>
                          </w:rPr>
                          <w:t xml:space="preserve"> </w:t>
                        </w:r>
                        <w:r>
                          <w:rPr>
                            <w:color w:val="110F0D"/>
                            <w:w w:val="103"/>
                            <w:sz w:val="15"/>
                          </w:rPr>
                          <w:t>is</w:t>
                        </w:r>
                        <w:r>
                          <w:rPr>
                            <w:color w:val="110F0D"/>
                            <w:spacing w:val="-2"/>
                            <w:w w:val="103"/>
                            <w:sz w:val="15"/>
                          </w:rPr>
                          <w:t xml:space="preserve"> </w:t>
                        </w:r>
                        <w:r>
                          <w:rPr>
                            <w:color w:val="110F0D"/>
                            <w:w w:val="103"/>
                            <w:sz w:val="15"/>
                          </w:rPr>
                          <w:t>less</w:t>
                        </w:r>
                        <w:r>
                          <w:rPr>
                            <w:color w:val="110F0D"/>
                            <w:spacing w:val="-2"/>
                            <w:w w:val="103"/>
                            <w:sz w:val="15"/>
                          </w:rPr>
                          <w:t xml:space="preserve"> </w:t>
                        </w:r>
                        <w:r>
                          <w:rPr>
                            <w:color w:val="110F0D"/>
                            <w:w w:val="103"/>
                            <w:sz w:val="15"/>
                          </w:rPr>
                          <w:t>than</w:t>
                        </w:r>
                        <w:r>
                          <w:rPr>
                            <w:color w:val="110F0D"/>
                            <w:spacing w:val="-2"/>
                            <w:w w:val="103"/>
                            <w:sz w:val="15"/>
                          </w:rPr>
                          <w:t xml:space="preserve"> </w:t>
                        </w:r>
                      </w:p>
                    </w:txbxContent>
                  </v:textbox>
                </v:rect>
                <v:rect id="Rectangle 14929" o:spid="_x0000_s1069" style="position:absolute;left:52163;top:14075;width:664;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xn9MMA&#10;AADeAAAADwAAAGRycy9kb3ducmV2LnhtbERPTYvCMBC9L/gfwgh7W1NFxFajiK7o0VVBvQ3N2Bab&#10;SWmytuuvNwuCt3m8z5nOW1OKO9WusKyg34tAEKdWF5wpOB7WX2MQziNrLC2Tgj9yMJ91PqaYaNvw&#10;D933PhMhhF2CCnLvq0RKl+Zk0PVsRRy4q60N+gDrTOoamxBuSjmIopE0WHBoyLGiZU7pbf9rFGzG&#10;1eK8tY8mK78vm9PuFK8OsVfqs9suJiA8tf4tfrm3OswfxoMY/t8JN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xn9MMAAADeAAAADwAAAAAAAAAAAAAAAACYAgAAZHJzL2Rv&#10;d25yZXYueG1sUEsFBgAAAAAEAAQA9QAAAIgDAAAAAA==&#10;" filled="f" stroked="f">
                  <v:textbox inset="0,0,0,0">
                    <w:txbxContent>
                      <w:p w:rsidR="00265CDD" w:rsidRDefault="00265CDD">
                        <w:pPr>
                          <w:spacing w:after="160" w:line="259" w:lineRule="auto"/>
                          <w:ind w:left="0" w:firstLine="0"/>
                          <w:jc w:val="left"/>
                        </w:pPr>
                        <w:r>
                          <w:rPr>
                            <w:color w:val="110F0D"/>
                            <w:w w:val="101"/>
                            <w:sz w:val="15"/>
                          </w:rPr>
                          <w:t>6</w:t>
                        </w:r>
                      </w:p>
                    </w:txbxContent>
                  </v:textbox>
                </v:rect>
                <v:rect id="Rectangle 365" o:spid="_x0000_s1070" style="position:absolute;left:37528;top:15244;width:6314;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fEk8YA&#10;AADcAAAADwAAAGRycy9kb3ducmV2LnhtbESPT2vCQBTE74V+h+UVequbtjRodBXpH5KjRkG9PbLP&#10;JJh9G7Jbk/bTu4LgcZiZ3zCzxWAacabO1ZYVvI4iEMSF1TWXCrabn5cxCOeRNTaWScEfOVjMHx9m&#10;mGjb85rOuS9FgLBLUEHlfZtI6YqKDLqRbYmDd7SdQR9kV0rdYR/gppFvURRLgzWHhQpb+qyoOOW/&#10;RkE6bpf7zP73ZfN9SHer3eRrM/FKPT8NyykIT4O/h2/tTCt4j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fEk8YAAADcAAAADwAAAAAAAAAAAAAAAACYAgAAZHJz&#10;L2Rvd25yZXYueG1sUEsFBgAAAAAEAAQA9QAAAIsDAAAAAA==&#10;" filled="f" stroked="f">
                  <v:textbox inset="0,0,0,0">
                    <w:txbxContent>
                      <w:p w:rsidR="00265CDD" w:rsidRDefault="00265CDD">
                        <w:pPr>
                          <w:spacing w:after="160" w:line="259" w:lineRule="auto"/>
                          <w:ind w:left="0" w:firstLine="0"/>
                          <w:jc w:val="left"/>
                        </w:pPr>
                        <w:proofErr w:type="gramStart"/>
                        <w:r>
                          <w:rPr>
                            <w:color w:val="110F0D"/>
                            <w:w w:val="102"/>
                            <w:sz w:val="15"/>
                          </w:rPr>
                          <w:t>months</w:t>
                        </w:r>
                        <w:r>
                          <w:rPr>
                            <w:color w:val="110F0D"/>
                            <w:spacing w:val="-2"/>
                            <w:w w:val="102"/>
                            <w:sz w:val="15"/>
                          </w:rPr>
                          <w:t xml:space="preserve"> </w:t>
                        </w:r>
                        <w:r>
                          <w:rPr>
                            <w:color w:val="110F0D"/>
                            <w:w w:val="102"/>
                            <w:sz w:val="15"/>
                          </w:rPr>
                          <w:t>:</w:t>
                        </w:r>
                        <w:proofErr w:type="gramEnd"/>
                        <w:r>
                          <w:rPr>
                            <w:color w:val="110F0D"/>
                            <w:spacing w:val="-2"/>
                            <w:w w:val="102"/>
                            <w:sz w:val="15"/>
                          </w:rPr>
                          <w:t xml:space="preserve"> </w:t>
                        </w:r>
                        <w:r>
                          <w:rPr>
                            <w:color w:val="110F0D"/>
                            <w:w w:val="102"/>
                            <w:sz w:val="15"/>
                          </w:rPr>
                          <w:t>29</w:t>
                        </w:r>
                      </w:p>
                    </w:txbxContent>
                  </v:textbox>
                </v:rect>
                <v:rect id="Rectangle 14931" o:spid="_x0000_s1071" style="position:absolute;left:37528;top:16413;width:398;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P9L8UA&#10;AADeAAAADwAAAGRycy9kb3ducmV2LnhtbERPS2vCQBC+F/oflin0VjdaKSa6ivhAj/UB6m3Ijkkw&#10;Oxuyq4n+erdQ8DYf33NGk9aU4ka1Kywr6HYiEMSp1QVnCva75dcAhPPIGkvLpOBODibj97cRJto2&#10;vKHb1mcihLBLUEHufZVI6dKcDLqOrYgDd7a1QR9gnUldYxPCTSl7UfQjDRYcGnKsaJZTetlejYLV&#10;oJoe1/bRZOXitDr8HuL5LvZKfX600yEIT61/if/dax3m9+PvLvy9E26Q4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k/0v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sz w:val="15"/>
                          </w:rPr>
                          <w:t>-</w:t>
                        </w:r>
                      </w:p>
                    </w:txbxContent>
                  </v:textbox>
                </v:rect>
                <v:rect id="Rectangle 14932" o:spid="_x0000_s1072" style="position:absolute;left:37827;top:16413;width:10082;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FjWMUA&#10;AADeAAAADwAAAGRycy9kb3ducmV2LnhtbERPTWvCQBC9C/6HZQredFMtYmJWEVvRY9VC6m3ITpPQ&#10;7GzIribtr+8WBG/zeJ+TrntTixu1rrKs4HkSgSDOra64UPBx3o0XIJxH1lhbJgU/5GC9Gg5STLTt&#10;+Ei3ky9ECGGXoILS+yaR0uUlGXQT2xAH7su2Bn2AbSF1i10IN7WcRtFcGqw4NJTY0Lak/Pt0NQr2&#10;i2bzebC/XVG/XfbZexa/nmOv1Oip3yxBeOr9Q3x3H3SY/xLPpv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WNY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spacing w:val="-2"/>
                            <w:w w:val="102"/>
                            <w:sz w:val="15"/>
                          </w:rPr>
                          <w:t xml:space="preserve"> </w:t>
                        </w:r>
                        <w:r>
                          <w:rPr>
                            <w:color w:val="110F0D"/>
                            <w:w w:val="102"/>
                            <w:sz w:val="15"/>
                          </w:rPr>
                          <w:t>Mental</w:t>
                        </w:r>
                        <w:r>
                          <w:rPr>
                            <w:color w:val="110F0D"/>
                            <w:spacing w:val="-2"/>
                            <w:w w:val="102"/>
                            <w:sz w:val="15"/>
                          </w:rPr>
                          <w:t xml:space="preserve"> </w:t>
                        </w:r>
                        <w:proofErr w:type="spellStart"/>
                        <w:r>
                          <w:rPr>
                            <w:color w:val="110F0D"/>
                            <w:w w:val="102"/>
                            <w:sz w:val="15"/>
                          </w:rPr>
                          <w:t>disbility</w:t>
                        </w:r>
                        <w:proofErr w:type="spellEnd"/>
                        <w:r>
                          <w:rPr>
                            <w:color w:val="110F0D"/>
                            <w:w w:val="102"/>
                            <w:sz w:val="15"/>
                          </w:rPr>
                          <w:t>:</w:t>
                        </w:r>
                        <w:r>
                          <w:rPr>
                            <w:color w:val="110F0D"/>
                            <w:spacing w:val="-2"/>
                            <w:w w:val="102"/>
                            <w:sz w:val="15"/>
                          </w:rPr>
                          <w:t xml:space="preserve"> </w:t>
                        </w:r>
                        <w:r>
                          <w:rPr>
                            <w:color w:val="110F0D"/>
                            <w:w w:val="102"/>
                            <w:sz w:val="15"/>
                          </w:rPr>
                          <w:t>2</w:t>
                        </w:r>
                        <w:r>
                          <w:rPr>
                            <w:color w:val="110F0D"/>
                            <w:spacing w:val="-2"/>
                            <w:w w:val="102"/>
                            <w:sz w:val="15"/>
                          </w:rPr>
                          <w:t xml:space="preserve"> </w:t>
                        </w:r>
                      </w:p>
                    </w:txbxContent>
                  </v:textbox>
                </v:rect>
                <v:rect id="Rectangle 14934" o:spid="_x0000_s1073" style="position:absolute;left:51037;top:17582;width:665;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Ret8UA&#10;AADeAAAADwAAAGRycy9kb3ducmV2LnhtbERPTWvCQBC9F/wPywje6kYrJYmuIlrRY6uCehuyYxLM&#10;zobsamJ/fbdQ6G0e73Nmi85U4kGNKy0rGA0jEMSZ1SXnCo6HzWsMwnlkjZVlUvAkB4t572WGqbYt&#10;f9Fj73MRQtilqKDwvk6ldFlBBt3Q1sSBu9rGoA+wyaVusA3hppLjKHqXBksODQXWtCoou+3vRsE2&#10;rpfnnf1u8+rjsj19npL1IfFKDfrdcgrCU+f/xX/unQ7zJ8nbBH7fCT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5F63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w w:val="101"/>
                            <w:sz w:val="15"/>
                          </w:rPr>
                          <w:t>2</w:t>
                        </w:r>
                      </w:p>
                    </w:txbxContent>
                  </v:textbox>
                </v:rect>
                <v:rect id="Rectangle 14933" o:spid="_x0000_s1074" style="position:absolute;left:37528;top:17582;width:398;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3Gw8UA&#10;AADeAAAADwAAAGRycy9kb3ducmV2LnhtbERPS2vCQBC+F/oflhF6qxurFBOzirQVPfoopN6G7DQJ&#10;zc6G7Gqiv94VCt7m43tOuuhNLc7UusqygtEwAkGcW11xoeD7sHqdgnAeWWNtmRRcyMFi/vyUYqJt&#10;xzs6730hQgi7BBWU3jeJlC4vyaAb2oY4cL+2NegDbAupW+xCuKnlWxS9S4MVh4YSG/ooKf/bn4yC&#10;9bRZ/mzstSvqr+M622bx5yH2Sr0M+uUMhKfeP8T/7o0O8yfxeAz3d8IN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DcbD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sz w:val="15"/>
                          </w:rPr>
                          <w:t>-</w:t>
                        </w:r>
                      </w:p>
                    </w:txbxContent>
                  </v:textbox>
                </v:rect>
                <v:rect id="Rectangle 14935" o:spid="_x0000_s1075" style="position:absolute;left:37827;top:17582;width:17569;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j7LMUA&#10;AADeAAAADwAAAGRycy9kb3ducmV2LnhtbERPTWvCQBC9C/0PyxR60422FhNdRVqLHlsV1NuQHZNg&#10;djZkVxP99a4g9DaP9zmTWWtKcaHaFZYV9HsRCOLU6oIzBdvNT3cEwnlkjaVlUnAlB7PpS2eCibYN&#10;/9Fl7TMRQtglqCD3vkqkdGlOBl3PVsSBO9raoA+wzqSusQnhppSDKPqUBgsODTlW9JVTelqfjYLl&#10;qJrvV/bWZOXisNz97uLvTeyVentt52MQnlr/L366VzrM/4jfh/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qPss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w w:val="103"/>
                            <w:sz w:val="15"/>
                          </w:rPr>
                          <w:t>Impaired</w:t>
                        </w:r>
                        <w:r>
                          <w:rPr>
                            <w:color w:val="110F0D"/>
                            <w:spacing w:val="-2"/>
                            <w:w w:val="103"/>
                            <w:sz w:val="15"/>
                          </w:rPr>
                          <w:t xml:space="preserve"> </w:t>
                        </w:r>
                        <w:r>
                          <w:rPr>
                            <w:color w:val="110F0D"/>
                            <w:w w:val="103"/>
                            <w:sz w:val="15"/>
                          </w:rPr>
                          <w:t>level</w:t>
                        </w:r>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consciousness:</w:t>
                        </w:r>
                        <w:r>
                          <w:rPr>
                            <w:color w:val="110F0D"/>
                            <w:spacing w:val="-2"/>
                            <w:w w:val="103"/>
                            <w:sz w:val="15"/>
                          </w:rPr>
                          <w:t xml:space="preserve"> </w:t>
                        </w:r>
                      </w:p>
                    </w:txbxContent>
                  </v:textbox>
                </v:rect>
                <v:rect id="Rectangle 14936" o:spid="_x0000_s1076" style="position:absolute;left:37528;top:18751;width:398;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plW8UA&#10;AADeAAAADwAAAGRycy9kb3ducmV2LnhtbERPTWvCQBC9C/6HZQq96aZVJImuIlbRY9WC9TZkxySY&#10;nQ3ZrUn7612h4G0e73Nmi85U4kaNKy0reBtGIIgzq0vOFXwdN4MYhPPIGivLpOCXHCzm/d4MU21b&#10;3tPt4HMRQtilqKDwvk6ldFlBBt3Q1sSBu9jGoA+wyaVusA3hppLvUTSRBksODQXWtCooux5+jIJt&#10;XC+/d/avzav1eXv6PCUfx8Qr9frSLacgPHX+Kf5373SYP05GE3i8E26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mVb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sz w:val="15"/>
                          </w:rPr>
                          <w:t>-</w:t>
                        </w:r>
                      </w:p>
                    </w:txbxContent>
                  </v:textbox>
                </v:rect>
                <v:rect id="Rectangle 14937" o:spid="_x0000_s1077" style="position:absolute;left:46238;top:18751;width:1330;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bAwMUA&#10;AADeAAAADwAAAGRycy9kb3ducmV2LnhtbERPTWvCQBC9C/0PyxR60422WBNdRVqLHlsV1NuQHZNg&#10;djZkVxP99a4g9DaP9zmTWWtKcaHaFZYV9HsRCOLU6oIzBdvNT3cEwnlkjaVlUnAlB7PpS2eCibYN&#10;/9Fl7TMRQtglqCD3vkqkdGlOBl3PVsSBO9raoA+wzqSusQnhppSDKBpKgwWHhhwr+sopPa3PRsFy&#10;VM33K3trsnJxWO5+d/H3JvZKvb228zEIT63/Fz/dKx3mf8Tvn/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NsDA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w w:val="101"/>
                            <w:sz w:val="15"/>
                          </w:rPr>
                          <w:t>10</w:t>
                        </w:r>
                      </w:p>
                    </w:txbxContent>
                  </v:textbox>
                </v:rect>
                <v:rect id="Rectangle 14938" o:spid="_x0000_s1078" style="position:absolute;left:37827;top:18751;width:11187;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lUssgA&#10;AADeAAAADwAAAGRycy9kb3ducmV2LnhtbESPQWvCQBCF74X+h2UKvdVNbRETXUVqix6tCuptyI5J&#10;MDsbsluT9tc7B6G3Gd6b976ZzntXqyu1ofJs4HWQgCLOva24MLDffb2MQYWIbLH2TAZ+KcB89vgw&#10;xcz6jr/puo2FkhAOGRooY2wyrUNeksMw8A2xaGffOoyytoW2LXYS7mo9TJKRdlixNJTY0EdJ+WX7&#10;4wysxs3iuPZ/XVF/nlaHzSFd7tJozPNTv5iAitTHf/P9em0F/z19E155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qVSyyAAAAN4AAAAPAAAAAAAAAAAAAAAAAJgCAABk&#10;cnMvZG93bnJldi54bWxQSwUGAAAAAAQABAD1AAAAjQMAAAAA&#10;" filled="f" stroked="f">
                  <v:textbox inset="0,0,0,0">
                    <w:txbxContent>
                      <w:p w:rsidR="00265CDD" w:rsidRDefault="00265CDD">
                        <w:pPr>
                          <w:spacing w:after="160" w:line="259" w:lineRule="auto"/>
                          <w:ind w:left="0" w:firstLine="0"/>
                          <w:jc w:val="left"/>
                        </w:pPr>
                        <w:r>
                          <w:rPr>
                            <w:color w:val="110F0D"/>
                            <w:w w:val="103"/>
                            <w:sz w:val="15"/>
                          </w:rPr>
                          <w:t>Lack</w:t>
                        </w:r>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cooperation:</w:t>
                        </w:r>
                        <w:r>
                          <w:rPr>
                            <w:color w:val="110F0D"/>
                            <w:spacing w:val="-2"/>
                            <w:w w:val="103"/>
                            <w:sz w:val="15"/>
                          </w:rPr>
                          <w:t xml:space="preserve"> </w:t>
                        </w:r>
                      </w:p>
                    </w:txbxContent>
                  </v:textbox>
                </v:rect>
                <v:rect id="Rectangle 369" o:spid="_x0000_s1079" style="position:absolute;left:21390;top:20960;width:15076;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rOlsUA&#10;AADcAAAADwAAAGRycy9kb3ducmV2LnhtbESPT4vCMBTE78J+h/AWvGmqgthqFNl10aN/FtTbo3m2&#10;xealNFlb/fRGEPY4zMxvmNmiNaW4Ue0KywoG/QgEcWp1wZmC38NPbwLCeWSNpWVScCcHi/lHZ4aJ&#10;tg3v6Lb3mQgQdgkqyL2vEildmpNB17cVcfAutjbog6wzqWtsAtyUchhFY2mw4LCQY0VfOaXX/Z9R&#10;sJ5Uy9PGPpqsXJ3Xx+0x/j7EXqnuZ7ucgvDU+v/wu73RCkbj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Gs6WxQAAANw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w w:val="105"/>
                            <w:sz w:val="15"/>
                          </w:rPr>
                          <w:t>Grouping</w:t>
                        </w:r>
                        <w:r>
                          <w:rPr>
                            <w:color w:val="110F0D"/>
                            <w:spacing w:val="-2"/>
                            <w:w w:val="105"/>
                            <w:sz w:val="15"/>
                          </w:rPr>
                          <w:t xml:space="preserve"> </w:t>
                        </w:r>
                        <w:r>
                          <w:rPr>
                            <w:color w:val="110F0D"/>
                            <w:w w:val="105"/>
                            <w:sz w:val="15"/>
                          </w:rPr>
                          <w:t>by</w:t>
                        </w:r>
                        <w:r>
                          <w:rPr>
                            <w:color w:val="110F0D"/>
                            <w:spacing w:val="-2"/>
                            <w:w w:val="105"/>
                            <w:sz w:val="15"/>
                          </w:rPr>
                          <w:t xml:space="preserve"> </w:t>
                        </w:r>
                        <w:r>
                          <w:rPr>
                            <w:color w:val="110F0D"/>
                            <w:w w:val="105"/>
                            <w:sz w:val="15"/>
                          </w:rPr>
                          <w:t>age</w:t>
                        </w:r>
                        <w:r>
                          <w:rPr>
                            <w:color w:val="110F0D"/>
                            <w:spacing w:val="-2"/>
                            <w:w w:val="105"/>
                            <w:sz w:val="15"/>
                          </w:rPr>
                          <w:t xml:space="preserve"> </w:t>
                        </w:r>
                        <w:r>
                          <w:rPr>
                            <w:color w:val="110F0D"/>
                            <w:w w:val="105"/>
                            <w:sz w:val="15"/>
                          </w:rPr>
                          <w:t>of</w:t>
                        </w:r>
                        <w:r>
                          <w:rPr>
                            <w:color w:val="110F0D"/>
                            <w:spacing w:val="-2"/>
                            <w:w w:val="105"/>
                            <w:sz w:val="15"/>
                          </w:rPr>
                          <w:t xml:space="preserve"> </w:t>
                        </w:r>
                        <w:r>
                          <w:rPr>
                            <w:color w:val="110F0D"/>
                            <w:w w:val="105"/>
                            <w:sz w:val="15"/>
                          </w:rPr>
                          <w:t>patients</w:t>
                        </w:r>
                      </w:p>
                    </w:txbxContent>
                  </v:textbox>
                </v:rect>
                <v:rect id="Rectangle 14939" o:spid="_x0000_s1080" style="position:absolute;left:25264;top:22129;width:368;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xKcUA&#10;AADeAAAADwAAAGRycy9kb3ducmV2LnhtbERPS2vCQBC+C/6HZYTedFMrJYlZRWyLHn0U0t6G7JiE&#10;ZmdDdmtif31XKPQ2H99zsvVgGnGlztWWFTzOIhDEhdU1lwrez2/TGITzyBoby6TgRg7Wq/Eow1Tb&#10;no90PflShBB2KSqovG9TKV1RkUE3sy1x4C62M+gD7EqpO+xDuGnkPIqepcGaQ0OFLW0rKr5O30bB&#10;Lm43H3v705fN6+cuP+TJyznxSj1Mhs0ShKfB/4v/3Hsd5i+SpwTu74Qb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5fEp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w w:val="95"/>
                            <w:sz w:val="15"/>
                          </w:rPr>
                          <w:t>(</w:t>
                        </w:r>
                      </w:p>
                    </w:txbxContent>
                  </v:textbox>
                </v:rect>
                <v:rect id="Rectangle 14941" o:spid="_x0000_s1081" style="position:absolute;left:25541;top:22129;width:994;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WOUsQA&#10;AADeAAAADwAAAGRycy9kb3ducmV2LnhtbERPS4vCMBC+C/sfwix401QRsdUosuuiR1+g3oZmti3b&#10;TEqTtdVfbwTB23x8z5ktWlOKK9WusKxg0I9AEKdWF5wpOB5+ehMQziNrLC2Tghs5WMw/OjNMtG14&#10;R9e9z0QIYZeggtz7KpHSpTkZdH1bEQfu19YGfYB1JnWNTQg3pRxG0VgaLDg05FjRV07p3/7fKFhP&#10;quV5Y+9NVq4u69P2FH8fYq9U97NdTkF4av1b/HJvdJg/ikcDeL4Tbp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VjlLEAAAA3gAAAA8AAAAAAAAAAAAAAAAAmAIAAGRycy9k&#10;b3ducmV2LnhtbFBLBQYAAAAABAAEAPUAAACJAwAAAAA=&#10;" filled="f" stroked="f">
                  <v:textbox inset="0,0,0,0">
                    <w:txbxContent>
                      <w:p w:rsidR="00265CDD" w:rsidRDefault="00265CDD">
                        <w:pPr>
                          <w:spacing w:after="160" w:line="259" w:lineRule="auto"/>
                          <w:ind w:left="0" w:firstLine="0"/>
                          <w:jc w:val="left"/>
                        </w:pPr>
                        <w:proofErr w:type="gramStart"/>
                        <w:r>
                          <w:rPr>
                            <w:color w:val="110F0D"/>
                            <w:w w:val="106"/>
                            <w:sz w:val="15"/>
                          </w:rPr>
                          <w:t>n</w:t>
                        </w:r>
                        <w:proofErr w:type="gramEnd"/>
                        <w:r>
                          <w:rPr>
                            <w:color w:val="110F0D"/>
                            <w:spacing w:val="-2"/>
                            <w:w w:val="106"/>
                            <w:sz w:val="15"/>
                          </w:rPr>
                          <w:t xml:space="preserve"> </w:t>
                        </w:r>
                      </w:p>
                    </w:txbxContent>
                  </v:textbox>
                </v:rect>
                <v:rect id="Rectangle 14940" o:spid="_x0000_s1082" style="position:absolute;left:26288;top:22129;width:3409;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kryccA&#10;AADeAAAADwAAAGRycy9kb3ducmV2LnhtbESPQWvCQBCF70L/wzKF3nRTETGpq4ha9GhVsL0N2WkS&#10;mp0N2a1J/fXOoeBthnnz3vvmy97V6kptqDwbeB0loIhzbysuDJxP78MZqBCRLdaeycAfBVgungZz&#10;zKzv+IOux1goMeGQoYEyxibTOuQlOQwj3xDL7du3DqOsbaFti52Yu1qPk2SqHVYsCSU2tC4p/zn+&#10;OgO7WbP63PtbV9Tbr93lcEk3pzQa8/Lcr95ARerjQ/z/vbdSf5JOBEBwZAa9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ZK8nHAAAA3gAAAA8AAAAAAAAAAAAAAAAAmAIAAGRy&#10;cy9kb3ducmV2LnhtbFBLBQYAAAAABAAEAPUAAACMAwAAAAA=&#10;" filled="f" stroked="f">
                  <v:textbox inset="0,0,0,0">
                    <w:txbxContent>
                      <w:p w:rsidR="00265CDD" w:rsidRDefault="00265CDD">
                        <w:pPr>
                          <w:spacing w:after="160" w:line="259" w:lineRule="auto"/>
                          <w:ind w:left="0" w:firstLine="0"/>
                          <w:jc w:val="left"/>
                        </w:pPr>
                        <w:r>
                          <w:rPr>
                            <w:color w:val="110F0D"/>
                            <w:w w:val="104"/>
                            <w:sz w:val="15"/>
                          </w:rPr>
                          <w:t>=</w:t>
                        </w:r>
                        <w:r>
                          <w:rPr>
                            <w:color w:val="110F0D"/>
                            <w:spacing w:val="-2"/>
                            <w:w w:val="104"/>
                            <w:sz w:val="15"/>
                          </w:rPr>
                          <w:t xml:space="preserve"> </w:t>
                        </w:r>
                        <w:r>
                          <w:rPr>
                            <w:color w:val="110F0D"/>
                            <w:w w:val="104"/>
                            <w:sz w:val="15"/>
                          </w:rPr>
                          <w:t>213)</w:t>
                        </w:r>
                      </w:p>
                    </w:txbxContent>
                  </v:textbox>
                </v:rect>
                <v:rect id="Rectangle 371" o:spid="_x0000_s1083" style="position:absolute;left:37836;top:31260;width:9722;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VUTcYA&#10;AADcAAAADwAAAGRycy9kb3ducmV2LnhtbESPQWvCQBSE7wX/w/IEb3WjQhtTVxG1mGObCNrbI/ua&#10;hGbfhuzWpP56t1DocZiZb5jVZjCNuFLnassKZtMIBHFhdc2lglP++hiDcB5ZY2OZFPyQg8169LDC&#10;RNue3+ma+VIECLsEFVTet4mUrqjIoJvaljh4n7Yz6IPsSqk77APcNHIeRU/SYM1hocKWdhUVX9m3&#10;UXCM2+0ltbe+bA4fx/PbebnPl16pyXjYvoDwNPj/8F871QoWz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VUTcYAAADcAAAADwAAAAAAAAAAAAAAAACYAgAAZHJz&#10;L2Rvd25yZXYueG1sUEsFBgAAAAAEAAQA9QAAAIsDAAAAAA==&#10;" filled="f" stroked="f">
                  <v:textbox inset="0,0,0,0">
                    <w:txbxContent>
                      <w:p w:rsidR="00265CDD" w:rsidRDefault="00265CDD">
                        <w:pPr>
                          <w:spacing w:after="160" w:line="259" w:lineRule="auto"/>
                          <w:ind w:left="0" w:firstLine="0"/>
                          <w:jc w:val="left"/>
                        </w:pPr>
                        <w:r>
                          <w:rPr>
                            <w:color w:val="110F0D"/>
                            <w:w w:val="102"/>
                            <w:sz w:val="15"/>
                          </w:rPr>
                          <w:t>Less</w:t>
                        </w:r>
                        <w:r>
                          <w:rPr>
                            <w:color w:val="110F0D"/>
                            <w:spacing w:val="-2"/>
                            <w:w w:val="102"/>
                            <w:sz w:val="15"/>
                          </w:rPr>
                          <w:t xml:space="preserve"> </w:t>
                        </w:r>
                        <w:r>
                          <w:rPr>
                            <w:color w:val="110F0D"/>
                            <w:w w:val="102"/>
                            <w:sz w:val="15"/>
                          </w:rPr>
                          <w:t>than</w:t>
                        </w:r>
                        <w:r>
                          <w:rPr>
                            <w:color w:val="110F0D"/>
                            <w:spacing w:val="-2"/>
                            <w:w w:val="102"/>
                            <w:sz w:val="15"/>
                          </w:rPr>
                          <w:t xml:space="preserve"> </w:t>
                        </w:r>
                        <w:r>
                          <w:rPr>
                            <w:color w:val="110F0D"/>
                            <w:w w:val="102"/>
                            <w:sz w:val="15"/>
                          </w:rPr>
                          <w:t>65</w:t>
                        </w:r>
                        <w:r>
                          <w:rPr>
                            <w:color w:val="110F0D"/>
                            <w:spacing w:val="-2"/>
                            <w:w w:val="102"/>
                            <w:sz w:val="15"/>
                          </w:rPr>
                          <w:t xml:space="preserve"> </w:t>
                        </w:r>
                        <w:r>
                          <w:rPr>
                            <w:color w:val="110F0D"/>
                            <w:w w:val="102"/>
                            <w:sz w:val="15"/>
                          </w:rPr>
                          <w:t>years</w:t>
                        </w:r>
                      </w:p>
                    </w:txbxContent>
                  </v:textbox>
                </v:rect>
                <v:rect id="Rectangle 14947" o:spid="_x0000_s1084" style="position:absolute;left:39697;top:32429;width:368;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CzvcUA&#10;AADeAAAADwAAAGRycy9kb3ducmV2LnhtbERPS2vCQBC+F/oflhF6qxuLWBOzirQVPfoopN6G7DQJ&#10;zc6G7Gqiv94VCt7m43tOuuhNLc7UusqygtEwAkGcW11xoeD7sHqdgnAeWWNtmRRcyMFi/vyUYqJt&#10;xzs6730hQgi7BBWU3jeJlC4vyaAb2oY4cL+2NegDbAupW+xCuKnlWxRNpMGKQ0OJDX2UlP/tT0bB&#10;etosfzb22hX113GdbbP48xB7pV4G/XIGwlPvH+J/90aH+eN4/A73d8IN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MLO9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w w:val="95"/>
                            <w:sz w:val="15"/>
                          </w:rPr>
                          <w:t>(</w:t>
                        </w:r>
                      </w:p>
                    </w:txbxContent>
                  </v:textbox>
                </v:rect>
                <v:rect id="Rectangle 14949" o:spid="_x0000_s1085" style="position:absolute;left:39974;top:32429;width:994;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CVMQA&#10;AADeAAAADwAAAGRycy9kb3ducmV2LnhtbERPS4vCMBC+C/sfwix401SRxVajyK6iRx8L6m1oxrbY&#10;TEoTbd1fbwRhb/PxPWc6b00p7lS7wrKCQT8CQZxaXXCm4Pew6o1BOI+ssbRMCh7kYD776Ewx0bbh&#10;Hd33PhMhhF2CCnLvq0RKl+Zk0PVtRRy4i60N+gDrTOoamxBuSjmMoi9psODQkGNF3zml1/3NKFiP&#10;q8VpY/+arFye18ftMf45xF6p7me7mIDw1Pp/8du90WH+KB7F8Hon3C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jglTEAAAA3gAAAA8AAAAAAAAAAAAAAAAAmAIAAGRycy9k&#10;b3ducmV2LnhtbFBLBQYAAAAABAAEAPUAAACJAwAAAAA=&#10;" filled="f" stroked="f">
                  <v:textbox inset="0,0,0,0">
                    <w:txbxContent>
                      <w:p w:rsidR="00265CDD" w:rsidRDefault="00265CDD">
                        <w:pPr>
                          <w:spacing w:after="160" w:line="259" w:lineRule="auto"/>
                          <w:ind w:left="0" w:firstLine="0"/>
                          <w:jc w:val="left"/>
                        </w:pPr>
                        <w:proofErr w:type="gramStart"/>
                        <w:r>
                          <w:rPr>
                            <w:color w:val="110F0D"/>
                            <w:w w:val="106"/>
                            <w:sz w:val="15"/>
                          </w:rPr>
                          <w:t>n</w:t>
                        </w:r>
                        <w:proofErr w:type="gramEnd"/>
                        <w:r>
                          <w:rPr>
                            <w:color w:val="110F0D"/>
                            <w:spacing w:val="-2"/>
                            <w:w w:val="106"/>
                            <w:sz w:val="15"/>
                          </w:rPr>
                          <w:t xml:space="preserve"> </w:t>
                        </w:r>
                      </w:p>
                    </w:txbxContent>
                  </v:textbox>
                </v:rect>
                <v:rect id="Rectangle 14948" o:spid="_x0000_s1086" style="position:absolute;left:40721;top:32429;width:3409;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8nz8cA&#10;AADeAAAADwAAAGRycy9kb3ducmV2LnhtbESPQWvCQBCF70L/wzKF3nRTETGpq4ha9GhVsL0N2WkS&#10;mp0N2a1J/fXOoeBthvfmvW/my97V6kptqDwbeB0loIhzbysuDJxP78MZqBCRLdaeycAfBVgungZz&#10;zKzv+IOux1goCeGQoYEyxibTOuQlOQwj3xCL9u1bh1HWttC2xU7CXa3HSTLVDiuWhhIbWpeU/xx/&#10;nYHdrFl97v2tK+rt1+5yuKSbUxqNeXnuV2+gIvXxYf6/3lvBn6QT4ZV3ZAa9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vJ8/HAAAA3gAAAA8AAAAAAAAAAAAAAAAAmAIAAGRy&#10;cy9kb3ducmV2LnhtbFBLBQYAAAAABAAEAPUAAACMAwAAAAA=&#10;" filled="f" stroked="f">
                  <v:textbox inset="0,0,0,0">
                    <w:txbxContent>
                      <w:p w:rsidR="00265CDD" w:rsidRDefault="00265CDD">
                        <w:pPr>
                          <w:spacing w:after="160" w:line="259" w:lineRule="auto"/>
                          <w:ind w:left="0" w:firstLine="0"/>
                          <w:jc w:val="left"/>
                        </w:pPr>
                        <w:r>
                          <w:rPr>
                            <w:color w:val="110F0D"/>
                            <w:w w:val="104"/>
                            <w:sz w:val="15"/>
                          </w:rPr>
                          <w:t>=</w:t>
                        </w:r>
                        <w:r>
                          <w:rPr>
                            <w:color w:val="110F0D"/>
                            <w:spacing w:val="-2"/>
                            <w:w w:val="104"/>
                            <w:sz w:val="15"/>
                          </w:rPr>
                          <w:t xml:space="preserve"> </w:t>
                        </w:r>
                        <w:r>
                          <w:rPr>
                            <w:color w:val="110F0D"/>
                            <w:w w:val="104"/>
                            <w:sz w:val="15"/>
                          </w:rPr>
                          <w:t>116)</w:t>
                        </w:r>
                      </w:p>
                    </w:txbxContent>
                  </v:textbox>
                </v:rect>
                <v:rect id="Rectangle 14942" o:spid="_x0000_s1087" style="position:absolute;left:8833;top:31260;width:1329;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cQJcQA&#10;AADeAAAADwAAAGRycy9kb3ducmV2LnhtbERPTYvCMBC9C/6HMMLeNFVEbDWKuCt6dFVQb0MztsVm&#10;Uppou/56s7Cwt3m8z5kvW1OKJ9WusKxgOIhAEKdWF5wpOB03/SkI55E1lpZJwQ85WC66nTkm2jb8&#10;Tc+Dz0QIYZeggtz7KpHSpTkZdANbEQfuZmuDPsA6k7rGJoSbUo6iaCINFhwacqxonVN6PzyMgu20&#10;Wl129tVk5dd1e96f489j7JX66LWrGQhPrf8X/7l3Oswfx+MR/L4Tbp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HECXEAAAA3gAAAA8AAAAAAAAAAAAAAAAAmAIAAGRycy9k&#10;b3ducmV2LnhtbFBLBQYAAAAABAAEAPUAAACJAwAAAAA=&#10;" filled="f" stroked="f">
                  <v:textbox inset="0,0,0,0">
                    <w:txbxContent>
                      <w:p w:rsidR="00265CDD" w:rsidRDefault="00265CDD">
                        <w:pPr>
                          <w:spacing w:after="160" w:line="259" w:lineRule="auto"/>
                          <w:ind w:left="0" w:firstLine="0"/>
                          <w:jc w:val="left"/>
                        </w:pPr>
                        <w:r>
                          <w:rPr>
                            <w:color w:val="110F0D"/>
                            <w:w w:val="101"/>
                            <w:sz w:val="15"/>
                          </w:rPr>
                          <w:t>66</w:t>
                        </w:r>
                      </w:p>
                    </w:txbxContent>
                  </v:textbox>
                </v:rect>
                <v:rect id="Rectangle 14943" o:spid="_x0000_s1088" style="position:absolute;left:9832;top:31260;width:8527;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u1vsUA&#10;AADeAAAADwAAAGRycy9kb3ducmV2LnhtbERPTWvCQBC9F/wPywje6kYrJYmuIlrRY6uCehuyYxLM&#10;zobsamJ/fbdQ6G0e73Nmi85U4kGNKy0rGA0jEMSZ1SXnCo6HzWsMwnlkjZVlUvAkB4t572WGqbYt&#10;f9Fj73MRQtilqKDwvk6ldFlBBt3Q1sSBu9rGoA+wyaVusA3hppLjKHqXBksODQXWtCoou+3vRsE2&#10;rpfnnf1u8+rjsj19npL1IfFKDfrdcgrCU+f/xX/unQ7zJ8nkDX7fCT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C7W+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spacing w:val="-2"/>
                            <w:w w:val="103"/>
                            <w:sz w:val="15"/>
                          </w:rPr>
                          <w:t xml:space="preserve"> </w:t>
                        </w:r>
                        <w:proofErr w:type="gramStart"/>
                        <w:r>
                          <w:rPr>
                            <w:color w:val="110F0D"/>
                            <w:w w:val="103"/>
                            <w:sz w:val="15"/>
                          </w:rPr>
                          <w:t>years</w:t>
                        </w:r>
                        <w:proofErr w:type="gramEnd"/>
                        <w:r>
                          <w:rPr>
                            <w:color w:val="110F0D"/>
                            <w:spacing w:val="-2"/>
                            <w:w w:val="103"/>
                            <w:sz w:val="15"/>
                          </w:rPr>
                          <w:t xml:space="preserve"> </w:t>
                        </w:r>
                        <w:r>
                          <w:rPr>
                            <w:color w:val="110F0D"/>
                            <w:w w:val="103"/>
                            <w:sz w:val="15"/>
                          </w:rPr>
                          <w:t>and</w:t>
                        </w:r>
                        <w:r>
                          <w:rPr>
                            <w:color w:val="110F0D"/>
                            <w:spacing w:val="-2"/>
                            <w:w w:val="103"/>
                            <w:sz w:val="15"/>
                          </w:rPr>
                          <w:t xml:space="preserve"> </w:t>
                        </w:r>
                        <w:r>
                          <w:rPr>
                            <w:color w:val="110F0D"/>
                            <w:w w:val="103"/>
                            <w:sz w:val="15"/>
                          </w:rPr>
                          <w:t>older</w:t>
                        </w:r>
                      </w:p>
                    </w:txbxContent>
                  </v:textbox>
                </v:rect>
                <v:rect id="Rectangle 14944" o:spid="_x0000_s1089" style="position:absolute;left:10995;top:32429;width:368;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ItysQA&#10;AADeAAAADwAAAGRycy9kb3ducmV2LnhtbERPTWvCQBC9C/6HZQRvulFCMdFVpLXo0WpBvQ3ZMQlm&#10;Z0N2a2J/vVsQepvH+5zFqjOVuFPjSssKJuMIBHFmdcm5gu/j52gGwnlkjZVlUvAgB6tlv7fAVNuW&#10;v+h+8LkIIexSVFB4X6dSuqwgg25sa+LAXW1j0AfY5FI32IZwU8lpFL1JgyWHhgJrei8oux1+jILt&#10;rF6fd/a3zavNZXvan5KPY+KVGg669RyEp87/i1/unQ7z4ySO4e+dcIN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iLcrEAAAA3gAAAA8AAAAAAAAAAAAAAAAAmAIAAGRycy9k&#10;b3ducmV2LnhtbFBLBQYAAAAABAAEAPUAAACJAwAAAAA=&#10;" filled="f" stroked="f">
                  <v:textbox inset="0,0,0,0">
                    <w:txbxContent>
                      <w:p w:rsidR="00265CDD" w:rsidRDefault="00265CDD">
                        <w:pPr>
                          <w:spacing w:after="160" w:line="259" w:lineRule="auto"/>
                          <w:ind w:left="0" w:firstLine="0"/>
                          <w:jc w:val="left"/>
                        </w:pPr>
                        <w:r>
                          <w:rPr>
                            <w:color w:val="110F0D"/>
                            <w:w w:val="95"/>
                            <w:sz w:val="15"/>
                          </w:rPr>
                          <w:t>(</w:t>
                        </w:r>
                      </w:p>
                    </w:txbxContent>
                  </v:textbox>
                </v:rect>
                <v:rect id="Rectangle 14946" o:spid="_x0000_s1090" style="position:absolute;left:11271;top:32429;width:994;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wWJsUA&#10;AADeAAAADwAAAGRycy9kb3ducmV2LnhtbERPTWvCQBC9C/6HZQRvurFIMNE1BFsxx1YL1tuQnSah&#10;2dmQ3Zq0v75bKPQ2j/c5u2w0rbhT7xrLClbLCARxaXXDlYLXy3GxAeE8ssbWMin4IgfZfjrZYart&#10;wC90P/tKhBB2KSqove9SKV1Zk0G3tB1x4N5tb9AH2FdS9ziEcNPKhyiKpcGGQ0ONHR1qKj/On0bB&#10;adPlb4X9Hqr26Xa6Pl+Tx0vilZrPxnwLwtPo/8V/7kKH+etkHcPvO+EGu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YmxQAAAN4AAAAPAAAAAAAAAAAAAAAAAJgCAABkcnMv&#10;ZG93bnJldi54bWxQSwUGAAAAAAQABAD1AAAAigMAAAAA&#10;" filled="f" stroked="f">
                  <v:textbox inset="0,0,0,0">
                    <w:txbxContent>
                      <w:p w:rsidR="00265CDD" w:rsidRDefault="00265CDD">
                        <w:pPr>
                          <w:spacing w:after="160" w:line="259" w:lineRule="auto"/>
                          <w:ind w:left="0" w:firstLine="0"/>
                          <w:jc w:val="left"/>
                        </w:pPr>
                        <w:proofErr w:type="gramStart"/>
                        <w:r>
                          <w:rPr>
                            <w:color w:val="110F0D"/>
                            <w:w w:val="106"/>
                            <w:sz w:val="15"/>
                          </w:rPr>
                          <w:t>n</w:t>
                        </w:r>
                        <w:proofErr w:type="gramEnd"/>
                        <w:r>
                          <w:rPr>
                            <w:color w:val="110F0D"/>
                            <w:spacing w:val="-2"/>
                            <w:w w:val="106"/>
                            <w:sz w:val="15"/>
                          </w:rPr>
                          <w:t xml:space="preserve"> </w:t>
                        </w:r>
                      </w:p>
                    </w:txbxContent>
                  </v:textbox>
                </v:rect>
                <v:rect id="Rectangle 14945" o:spid="_x0000_s1091" style="position:absolute;left:12018;top:32429;width:2745;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6IUcUA&#10;AADeAAAADwAAAGRycy9kb3ducmV2LnhtbERPS2vCQBC+F/oflhF6qxuLFhOzirQVPfoopN6G7DQJ&#10;zc6G7Gqiv94VCt7m43tOuuhNLc7UusqygtEwAkGcW11xoeD7sHqdgnAeWWNtmRRcyMFi/vyUYqJt&#10;xzs6730hQgi7BBWU3jeJlC4vyaAb2oY4cL+2NegDbAupW+xCuKnlWxS9S4MVh4YSG/ooKf/bn4yC&#10;9bRZ/mzstSvqr+M622bx5yH2Sr0M+uUMhKfeP8T/7o0O88fxeAL3d8IN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hRxQAAAN4AAAAPAAAAAAAAAAAAAAAAAJgCAABkcnMv&#10;ZG93bnJldi54bWxQSwUGAAAAAAQABAD1AAAAigMAAAAA&#10;" filled="f" stroked="f">
                  <v:textbox inset="0,0,0,0">
                    <w:txbxContent>
                      <w:p w:rsidR="00265CDD" w:rsidRDefault="00265CDD">
                        <w:pPr>
                          <w:spacing w:after="160" w:line="259" w:lineRule="auto"/>
                          <w:ind w:left="0" w:firstLine="0"/>
                          <w:jc w:val="left"/>
                        </w:pPr>
                        <w:r>
                          <w:rPr>
                            <w:color w:val="110F0D"/>
                            <w:w w:val="105"/>
                            <w:sz w:val="15"/>
                          </w:rPr>
                          <w:t>=</w:t>
                        </w:r>
                        <w:r>
                          <w:rPr>
                            <w:color w:val="110F0D"/>
                            <w:spacing w:val="-2"/>
                            <w:w w:val="105"/>
                            <w:sz w:val="15"/>
                          </w:rPr>
                          <w:t xml:space="preserve"> </w:t>
                        </w:r>
                        <w:r>
                          <w:rPr>
                            <w:color w:val="110F0D"/>
                            <w:w w:val="105"/>
                            <w:sz w:val="15"/>
                          </w:rPr>
                          <w:t>97)</w:t>
                        </w:r>
                      </w:p>
                    </w:txbxContent>
                  </v:textbox>
                </v:rect>
                <v:rect id="Rectangle 375" o:spid="_x0000_s1092" style="position:absolute;left:4080;top:40681;width:17847;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5STscA&#10;AADcAAAADwAAAGRycy9kb3ducmV2LnhtbESPT2vCQBTE7wW/w/KE3uqmFq1JXUX8gx5tLKS9PbKv&#10;STD7NmRXk/bTdwuCx2FmfsPMl72pxZVaV1lW8DyKQBDnVldcKPg47Z5mIJxH1lhbJgU/5GC5GDzM&#10;MdG243e6pr4QAcIuQQWl900ipctLMuhGtiEO3rdtDfog20LqFrsAN7UcR9FUGqw4LJTY0Lqk/Jxe&#10;jIL9rFl9HuxvV9Tbr312zOLNKfZKPQ771RsIT72/h2/tg1bw8jq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OUk7HAAAA3AAAAA8AAAAAAAAAAAAAAAAAmAIAAGRy&#10;cy9kb3ducmV2LnhtbFBLBQYAAAAABAAEAPUAAACMAwAAAAA=&#10;" filled="f" stroked="f">
                  <v:textbox inset="0,0,0,0">
                    <w:txbxContent>
                      <w:p w:rsidR="00265CDD" w:rsidRDefault="00265CDD">
                        <w:pPr>
                          <w:spacing w:after="160" w:line="259" w:lineRule="auto"/>
                          <w:ind w:left="0" w:firstLine="0"/>
                          <w:jc w:val="left"/>
                        </w:pPr>
                        <w:r>
                          <w:rPr>
                            <w:color w:val="110F0D"/>
                            <w:w w:val="104"/>
                            <w:sz w:val="15"/>
                          </w:rPr>
                          <w:t>Completion</w:t>
                        </w:r>
                        <w:r>
                          <w:rPr>
                            <w:color w:val="110F0D"/>
                            <w:spacing w:val="-2"/>
                            <w:w w:val="104"/>
                            <w:sz w:val="15"/>
                          </w:rPr>
                          <w:t xml:space="preserve"> </w:t>
                        </w:r>
                        <w:r>
                          <w:rPr>
                            <w:color w:val="110F0D"/>
                            <w:w w:val="104"/>
                            <w:sz w:val="15"/>
                          </w:rPr>
                          <w:t>of</w:t>
                        </w:r>
                        <w:r>
                          <w:rPr>
                            <w:color w:val="110F0D"/>
                            <w:spacing w:val="-2"/>
                            <w:w w:val="104"/>
                            <w:sz w:val="15"/>
                          </w:rPr>
                          <w:t xml:space="preserve"> </w:t>
                        </w:r>
                        <w:r>
                          <w:rPr>
                            <w:color w:val="110F0D"/>
                            <w:w w:val="104"/>
                            <w:sz w:val="15"/>
                          </w:rPr>
                          <w:t>questionnaire</w:t>
                        </w:r>
                        <w:r>
                          <w:rPr>
                            <w:color w:val="110F0D"/>
                            <w:spacing w:val="-2"/>
                            <w:w w:val="104"/>
                            <w:sz w:val="15"/>
                          </w:rPr>
                          <w:t xml:space="preserve"> </w:t>
                        </w:r>
                        <w:r>
                          <w:rPr>
                            <w:color w:val="110F0D"/>
                            <w:w w:val="104"/>
                            <w:sz w:val="15"/>
                          </w:rPr>
                          <w:t>and</w:t>
                        </w:r>
                      </w:p>
                    </w:txbxContent>
                  </v:textbox>
                </v:rect>
                <v:rect id="Rectangle 376" o:spid="_x0000_s1093" style="position:absolute;left:5616;top:41850;width:13761;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MOcUA&#10;AADcAAAADwAAAGRycy9kb3ducmV2LnhtbESPT4vCMBTE7wt+h/AEb2uqgqvVKKIuevQfqLdH82yL&#10;zUtpou3up98ICx6HmfkNM503phBPqlxuWUGvG4EgTqzOOVVwOn5/jkA4j6yxsEwKfsjBfNb6mGKs&#10;bc17eh58KgKEXYwKMu/LWEqXZGTQdW1JHLybrQz6IKtU6grrADeF7EfRUBrMOSxkWNIyo+R+eBgF&#10;m1G5uGztb50W6+vmvDuPV8exV6rTbhYTEJ4a/w7/t7daweBrCK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XMw5xQAAANwAAAAPAAAAAAAAAAAAAAAAAJgCAABkcnMv&#10;ZG93bnJldi54bWxQSwUGAAAAAAQABAD1AAAAigMAAAAA&#10;" filled="f" stroked="f">
                  <v:textbox inset="0,0,0,0">
                    <w:txbxContent>
                      <w:p w:rsidR="00265CDD" w:rsidRDefault="00265CDD">
                        <w:pPr>
                          <w:spacing w:after="160" w:line="259" w:lineRule="auto"/>
                          <w:ind w:left="0" w:firstLine="0"/>
                          <w:jc w:val="left"/>
                        </w:pPr>
                        <w:proofErr w:type="gramStart"/>
                        <w:r>
                          <w:rPr>
                            <w:color w:val="110F0D"/>
                            <w:w w:val="103"/>
                            <w:sz w:val="15"/>
                          </w:rPr>
                          <w:t>analysis</w:t>
                        </w:r>
                        <w:proofErr w:type="gramEnd"/>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results</w:t>
                        </w:r>
                        <w:r>
                          <w:rPr>
                            <w:color w:val="110F0D"/>
                            <w:spacing w:val="-2"/>
                            <w:w w:val="103"/>
                            <w:sz w:val="15"/>
                          </w:rPr>
                          <w:t xml:space="preserve"> </w:t>
                        </w:r>
                        <w:r>
                          <w:rPr>
                            <w:color w:val="110F0D"/>
                            <w:w w:val="103"/>
                            <w:sz w:val="15"/>
                          </w:rPr>
                          <w:t>(n</w:t>
                        </w:r>
                        <w:r>
                          <w:rPr>
                            <w:color w:val="110F0D"/>
                            <w:spacing w:val="-2"/>
                            <w:w w:val="103"/>
                            <w:sz w:val="15"/>
                          </w:rPr>
                          <w:t xml:space="preserve"> </w:t>
                        </w:r>
                        <w:r>
                          <w:rPr>
                            <w:color w:val="110F0D"/>
                            <w:w w:val="103"/>
                            <w:sz w:val="15"/>
                          </w:rPr>
                          <w:t>=</w:t>
                        </w:r>
                        <w:r>
                          <w:rPr>
                            <w:color w:val="110F0D"/>
                            <w:spacing w:val="-2"/>
                            <w:w w:val="103"/>
                            <w:sz w:val="15"/>
                          </w:rPr>
                          <w:t xml:space="preserve"> </w:t>
                        </w:r>
                        <w:r>
                          <w:rPr>
                            <w:color w:val="110F0D"/>
                            <w:w w:val="103"/>
                            <w:sz w:val="15"/>
                          </w:rPr>
                          <w:t>97)</w:t>
                        </w:r>
                      </w:p>
                    </w:txbxContent>
                  </v:textbox>
                </v:rect>
                <v:rect id="Rectangle 377" o:spid="_x0000_s1094" style="position:absolute;left:35339;top:40681;width:17847;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posYA&#10;AADcAAAADwAAAGRycy9kb3ducmV2LnhtbESPT2vCQBTE74V+h+UVequbttBodBXpH5KjRkG9PbLP&#10;JJh9G7Jbk/bTu4LgcZiZ3zCzxWAacabO1ZYVvI4iEMSF1TWXCrabn5cxCOeRNTaWScEfOVjMHx9m&#10;mGjb85rOuS9FgLBLUEHlfZtI6YqKDLqRbYmDd7SdQR9kV0rdYR/gppFvUfQhDdYcFips6bOi4pT/&#10;GgXpuF3uM/vfl833Id2tdpOvzcQr9fw0LKcgPA3+Hr61M63gPY7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BposYAAADcAAAADwAAAAAAAAAAAAAAAACYAgAAZHJz&#10;L2Rvd25yZXYueG1sUEsFBgAAAAAEAAQA9QAAAIsDAAAAAA==&#10;" filled="f" stroked="f">
                  <v:textbox inset="0,0,0,0">
                    <w:txbxContent>
                      <w:p w:rsidR="00265CDD" w:rsidRDefault="00265CDD">
                        <w:pPr>
                          <w:spacing w:after="160" w:line="259" w:lineRule="auto"/>
                          <w:ind w:left="0" w:firstLine="0"/>
                          <w:jc w:val="left"/>
                        </w:pPr>
                        <w:r>
                          <w:rPr>
                            <w:color w:val="110F0D"/>
                            <w:w w:val="104"/>
                            <w:sz w:val="15"/>
                          </w:rPr>
                          <w:t>Completion</w:t>
                        </w:r>
                        <w:r>
                          <w:rPr>
                            <w:color w:val="110F0D"/>
                            <w:spacing w:val="-2"/>
                            <w:w w:val="104"/>
                            <w:sz w:val="15"/>
                          </w:rPr>
                          <w:t xml:space="preserve"> </w:t>
                        </w:r>
                        <w:r>
                          <w:rPr>
                            <w:color w:val="110F0D"/>
                            <w:w w:val="104"/>
                            <w:sz w:val="15"/>
                          </w:rPr>
                          <w:t>of</w:t>
                        </w:r>
                        <w:r>
                          <w:rPr>
                            <w:color w:val="110F0D"/>
                            <w:spacing w:val="-2"/>
                            <w:w w:val="104"/>
                            <w:sz w:val="15"/>
                          </w:rPr>
                          <w:t xml:space="preserve"> </w:t>
                        </w:r>
                        <w:r>
                          <w:rPr>
                            <w:color w:val="110F0D"/>
                            <w:w w:val="104"/>
                            <w:sz w:val="15"/>
                          </w:rPr>
                          <w:t>questionnaire</w:t>
                        </w:r>
                        <w:r>
                          <w:rPr>
                            <w:color w:val="110F0D"/>
                            <w:spacing w:val="-2"/>
                            <w:w w:val="104"/>
                            <w:sz w:val="15"/>
                          </w:rPr>
                          <w:t xml:space="preserve"> </w:t>
                        </w:r>
                        <w:r>
                          <w:rPr>
                            <w:color w:val="110F0D"/>
                            <w:w w:val="104"/>
                            <w:sz w:val="15"/>
                          </w:rPr>
                          <w:t>and</w:t>
                        </w:r>
                      </w:p>
                    </w:txbxContent>
                  </v:textbox>
                </v:rect>
                <v:rect id="Rectangle 378" o:spid="_x0000_s1095" style="position:absolute;left:36626;top:41850;width:14425;height:1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90MEA&#10;AADcAAAADwAAAGRycy9kb3ducmV2LnhtbERPy4rCMBTdC/5DuII7TR3B0WoUcRRd+gJ1d2mubbG5&#10;KU20nfl6sxhweTjv2aIxhXhR5XLLCgb9CARxYnXOqYLzadMbg3AeWWNhmRT8koPFvN2aYaxtzQd6&#10;HX0qQgi7GBVk3pexlC7JyKDr25I4cHdbGfQBVqnUFdYh3BTyK4pG0mDOoSHDklYZJY/j0yjYjsvl&#10;dWf/6rRY37aX/WXyc5p4pbqdZjkF4anxH/G/e6cVDL/D2n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P/dDBAAAA3AAAAA8AAAAAAAAAAAAAAAAAmAIAAGRycy9kb3du&#10;cmV2LnhtbFBLBQYAAAAABAAEAPUAAACGAwAAAAA=&#10;" filled="f" stroked="f">
                  <v:textbox inset="0,0,0,0">
                    <w:txbxContent>
                      <w:p w:rsidR="00265CDD" w:rsidRDefault="00265CDD">
                        <w:pPr>
                          <w:spacing w:after="160" w:line="259" w:lineRule="auto"/>
                          <w:ind w:left="0" w:firstLine="0"/>
                          <w:jc w:val="left"/>
                        </w:pPr>
                        <w:proofErr w:type="gramStart"/>
                        <w:r>
                          <w:rPr>
                            <w:color w:val="110F0D"/>
                            <w:w w:val="103"/>
                            <w:sz w:val="15"/>
                          </w:rPr>
                          <w:t>analysis</w:t>
                        </w:r>
                        <w:proofErr w:type="gramEnd"/>
                        <w:r>
                          <w:rPr>
                            <w:color w:val="110F0D"/>
                            <w:spacing w:val="-2"/>
                            <w:w w:val="103"/>
                            <w:sz w:val="15"/>
                          </w:rPr>
                          <w:t xml:space="preserve"> </w:t>
                        </w:r>
                        <w:r>
                          <w:rPr>
                            <w:color w:val="110F0D"/>
                            <w:w w:val="103"/>
                            <w:sz w:val="15"/>
                          </w:rPr>
                          <w:t>of</w:t>
                        </w:r>
                        <w:r>
                          <w:rPr>
                            <w:color w:val="110F0D"/>
                            <w:spacing w:val="-2"/>
                            <w:w w:val="103"/>
                            <w:sz w:val="15"/>
                          </w:rPr>
                          <w:t xml:space="preserve"> </w:t>
                        </w:r>
                        <w:r>
                          <w:rPr>
                            <w:color w:val="110F0D"/>
                            <w:w w:val="103"/>
                            <w:sz w:val="15"/>
                          </w:rPr>
                          <w:t>results</w:t>
                        </w:r>
                        <w:r>
                          <w:rPr>
                            <w:color w:val="110F0D"/>
                            <w:spacing w:val="-2"/>
                            <w:w w:val="103"/>
                            <w:sz w:val="15"/>
                          </w:rPr>
                          <w:t xml:space="preserve"> </w:t>
                        </w:r>
                        <w:r>
                          <w:rPr>
                            <w:color w:val="110F0D"/>
                            <w:w w:val="103"/>
                            <w:sz w:val="15"/>
                          </w:rPr>
                          <w:t>(n</w:t>
                        </w:r>
                        <w:r>
                          <w:rPr>
                            <w:color w:val="110F0D"/>
                            <w:spacing w:val="-2"/>
                            <w:w w:val="103"/>
                            <w:sz w:val="15"/>
                          </w:rPr>
                          <w:t xml:space="preserve"> </w:t>
                        </w:r>
                        <w:r>
                          <w:rPr>
                            <w:color w:val="110F0D"/>
                            <w:w w:val="103"/>
                            <w:sz w:val="15"/>
                          </w:rPr>
                          <w:t>=</w:t>
                        </w:r>
                        <w:r>
                          <w:rPr>
                            <w:color w:val="110F0D"/>
                            <w:spacing w:val="-2"/>
                            <w:w w:val="103"/>
                            <w:sz w:val="15"/>
                          </w:rPr>
                          <w:t xml:space="preserve"> </w:t>
                        </w:r>
                        <w:r>
                          <w:rPr>
                            <w:color w:val="110F0D"/>
                            <w:w w:val="103"/>
                            <w:sz w:val="15"/>
                          </w:rPr>
                          <w:t>108)</w:t>
                        </w:r>
                      </w:p>
                    </w:txbxContent>
                  </v:textbox>
                </v:rect>
                <v:shape id="Shape 379" o:spid="_x0000_s1096" style="position:absolute;top:45871;width:59585;height:0;visibility:visible;mso-wrap-style:square;v-text-anchor:top" coordsize="59585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izEsQA&#10;AADcAAAADwAAAGRycy9kb3ducmV2LnhtbESPQWvCQBSE7wX/w/IEL0U3NVA1uooUBW9FK3p9ZJ/Z&#10;YPZtzK4x/nu3UOhxmJlvmMWqs5VoqfGlYwUfowQEce50yYWC4892OAXhA7LGyjEpeJKH1bL3tsBM&#10;uwfvqT2EQkQI+wwVmBDqTEqfG7LoR64mjt7FNRZDlE0hdYOPCLeVHCfJp7RYclwwWNOXofx6uFsF&#10;76kbJ/pctt+XdLa77U/dhiqj1KDfrecgAnXhP/zX3mkF6WQGv2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YsxLEAAAA3AAAAA8AAAAAAAAAAAAAAAAAmAIAAGRycy9k&#10;b3ducmV2LnhtbFBLBQYAAAAABAAEAPUAAACJAwAAAAA=&#10;" path="m,l5958561,e" filled="f" strokeweight=".14042mm">
                  <v:stroke miterlimit="83231f" joinstyle="miter"/>
                  <v:path arrowok="t" textboxrect="0,0,5958561,0"/>
                </v:shape>
                <v:rect id="Rectangle 380" o:spid="_x0000_s1097" style="position:absolute;top:46266;width:4121;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yB8cEA&#10;AADcAAAADwAAAGRycy9kb3ducmV2LnhtbERPy4rCMBTdC/5DuII7TVWQ2jGK+ECXjgo6u0tzpy3T&#10;3JQm2urXm8WAy8N5z5etKcWDaldYVjAaRiCIU6sLzhRczrtBDMJ5ZI2lZVLwJAfLRbczx0Tbhr/p&#10;cfKZCCHsElSQe18lUro0J4NuaCviwP3a2qAPsM6krrEJ4aaU4yiaSoMFh4YcK1rnlP6d7kbBPq5W&#10;t4N9NVm5/dlfj9fZ5jzz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sgfHBAAAA3AAAAA8AAAAAAAAAAAAAAAAAmAIAAGRycy9kb3du&#10;cmV2LnhtbFBLBQYAAAAABAAEAPUAAACGAwAAAAA=&#10;" filled="f" stroked="f">
                  <v:textbox inset="0,0,0,0">
                    <w:txbxContent>
                      <w:p w:rsidR="00265CDD" w:rsidRDefault="00265CDD">
                        <w:pPr>
                          <w:spacing w:after="160" w:line="259" w:lineRule="auto"/>
                          <w:ind w:left="0" w:firstLine="0"/>
                          <w:jc w:val="left"/>
                        </w:pPr>
                        <w:r>
                          <w:rPr>
                            <w:b/>
                            <w:w w:val="115"/>
                            <w:sz w:val="12"/>
                          </w:rPr>
                          <w:t>Figure</w:t>
                        </w:r>
                        <w:r>
                          <w:rPr>
                            <w:b/>
                            <w:spacing w:val="-3"/>
                            <w:w w:val="115"/>
                            <w:sz w:val="12"/>
                          </w:rPr>
                          <w:t xml:space="preserve"> </w:t>
                        </w:r>
                        <w:r>
                          <w:rPr>
                            <w:b/>
                            <w:w w:val="115"/>
                            <w:sz w:val="12"/>
                          </w:rPr>
                          <w:t>1.</w:t>
                        </w:r>
                      </w:p>
                    </w:txbxContent>
                  </v:textbox>
                </v:rect>
                <v:rect id="Rectangle 381" o:spid="_x0000_s1098" style="position:absolute;left:3280;top:46267;width:8836;height:1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AkasQA&#10;AADcAAAADwAAAGRycy9kb3ducmV2LnhtbESPQYvCMBSE74L/ITxhb5q6wlKrUcRV9OiqoN4ezbMt&#10;Ni+liba7v94sCB6HmfmGmc5bU4oH1a6wrGA4iEAQp1YXnCk4Htb9GITzyBpLy6TglxzMZ93OFBNt&#10;G/6hx95nIkDYJagg975KpHRpTgbdwFbEwbva2qAPss6krrEJcFPKzyj6kgYLDgs5VrTMKb3t70bB&#10;Jq4W5639a7Jyddmcdqfx92HslfrotYsJCE+tf4df7a1WMIqH8H8mHA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gJGrEAAAA3AAAAA8AAAAAAAAAAAAAAAAAmAIAAGRycy9k&#10;b3ducmV2LnhtbFBLBQYAAAAABAAEAPUAAACJAwAAAAA=&#10;" filled="f" stroked="f">
                  <v:textbox inset="0,0,0,0">
                    <w:txbxContent>
                      <w:p w:rsidR="00265CDD" w:rsidRDefault="00265CDD">
                        <w:pPr>
                          <w:spacing w:after="160" w:line="259" w:lineRule="auto"/>
                          <w:ind w:left="0" w:firstLine="0"/>
                          <w:jc w:val="left"/>
                        </w:pPr>
                        <w:r>
                          <w:rPr>
                            <w:w w:val="111"/>
                            <w:sz w:val="12"/>
                          </w:rPr>
                          <w:t>Research</w:t>
                        </w:r>
                        <w:r>
                          <w:rPr>
                            <w:spacing w:val="-3"/>
                            <w:w w:val="111"/>
                            <w:sz w:val="12"/>
                          </w:rPr>
                          <w:t xml:space="preserve"> </w:t>
                        </w:r>
                        <w:r>
                          <w:rPr>
                            <w:w w:val="111"/>
                            <w:sz w:val="12"/>
                          </w:rPr>
                          <w:t>flowchart</w:t>
                        </w:r>
                      </w:p>
                    </w:txbxContent>
                  </v:textbox>
                </v:rect>
                <v:shape id="Shape 382" o:spid="_x0000_s1099" style="position:absolute;top:47479;width:59585;height:0;visibility:visible;mso-wrap-style:square;v-text-anchor:top" coordsize="59585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RRMQA&#10;AADcAAAADwAAAGRycy9kb3ducmV2LnhtbESPT4vCMBTE7wt+h/AEL8ua2sLido0ii4I38Q/u9dE8&#10;m2Lz0m1ird/eCMIeh5n5DTNb9LYWHbW+cqxgMk5AEBdOV1wqOB7WH1MQPiBrrB2Tgjt5WMwHbzPM&#10;tbvxjrp9KEWEsM9RgQmhyaX0hSGLfuwa4uidXWsxRNmWUrd4i3BbyzRJPqXFiuOCwYZ+DBWX/dUq&#10;eM9cmujfqtues6/N3+7Ur6g2So2G/fIbRKA+/Idf7Y1WkE1TeJ6JR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pUUTEAAAA3AAAAA8AAAAAAAAAAAAAAAAAmAIAAGRycy9k&#10;b3ducmV2LnhtbFBLBQYAAAAABAAEAPUAAACJAwAAAAA=&#10;" path="m,l5958561,e" filled="f" strokeweight=".14042mm">
                  <v:stroke miterlimit="83231f" joinstyle="miter"/>
                  <v:path arrowok="t" textboxrect="0,0,5958561,0"/>
                </v:shape>
                <w10:wrap type="topAndBottom" anchorx="margin"/>
              </v:group>
            </w:pict>
          </mc:Fallback>
        </mc:AlternateContent>
      </w:r>
      <w:r w:rsidRPr="003E1BE9">
        <w:rPr>
          <w:rFonts w:asciiTheme="majorBidi" w:hAnsiTheme="majorBidi" w:cstheme="majorBidi"/>
          <w:color w:val="auto"/>
          <w:sz w:val="20"/>
          <w:szCs w:val="20"/>
        </w:rPr>
        <w:t>The</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Beck</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Depression</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Inventory</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2(BDI-II)</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was</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used</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to</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determine depression and its severity in patients aged below 65 years. The scale contains 21 items, with four statements for</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each</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of the</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items, to</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incorporate</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the</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increasing</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severity of a</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particular</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symptom</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that</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might</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have</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been</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 xml:space="preserve">experienced over the past two weeks. Four items addressing weight loss, body image change, somatic preoccupation, and difficulty with work were removed from BDI-II, and four new items dealing with agitation, a feeling of worthlessness, difficulty with concentration, and energy loss, were added to this scale. </w:t>
      </w:r>
      <w:r w:rsidRPr="003E1BE9">
        <w:rPr>
          <w:rFonts w:asciiTheme="majorBidi" w:hAnsiTheme="majorBidi" w:cstheme="majorBidi"/>
          <w:color w:val="auto"/>
          <w:sz w:val="20"/>
          <w:szCs w:val="20"/>
        </w:rPr>
        <w:lastRenderedPageBreak/>
        <w:t>Moreover, two other items dealing with sleep and appetite were re-worded. Accordingly, the respondent could</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determine</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if there</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has</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been</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rise</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or</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decrease</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in</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the intensity of symptom expressions.</w:t>
      </w:r>
    </w:p>
    <w:p w:rsidR="00A80F73" w:rsidRPr="003E1BE9" w:rsidRDefault="007308F7">
      <w:pPr>
        <w:ind w:left="0"/>
        <w:rPr>
          <w:rFonts w:asciiTheme="majorBidi" w:hAnsiTheme="majorBidi" w:cstheme="majorBidi"/>
          <w:color w:val="auto"/>
          <w:sz w:val="20"/>
          <w:szCs w:val="20"/>
        </w:rPr>
      </w:pPr>
      <w:r w:rsidRPr="003E1BE9">
        <w:rPr>
          <w:rFonts w:asciiTheme="majorBidi" w:hAnsiTheme="majorBidi" w:cstheme="majorBidi"/>
          <w:color w:val="auto"/>
          <w:sz w:val="20"/>
          <w:szCs w:val="20"/>
        </w:rPr>
        <w:t>Each item was scored based on a Like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rt scale ranging from 0 to 3. To obtain the total score of the questionnaire, the scores of all questions were calculated and added up as such the minimum, and maximum scores were 0 to 63, respectively. To grade the severity of the participants’ depression, the following cut-off points were set: 0 - 13 (no depression), 14 - 19 (mild depression), 20 - 28 (moderate depression), and 29 - 63 (severe depression).</w:t>
      </w:r>
    </w:p>
    <w:p w:rsidR="00A80F73" w:rsidRPr="003E1BE9" w:rsidRDefault="007308F7">
      <w:pPr>
        <w:spacing w:after="30"/>
        <w:ind w:left="0"/>
        <w:rPr>
          <w:rFonts w:asciiTheme="majorBidi" w:hAnsiTheme="majorBidi" w:cstheme="majorBidi"/>
          <w:color w:val="auto"/>
          <w:sz w:val="20"/>
          <w:szCs w:val="20"/>
        </w:rPr>
      </w:pPr>
      <w:r w:rsidRPr="003E1BE9">
        <w:rPr>
          <w:rFonts w:asciiTheme="majorBidi" w:hAnsiTheme="majorBidi" w:cstheme="majorBidi"/>
          <w:color w:val="auto"/>
          <w:sz w:val="20"/>
          <w:szCs w:val="20"/>
        </w:rPr>
        <w:t>Typically, patients with clinical depression were in the age range of 12 - 40 years. This questionnaire has a 97% correlation with Hamilton Rating Scale for Depression (HRSD)</w:t>
      </w:r>
      <w:r w:rsidR="0024719A" w:rsidRPr="003E1BE9">
        <w:rPr>
          <w:rFonts w:asciiTheme="majorBidi" w:hAnsiTheme="majorBidi" w:cstheme="majorBidi"/>
          <w:color w:val="auto"/>
          <w:sz w:val="20"/>
          <w:szCs w:val="20"/>
        </w:rPr>
        <w:t>, and</w:t>
      </w:r>
      <w:r w:rsidR="0024719A">
        <w:rPr>
          <w:rFonts w:asciiTheme="majorBidi" w:hAnsiTheme="majorBidi" w:cstheme="majorBidi"/>
          <w:color w:val="auto"/>
          <w:sz w:val="20"/>
          <w:szCs w:val="20"/>
        </w:rPr>
        <w:t xml:space="preserve"> </w:t>
      </w:r>
      <w:r w:rsidR="0024719A" w:rsidRPr="003E1BE9">
        <w:rPr>
          <w:rFonts w:asciiTheme="majorBidi" w:hAnsiTheme="majorBidi" w:cstheme="majorBidi"/>
          <w:color w:val="auto"/>
          <w:sz w:val="20"/>
          <w:szCs w:val="20"/>
        </w:rPr>
        <w:t>itsone</w:t>
      </w:r>
      <w:r w:rsidRPr="003E1BE9">
        <w:rPr>
          <w:rFonts w:asciiTheme="majorBidi" w:hAnsiTheme="majorBidi" w:cstheme="majorBidi"/>
          <w:color w:val="auto"/>
          <w:sz w:val="20"/>
          <w:szCs w:val="20"/>
        </w:rPr>
        <w:t>-weekreliabilityis93%. The</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internal</w:t>
      </w:r>
      <w:r w:rsidR="0024719A">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consistency of the scale is 91%. Studies on the validity of BDIII in different countries, including Iran, have confirmed its acceptable validity (18). Moreover, the factor analysis and validity assessment results indicate its appropriateness in evaluating the results of different clinical trials. In the present study, Cronbach’s alpha coefficient of BDI was 0.873, suggesting its acceptable internal consistency and high validity. When three researchers discussed and confirmed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the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questionnaire’s</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content,</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it</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was</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re-translated into</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Persian</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by</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proficient</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bilingual</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person</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holding</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master’s degree in clinical psychology. BDI-II can be administered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to</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adolescents, adults, and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the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elderly</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and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completed during 5 - 10 minutes. Researchers reviewed and revised the final version of K-BDI-II.</w:t>
      </w:r>
    </w:p>
    <w:p w:rsidR="00A80F73" w:rsidRPr="003E1BE9" w:rsidRDefault="007308F7" w:rsidP="006C3CF2">
      <w:pPr>
        <w:spacing w:after="0"/>
        <w:ind w:left="0" w:right="300"/>
        <w:rPr>
          <w:rFonts w:asciiTheme="majorBidi" w:hAnsiTheme="majorBidi" w:cstheme="majorBidi"/>
          <w:color w:val="auto"/>
          <w:sz w:val="20"/>
          <w:szCs w:val="20"/>
        </w:rPr>
      </w:pPr>
      <w:r w:rsidRPr="003E1BE9">
        <w:rPr>
          <w:rFonts w:asciiTheme="majorBidi" w:hAnsiTheme="majorBidi" w:cstheme="majorBidi"/>
          <w:color w:val="auto"/>
          <w:sz w:val="20"/>
          <w:szCs w:val="20"/>
        </w:rPr>
        <w:t>The short form of the Geriatric Depression Scale (GDS) was used to evaluate depression in the patients aged above 65 years. This questionnaire was developed by Basavij (1993) to assess depression in the elderly and validated as a suitable test in various clinical and non-clinical settings. It has internal and external stability in the clinical diagnosis</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of depression, anditsreliabilityis85%, as</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determined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by the test-retest method. In 1986, the 15-item short-form had 90% specificity and 80% sensitivity in diagnosing patients with depression. This test consists of 30 Yes/NO questions scored as follows: 0 - 9 (no depression), 10 - 19 (moderate depression), and 20 - 30 (severe depression). In the 15-item scale, the scores range from 0 to15; hence, the range of the above scores is divided by 2. The scores range from 0 to 15, with 0 - 4 indicating no depression; 5 - 9 presenting moderate depression, and 10-15 representing severe depression. Many studies have investigated the psychometrics of the GDS questionnaire in Iran (19), documenting the acceptable validity and reliability of this questionnaire. In the present study, Cronbach’s alpha coefficient of this questionnaire was 0.808, indicating the internal consistency and high validity of its items.</w:t>
      </w:r>
    </w:p>
    <w:p w:rsidR="00A80F73" w:rsidRPr="003E1BE9" w:rsidRDefault="007308F7" w:rsidP="006C3CF2">
      <w:pPr>
        <w:spacing w:after="0" w:line="264" w:lineRule="auto"/>
        <w:ind w:left="310" w:hanging="10"/>
        <w:jc w:val="left"/>
        <w:rPr>
          <w:rFonts w:asciiTheme="majorBidi" w:hAnsiTheme="majorBidi" w:cstheme="majorBidi"/>
          <w:color w:val="auto"/>
          <w:sz w:val="20"/>
          <w:szCs w:val="20"/>
        </w:rPr>
      </w:pPr>
      <w:r w:rsidRPr="003E1BE9">
        <w:rPr>
          <w:rFonts w:asciiTheme="majorBidi" w:hAnsiTheme="majorBidi" w:cstheme="majorBidi"/>
          <w:i/>
          <w:color w:val="auto"/>
          <w:sz w:val="20"/>
          <w:szCs w:val="20"/>
        </w:rPr>
        <w:t>2.4. Theoretical Definition of Depression</w:t>
      </w:r>
    </w:p>
    <w:p w:rsidR="00A80F73" w:rsidRPr="003E1BE9" w:rsidRDefault="007308F7" w:rsidP="006C3CF2">
      <w:pPr>
        <w:spacing w:after="0" w:line="264" w:lineRule="auto"/>
        <w:ind w:left="310" w:hanging="10"/>
        <w:jc w:val="left"/>
        <w:rPr>
          <w:rFonts w:asciiTheme="majorBidi" w:hAnsiTheme="majorBidi" w:cstheme="majorBidi"/>
          <w:color w:val="auto"/>
          <w:sz w:val="20"/>
          <w:szCs w:val="20"/>
        </w:rPr>
      </w:pPr>
      <w:r w:rsidRPr="003E1BE9">
        <w:rPr>
          <w:rFonts w:asciiTheme="majorBidi" w:hAnsiTheme="majorBidi" w:cstheme="majorBidi"/>
          <w:i/>
          <w:color w:val="auto"/>
          <w:sz w:val="20"/>
          <w:szCs w:val="20"/>
        </w:rPr>
        <w:t>2.4.1. Definition of Depression Regarding DSM-V Criteria</w:t>
      </w:r>
    </w:p>
    <w:p w:rsidR="00A80F73" w:rsidRPr="003E1BE9" w:rsidRDefault="007308F7" w:rsidP="006C3CF2">
      <w:p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According to the DSM-V criteria, depression encompasses indefinite depressive disorders (NOS) or disruptive mood disorders, major depressive disorders (MDD), and persistent depressive disorders (PDD). It also refers to suffering from more than five symptoms during the same two-week period, which are different from the previous functions. In</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this</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regard, depressed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mood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and/or</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loss</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of interest/pleasure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must be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present, and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it</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excludes symptoms obviously attributable to another medical condition. Diagnostic criteria for the major depressive disorder are as follows:</w:t>
      </w:r>
    </w:p>
    <w:p w:rsidR="00A80F73" w:rsidRPr="003E1BE9" w:rsidRDefault="007308F7" w:rsidP="006C3CF2">
      <w:pPr>
        <w:numPr>
          <w:ilvl w:val="0"/>
          <w:numId w:val="2"/>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Depressed mood: Most of the day, nearly every day; either subjective (e.g., feels sad, empty, hopeless) or observed by others (e.g., appears tearful); May exhibited as irritable mood in children and adolescents.</w:t>
      </w:r>
    </w:p>
    <w:p w:rsidR="00A80F73" w:rsidRPr="003E1BE9" w:rsidRDefault="007308F7" w:rsidP="006C3CF2">
      <w:pPr>
        <w:numPr>
          <w:ilvl w:val="0"/>
          <w:numId w:val="2"/>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Loss of interest/pleasure: Markedly diminished interest/pleasure in all (or almost all) activities most of the day, nearly every day; either subjective or observed by others.</w:t>
      </w:r>
    </w:p>
    <w:p w:rsidR="00A80F73" w:rsidRPr="003E1BE9" w:rsidRDefault="007308F7" w:rsidP="006C3CF2">
      <w:pPr>
        <w:numPr>
          <w:ilvl w:val="0"/>
          <w:numId w:val="2"/>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Weight loss or gain: Significant weight loss (with no diet) or gain (change of &gt;5% body weight per month), or a decrease or an increase in appetite nearly every day; may be a failure to gain expected weight in children.</w:t>
      </w:r>
    </w:p>
    <w:p w:rsidR="00A80F73" w:rsidRPr="003E1BE9" w:rsidRDefault="007308F7" w:rsidP="006C3CF2">
      <w:pPr>
        <w:numPr>
          <w:ilvl w:val="0"/>
          <w:numId w:val="2"/>
        </w:numPr>
        <w:spacing w:after="0" w:line="268" w:lineRule="auto"/>
        <w:rPr>
          <w:rFonts w:asciiTheme="majorBidi" w:hAnsiTheme="majorBidi" w:cstheme="majorBidi"/>
          <w:color w:val="auto"/>
          <w:sz w:val="20"/>
          <w:szCs w:val="20"/>
        </w:rPr>
      </w:pPr>
      <w:r w:rsidRPr="003E1BE9">
        <w:rPr>
          <w:rFonts w:asciiTheme="majorBidi" w:hAnsiTheme="majorBidi" w:cstheme="majorBidi"/>
          <w:color w:val="auto"/>
          <w:sz w:val="20"/>
          <w:szCs w:val="20"/>
        </w:rPr>
        <w:t>Insomnia or hypersomnia: Nearly every day, psychomotor agitation or retardation, nearly every day, and observable by others (not merely subjectively restless or slow).</w:t>
      </w:r>
    </w:p>
    <w:p w:rsidR="00A80F73" w:rsidRPr="003E1BE9" w:rsidRDefault="007308F7" w:rsidP="006C3CF2">
      <w:pPr>
        <w:numPr>
          <w:ilvl w:val="0"/>
          <w:numId w:val="2"/>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Fatigue: Loss of energy, nearly every day.</w:t>
      </w:r>
    </w:p>
    <w:p w:rsidR="00A80F73" w:rsidRPr="003E1BE9" w:rsidRDefault="007308F7" w:rsidP="006C3CF2">
      <w:pPr>
        <w:numPr>
          <w:ilvl w:val="0"/>
          <w:numId w:val="2"/>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Feeling worthless or excessive/inappropriate guilt: Nearly every day, guilt may be delusional, not merely selfreproached or guilt about being sick.</w:t>
      </w:r>
    </w:p>
    <w:p w:rsidR="00A80F73" w:rsidRPr="003E1BE9" w:rsidRDefault="007308F7" w:rsidP="006C3CF2">
      <w:pPr>
        <w:numPr>
          <w:ilvl w:val="0"/>
          <w:numId w:val="2"/>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Decreased concentration: Nearly every day, may be indecisiveness, either subjective or observed by others.</w:t>
      </w:r>
    </w:p>
    <w:p w:rsidR="00A80F73" w:rsidRPr="003E1BE9" w:rsidRDefault="007308F7" w:rsidP="006C3CF2">
      <w:pPr>
        <w:numPr>
          <w:ilvl w:val="0"/>
          <w:numId w:val="2"/>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Thoughts of death/suicide: Recurrent thoughts of death (not just fear of dying), recurrent suicidal ideation without a specific plan, suicide attempt, or a specific plan for suicide.</w:t>
      </w:r>
    </w:p>
    <w:p w:rsidR="006C3CF2" w:rsidRPr="003E1BE9" w:rsidRDefault="007308F7" w:rsidP="006C3CF2">
      <w:pPr>
        <w:spacing w:after="0"/>
        <w:ind w:left="0"/>
        <w:rPr>
          <w:rFonts w:asciiTheme="majorBidi" w:hAnsiTheme="majorBidi" w:cstheme="majorBidi"/>
          <w:color w:val="auto"/>
          <w:sz w:val="20"/>
          <w:szCs w:val="20"/>
        </w:rPr>
      </w:pPr>
      <w:r w:rsidRPr="003E1BE9">
        <w:rPr>
          <w:rFonts w:asciiTheme="majorBidi" w:hAnsiTheme="majorBidi" w:cstheme="majorBidi"/>
          <w:i/>
          <w:color w:val="auto"/>
          <w:sz w:val="20"/>
          <w:szCs w:val="20"/>
        </w:rPr>
        <w:lastRenderedPageBreak/>
        <w:t>2.4.2. Definition of Depression Based on Beck Criteria</w:t>
      </w:r>
      <w:r w:rsidR="006C3CF2">
        <w:rPr>
          <w:rFonts w:asciiTheme="majorBidi" w:hAnsiTheme="majorBidi" w:cstheme="majorBidi"/>
          <w:color w:val="auto"/>
          <w:sz w:val="20"/>
          <w:szCs w:val="20"/>
        </w:rPr>
        <w:t>:</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Beck (1967) defined depression as follows: Depression refers to a set of behaviors whose specific elements are slowness in movement and speech. Other symptoms include</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crying</w:t>
      </w:r>
      <w:r w:rsidR="006C3CF2">
        <w:rPr>
          <w:rFonts w:asciiTheme="majorBidi" w:hAnsiTheme="majorBidi" w:cstheme="majorBidi"/>
          <w:color w:val="auto"/>
          <w:sz w:val="20"/>
          <w:szCs w:val="20"/>
        </w:rPr>
        <w:t>, sadness</w:t>
      </w:r>
      <w:r w:rsidR="006C3CF2" w:rsidRPr="003E1BE9">
        <w:rPr>
          <w:rFonts w:asciiTheme="majorBidi" w:hAnsiTheme="majorBidi" w:cstheme="majorBidi"/>
          <w:color w:val="auto"/>
          <w:sz w:val="20"/>
          <w:szCs w:val="20"/>
        </w:rPr>
        <w:t>,</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lack</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of active</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responses,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and lack</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of interest, worthlessness, insomnia, and loss of appetite. According to Beck, clinical depression can be defined as a pathological disorder encompassing changes in five major behavioral areas. These changes may include all or any of the following symptoms:</w:t>
      </w:r>
    </w:p>
    <w:p w:rsidR="00A80F73" w:rsidRPr="003E1BE9" w:rsidRDefault="007308F7" w:rsidP="006C3CF2">
      <w:pPr>
        <w:numPr>
          <w:ilvl w:val="0"/>
          <w:numId w:val="3"/>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Self-dislike: Individuals may believe in worthlessness, experience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self-hate, hold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negative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attitude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towards life, and experience persistent feelings of sadness and emptiness.</w:t>
      </w:r>
    </w:p>
    <w:p w:rsidR="00A80F73" w:rsidRPr="003E1BE9" w:rsidRDefault="007308F7" w:rsidP="006C3CF2">
      <w:pPr>
        <w:numPr>
          <w:ilvl w:val="0"/>
          <w:numId w:val="3"/>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Agitation: These feelings may make individuals have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angry</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outbursts, feel</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irritable, and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experience</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frustration in different situations.</w:t>
      </w:r>
    </w:p>
    <w:p w:rsidR="00A80F73" w:rsidRPr="003E1BE9" w:rsidRDefault="007308F7" w:rsidP="006C3CF2">
      <w:pPr>
        <w:numPr>
          <w:ilvl w:val="0"/>
          <w:numId w:val="3"/>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Loss of interest in hobbies you once enjoyed: Depression has a way of sapping the pleasure out of everything that brings individuals enjoyment. If an individual is withdrawing from normal activities that he/she used to look forward to, this may be a sign of depression.</w:t>
      </w:r>
    </w:p>
    <w:p w:rsidR="00A80F73" w:rsidRPr="003E1BE9" w:rsidRDefault="007308F7" w:rsidP="006C3CF2">
      <w:pPr>
        <w:numPr>
          <w:ilvl w:val="0"/>
          <w:numId w:val="3"/>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Changes in sleep: Disturbances in sleep patterns, such as insomnia or sleeping too much, are common symptoms of depression.</w:t>
      </w:r>
    </w:p>
    <w:p w:rsidR="00A80F73" w:rsidRPr="003E1BE9" w:rsidRDefault="007308F7" w:rsidP="006C3CF2">
      <w:pPr>
        <w:numPr>
          <w:ilvl w:val="0"/>
          <w:numId w:val="3"/>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Changes in appetite: Weight and appetite fluctuates</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appearing</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individuals</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with</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depression</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and</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can</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vary</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depending on their personality traits. Individuals may unintentionally have weight loss or gain or notice changes in eating habits.</w:t>
      </w:r>
    </w:p>
    <w:p w:rsidR="00A80F73" w:rsidRPr="003E1BE9" w:rsidRDefault="007308F7" w:rsidP="006C3CF2">
      <w:pPr>
        <w:numPr>
          <w:ilvl w:val="0"/>
          <w:numId w:val="3"/>
        </w:numPr>
        <w:spacing w:after="0" w:line="268" w:lineRule="auto"/>
        <w:rPr>
          <w:rFonts w:asciiTheme="majorBidi" w:hAnsiTheme="majorBidi" w:cstheme="majorBidi"/>
          <w:color w:val="auto"/>
          <w:sz w:val="20"/>
          <w:szCs w:val="20"/>
        </w:rPr>
      </w:pPr>
      <w:r w:rsidRPr="003E1BE9">
        <w:rPr>
          <w:rFonts w:asciiTheme="majorBidi" w:hAnsiTheme="majorBidi" w:cstheme="majorBidi"/>
          <w:color w:val="auto"/>
          <w:sz w:val="20"/>
          <w:szCs w:val="20"/>
        </w:rPr>
        <w:t>Loss of energy: Slowed thinking, speaking, or body movements can occur with depression and result in problems in concentrating, making decisions, and remembering.</w:t>
      </w:r>
    </w:p>
    <w:p w:rsidR="00A80F73" w:rsidRPr="003E1BE9" w:rsidRDefault="007308F7" w:rsidP="006C3CF2">
      <w:pPr>
        <w:numPr>
          <w:ilvl w:val="0"/>
          <w:numId w:val="3"/>
        </w:numPr>
        <w:spacing w:after="0"/>
        <w:rPr>
          <w:rFonts w:asciiTheme="majorBidi" w:hAnsiTheme="majorBidi" w:cstheme="majorBidi"/>
          <w:color w:val="auto"/>
          <w:sz w:val="20"/>
          <w:szCs w:val="20"/>
        </w:rPr>
      </w:pPr>
      <w:r w:rsidRPr="003E1BE9">
        <w:rPr>
          <w:rFonts w:asciiTheme="majorBidi" w:hAnsiTheme="majorBidi" w:cstheme="majorBidi"/>
          <w:color w:val="auto"/>
          <w:sz w:val="20"/>
          <w:szCs w:val="20"/>
        </w:rPr>
        <w:t>Unexplained physical problems: An individual may experience back pain or headaches with no other known causes. Moreover, depression and stress can have a negative impact on the immune system.</w:t>
      </w:r>
    </w:p>
    <w:p w:rsidR="00A80F73" w:rsidRPr="003E1BE9" w:rsidRDefault="007308F7" w:rsidP="006C3CF2">
      <w:pPr>
        <w:spacing w:after="0"/>
        <w:ind w:left="0"/>
        <w:rPr>
          <w:rFonts w:asciiTheme="majorBidi" w:hAnsiTheme="majorBidi" w:cstheme="majorBidi"/>
          <w:color w:val="auto"/>
          <w:sz w:val="20"/>
          <w:szCs w:val="20"/>
        </w:rPr>
      </w:pPr>
      <w:r w:rsidRPr="003E1BE9">
        <w:rPr>
          <w:rFonts w:asciiTheme="majorBidi" w:hAnsiTheme="majorBidi" w:cstheme="majorBidi"/>
          <w:color w:val="auto"/>
          <w:sz w:val="20"/>
          <w:szCs w:val="20"/>
        </w:rPr>
        <w:t>(8)Thoughts</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of death</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or</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self-harm: Depression</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is</w:t>
      </w:r>
      <w:r w:rsidR="00265CDD">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sometimes connected to the feelings of self-harm and suicide.</w:t>
      </w:r>
    </w:p>
    <w:p w:rsidR="006C3CF2" w:rsidRPr="003E1BE9" w:rsidRDefault="007308F7" w:rsidP="006C3CF2">
      <w:pPr>
        <w:spacing w:after="0"/>
        <w:ind w:left="0"/>
        <w:rPr>
          <w:rFonts w:asciiTheme="majorBidi" w:hAnsiTheme="majorBidi" w:cstheme="majorBidi"/>
          <w:color w:val="auto"/>
          <w:sz w:val="20"/>
          <w:szCs w:val="20"/>
        </w:rPr>
      </w:pPr>
      <w:r w:rsidRPr="003E1BE9">
        <w:rPr>
          <w:rFonts w:asciiTheme="majorBidi" w:hAnsiTheme="majorBidi" w:cstheme="majorBidi"/>
          <w:i/>
          <w:color w:val="auto"/>
          <w:sz w:val="20"/>
          <w:szCs w:val="20"/>
        </w:rPr>
        <w:t>2.5. Statistical Analysis</w:t>
      </w:r>
      <w:r w:rsidR="006C3CF2">
        <w:rPr>
          <w:rFonts w:asciiTheme="majorBidi" w:hAnsiTheme="majorBidi" w:cstheme="majorBidi"/>
          <w:color w:val="auto"/>
          <w:sz w:val="20"/>
          <w:szCs w:val="20"/>
        </w:rPr>
        <w:t>:</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SPSS software version 22 was used to analyze the collected data. Kolmogorov-Smirnov evaluated the normality of the data, and the homogeneity of variances was evaluated by Leven’s test. Give the non-normal distribution of the data, nonparametric tests were used to analyze the results in this study. Mann-Whitney U and Kruskal-Wallis nonparametric tests were used to compare the means of variables between the research groups, and Spearman and Chi-square (or Fisher’s exact) correlation tests were used to determine the relationship between quantitative and qualitative variables, respectively. The significance level in the tests was set to be 0.05.</w:t>
      </w:r>
    </w:p>
    <w:p w:rsidR="00A80F73" w:rsidRPr="003E1BE9" w:rsidRDefault="007308F7" w:rsidP="006C3CF2">
      <w:pPr>
        <w:numPr>
          <w:ilvl w:val="0"/>
          <w:numId w:val="4"/>
        </w:numPr>
        <w:spacing w:after="0" w:line="259" w:lineRule="auto"/>
        <w:ind w:hanging="175"/>
        <w:jc w:val="left"/>
        <w:rPr>
          <w:rFonts w:asciiTheme="majorBidi" w:hAnsiTheme="majorBidi" w:cstheme="majorBidi"/>
          <w:color w:val="auto"/>
          <w:sz w:val="20"/>
          <w:szCs w:val="20"/>
        </w:rPr>
      </w:pPr>
      <w:r w:rsidRPr="003E1BE9">
        <w:rPr>
          <w:rFonts w:asciiTheme="majorBidi" w:hAnsiTheme="majorBidi" w:cstheme="majorBidi"/>
          <w:b/>
          <w:color w:val="auto"/>
          <w:sz w:val="20"/>
          <w:szCs w:val="20"/>
        </w:rPr>
        <w:t>Results</w:t>
      </w:r>
    </w:p>
    <w:p w:rsidR="006C3CF2" w:rsidRPr="003E1BE9" w:rsidRDefault="007308F7" w:rsidP="006C3CF2">
      <w:pPr>
        <w:spacing w:after="0"/>
        <w:ind w:left="0"/>
        <w:rPr>
          <w:rFonts w:asciiTheme="majorBidi" w:hAnsiTheme="majorBidi" w:cstheme="majorBidi"/>
          <w:color w:val="auto"/>
          <w:sz w:val="20"/>
          <w:szCs w:val="20"/>
        </w:rPr>
      </w:pPr>
      <w:r w:rsidRPr="003E1BE9">
        <w:rPr>
          <w:rFonts w:asciiTheme="majorBidi" w:hAnsiTheme="majorBidi" w:cstheme="majorBidi"/>
          <w:i/>
          <w:color w:val="auto"/>
          <w:sz w:val="20"/>
          <w:szCs w:val="20"/>
        </w:rPr>
        <w:t>Participants’ Demographic Characteristics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 xml:space="preserve">The present study included 205 hemodialysis patients with the mean age of 58.91 </w:t>
      </w:r>
      <w:r w:rsidR="006C3CF2" w:rsidRPr="003E1BE9">
        <w:rPr>
          <w:rFonts w:asciiTheme="majorBidi" w:eastAsia="Cambria" w:hAnsiTheme="majorBidi" w:cstheme="majorBidi"/>
          <w:color w:val="auto"/>
          <w:sz w:val="20"/>
          <w:szCs w:val="20"/>
        </w:rPr>
        <w:t xml:space="preserve">± </w:t>
      </w:r>
      <w:r w:rsidR="006C3CF2" w:rsidRPr="003E1BE9">
        <w:rPr>
          <w:rFonts w:asciiTheme="majorBidi" w:hAnsiTheme="majorBidi" w:cstheme="majorBidi"/>
          <w:color w:val="auto"/>
          <w:sz w:val="20"/>
          <w:szCs w:val="20"/>
        </w:rPr>
        <w:t xml:space="preserve">14.89 years (range of 20 - 89 years). One hundred eight patients were aged below 65 years (47.78 </w:t>
      </w:r>
      <w:r w:rsidR="006C3CF2" w:rsidRPr="003E1BE9">
        <w:rPr>
          <w:rFonts w:asciiTheme="majorBidi" w:eastAsia="Cambria" w:hAnsiTheme="majorBidi" w:cstheme="majorBidi"/>
          <w:color w:val="auto"/>
          <w:sz w:val="20"/>
          <w:szCs w:val="20"/>
        </w:rPr>
        <w:t xml:space="preserve">± </w:t>
      </w:r>
      <w:r w:rsidR="006C3CF2" w:rsidRPr="003E1BE9">
        <w:rPr>
          <w:rFonts w:asciiTheme="majorBidi" w:hAnsiTheme="majorBidi" w:cstheme="majorBidi"/>
          <w:color w:val="auto"/>
          <w:sz w:val="20"/>
          <w:szCs w:val="20"/>
        </w:rPr>
        <w:t xml:space="preserve">10.75), and 97 individuals were aged above 65 years (71.30 </w:t>
      </w:r>
      <w:r w:rsidR="006C3CF2" w:rsidRPr="003E1BE9">
        <w:rPr>
          <w:rFonts w:asciiTheme="majorBidi" w:eastAsia="Cambria" w:hAnsiTheme="majorBidi" w:cstheme="majorBidi"/>
          <w:color w:val="auto"/>
          <w:sz w:val="20"/>
          <w:szCs w:val="20"/>
        </w:rPr>
        <w:t xml:space="preserve">± </w:t>
      </w:r>
      <w:r w:rsidR="006C3CF2" w:rsidRPr="003E1BE9">
        <w:rPr>
          <w:rFonts w:asciiTheme="majorBidi" w:hAnsiTheme="majorBidi" w:cstheme="majorBidi"/>
          <w:color w:val="auto"/>
          <w:sz w:val="20"/>
          <w:szCs w:val="20"/>
        </w:rPr>
        <w:t xml:space="preserve">6.91). Moreover, the mean duration of the disease was 4.46 </w:t>
      </w:r>
      <w:r w:rsidR="006C3CF2" w:rsidRPr="003E1BE9">
        <w:rPr>
          <w:rFonts w:asciiTheme="majorBidi" w:eastAsia="Cambria" w:hAnsiTheme="majorBidi" w:cstheme="majorBidi"/>
          <w:color w:val="auto"/>
          <w:sz w:val="20"/>
          <w:szCs w:val="20"/>
        </w:rPr>
        <w:t xml:space="preserve">± </w:t>
      </w:r>
      <w:r w:rsidR="006C3CF2" w:rsidRPr="003E1BE9">
        <w:rPr>
          <w:rFonts w:asciiTheme="majorBidi" w:hAnsiTheme="majorBidi" w:cstheme="majorBidi"/>
          <w:color w:val="auto"/>
          <w:sz w:val="20"/>
          <w:szCs w:val="20"/>
        </w:rPr>
        <w:t>3.86 years (Table 1).</w:t>
      </w:r>
    </w:p>
    <w:p w:rsidR="006C3CF2" w:rsidRPr="003E1BE9" w:rsidRDefault="006C3CF2" w:rsidP="006C3CF2">
      <w:pPr>
        <w:spacing w:after="0"/>
        <w:ind w:left="0"/>
        <w:rPr>
          <w:rFonts w:asciiTheme="majorBidi" w:hAnsiTheme="majorBidi" w:cstheme="majorBidi"/>
          <w:color w:val="auto"/>
          <w:sz w:val="20"/>
          <w:szCs w:val="20"/>
        </w:rPr>
      </w:pPr>
      <w:r w:rsidRPr="003E1BE9">
        <w:rPr>
          <w:rFonts w:asciiTheme="majorBidi" w:hAnsiTheme="majorBidi" w:cstheme="majorBidi"/>
          <w:i/>
          <w:color w:val="auto"/>
          <w:sz w:val="20"/>
          <w:szCs w:val="20"/>
        </w:rPr>
        <w:t>Dialysis Adequacy</w:t>
      </w:r>
      <w:r w:rsidRPr="006C3CF2">
        <w:rPr>
          <w:rFonts w:asciiTheme="majorBidi" w:hAnsiTheme="majorBidi" w:cstheme="majorBidi"/>
          <w:color w:val="auto"/>
          <w:sz w:val="20"/>
          <w:szCs w:val="20"/>
        </w:rPr>
        <w:t xml:space="preserve"> </w:t>
      </w:r>
      <w:r>
        <w:rPr>
          <w:rFonts w:asciiTheme="majorBidi" w:hAnsiTheme="majorBidi" w:cstheme="majorBidi"/>
          <w:color w:val="auto"/>
          <w:sz w:val="20"/>
          <w:szCs w:val="20"/>
        </w:rPr>
        <w:t>:</w:t>
      </w:r>
      <w:r w:rsidRPr="003E1BE9">
        <w:rPr>
          <w:rFonts w:asciiTheme="majorBidi" w:hAnsiTheme="majorBidi" w:cstheme="majorBidi"/>
          <w:color w:val="auto"/>
          <w:sz w:val="20"/>
          <w:szCs w:val="20"/>
        </w:rPr>
        <w:t xml:space="preserve">The mean Kt / V in the studied patients was 1.28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 xml:space="preserve">0.60, and Kt / V was not significantly different between the two age groups aged below and above 65 years (1.28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 xml:space="preserve">0.67 vs. 1.29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 xml:space="preserve">0.51; P = 0.571). The mean URR in the studied patients was 46.98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 xml:space="preserve">33.19. The mean URR was not significantly different between the age group under 65 years (47.03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 xml:space="preserve">34.51 vs. 46.89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31.48; P-value = 0.834). The dialysis adequacy</w:t>
      </w:r>
      <w:r>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was</w:t>
      </w:r>
      <w:r>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statistically</w:t>
      </w:r>
      <w:r>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different</w:t>
      </w:r>
      <w:r>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in</w:t>
      </w:r>
      <w:r>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patients</w:t>
      </w:r>
      <w:r>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of different</w:t>
      </w:r>
      <w:r>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hospitals (P = 0.020). The dialysis adequacy rates at Imam and RaziHospitalswere1.30</w:t>
      </w:r>
      <w:r w:rsidRPr="003E1BE9">
        <w:rPr>
          <w:rFonts w:asciiTheme="majorBidi" w:eastAsia="Cambria" w:hAnsiTheme="majorBidi" w:cstheme="majorBidi"/>
          <w:color w:val="auto"/>
          <w:sz w:val="20"/>
          <w:szCs w:val="20"/>
        </w:rPr>
        <w:t>±</w:t>
      </w:r>
      <w:r w:rsidRPr="003E1BE9">
        <w:rPr>
          <w:rFonts w:asciiTheme="majorBidi" w:hAnsiTheme="majorBidi" w:cstheme="majorBidi"/>
          <w:color w:val="auto"/>
          <w:sz w:val="20"/>
          <w:szCs w:val="20"/>
        </w:rPr>
        <w:t>0.62and1.39</w:t>
      </w:r>
      <w:r w:rsidRPr="003E1BE9">
        <w:rPr>
          <w:rFonts w:asciiTheme="majorBidi" w:eastAsia="Cambria" w:hAnsiTheme="majorBidi" w:cstheme="majorBidi"/>
          <w:color w:val="auto"/>
          <w:sz w:val="20"/>
          <w:szCs w:val="20"/>
        </w:rPr>
        <w:t>±</w:t>
      </w:r>
      <w:r w:rsidRPr="003E1BE9">
        <w:rPr>
          <w:rFonts w:asciiTheme="majorBidi" w:hAnsiTheme="majorBidi" w:cstheme="majorBidi"/>
          <w:color w:val="auto"/>
          <w:sz w:val="20"/>
          <w:szCs w:val="20"/>
        </w:rPr>
        <w:t xml:space="preserve">0.61, respectively. Golestan hospital had the lowest Kt/V (1.12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 xml:space="preserve">0.53), and the optimal Kt/V (1.2 </w:t>
      </w:r>
      <w:r w:rsidRPr="003E1BE9">
        <w:rPr>
          <w:rFonts w:asciiTheme="majorBidi" w:eastAsia="Cambria" w:hAnsiTheme="majorBidi" w:cstheme="majorBidi"/>
          <w:color w:val="auto"/>
          <w:sz w:val="20"/>
          <w:szCs w:val="20"/>
        </w:rPr>
        <w:t>≤</w:t>
      </w:r>
      <w:r w:rsidRPr="003E1BE9">
        <w:rPr>
          <w:rFonts w:asciiTheme="majorBidi" w:hAnsiTheme="majorBidi" w:cstheme="majorBidi"/>
          <w:color w:val="auto"/>
          <w:sz w:val="20"/>
          <w:szCs w:val="20"/>
        </w:rPr>
        <w:t>) was observed only in 35.6% of the patients in this medical center.</w:t>
      </w:r>
    </w:p>
    <w:p w:rsidR="006C3CF2" w:rsidRPr="003E1BE9" w:rsidRDefault="006C3CF2" w:rsidP="006C3CF2">
      <w:pPr>
        <w:spacing w:after="0"/>
        <w:ind w:left="0" w:firstLine="0"/>
        <w:rPr>
          <w:rFonts w:asciiTheme="majorBidi" w:hAnsiTheme="majorBidi" w:cstheme="majorBidi"/>
          <w:color w:val="auto"/>
          <w:sz w:val="20"/>
          <w:szCs w:val="20"/>
        </w:rPr>
      </w:pPr>
      <w:r w:rsidRPr="003E1BE9">
        <w:rPr>
          <w:rFonts w:asciiTheme="majorBidi" w:hAnsiTheme="majorBidi" w:cstheme="majorBidi"/>
          <w:i/>
          <w:color w:val="auto"/>
          <w:sz w:val="20"/>
          <w:szCs w:val="20"/>
        </w:rPr>
        <w:t>Prevalence of Depression in Dialysis Patients</w:t>
      </w:r>
      <w:r>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 xml:space="preserve">The mean score of the BDI-II for individuals aged below 65 years was 1.6.86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 xml:space="preserve">10.77, and the mean GDS in those aged above 65 years was 6.49 </w:t>
      </w:r>
      <w:r w:rsidRPr="003E1BE9">
        <w:rPr>
          <w:rFonts w:asciiTheme="majorBidi" w:eastAsia="Cambria" w:hAnsiTheme="majorBidi" w:cstheme="majorBidi"/>
          <w:color w:val="auto"/>
          <w:sz w:val="20"/>
          <w:szCs w:val="20"/>
        </w:rPr>
        <w:t xml:space="preserve">± </w:t>
      </w:r>
      <w:r w:rsidRPr="003E1BE9">
        <w:rPr>
          <w:rFonts w:asciiTheme="majorBidi" w:hAnsiTheme="majorBidi" w:cstheme="majorBidi"/>
          <w:color w:val="auto"/>
          <w:sz w:val="20"/>
          <w:szCs w:val="20"/>
        </w:rPr>
        <w:t>3.67. According to the results, 81 hemodialysis patients (39.5%) had no depression, and 124 patients (60.5%) had depression. Different depression levels showed no significant difference between the two groups regarding the prevalence of depression (P = 0.070) (Table 2)</w:t>
      </w:r>
    </w:p>
    <w:p w:rsidR="00A80F73" w:rsidRPr="003E1BE9" w:rsidRDefault="007308F7" w:rsidP="006C3CF2">
      <w:pPr>
        <w:spacing w:after="62" w:line="264" w:lineRule="auto"/>
        <w:ind w:left="0" w:firstLine="0"/>
        <w:jc w:val="left"/>
        <w:rPr>
          <w:rFonts w:asciiTheme="majorBidi" w:hAnsiTheme="majorBidi" w:cstheme="majorBidi"/>
          <w:color w:val="auto"/>
          <w:sz w:val="20"/>
          <w:szCs w:val="20"/>
        </w:rPr>
      </w:pPr>
      <w:r w:rsidRPr="003E1BE9">
        <w:rPr>
          <w:rFonts w:asciiTheme="majorBidi" w:hAnsiTheme="majorBidi" w:cstheme="majorBidi"/>
          <w:i/>
          <w:color w:val="auto"/>
          <w:sz w:val="20"/>
          <w:szCs w:val="20"/>
        </w:rPr>
        <w:t xml:space="preserve">Relationship Between Depression with Different </w:t>
      </w:r>
      <w:r w:rsidR="00265CDD" w:rsidRPr="003E1BE9">
        <w:rPr>
          <w:rFonts w:asciiTheme="majorBidi" w:hAnsiTheme="majorBidi" w:cstheme="majorBidi"/>
          <w:i/>
          <w:color w:val="auto"/>
          <w:sz w:val="20"/>
          <w:szCs w:val="20"/>
        </w:rPr>
        <w:t>Variables in</w:t>
      </w:r>
      <w:r w:rsidRPr="003E1BE9">
        <w:rPr>
          <w:rFonts w:asciiTheme="majorBidi" w:hAnsiTheme="majorBidi" w:cstheme="majorBidi"/>
          <w:i/>
          <w:color w:val="auto"/>
          <w:sz w:val="20"/>
          <w:szCs w:val="20"/>
        </w:rPr>
        <w:t xml:space="preserve"> Hemodialysis Patients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 xml:space="preserve">In neither of the age groups, there was no significant relationship between age, duration of illness, marital status of patients, level of education, occupation, and family history of dialysis in close family members, and health insurance with depression levels (P &lt; 0.05). In the age group of &gt; 65 years, there was a significant relationship between patients ’gender and depression levels (P = 0.030). </w:t>
      </w:r>
    </w:p>
    <w:p w:rsidR="00A80F73" w:rsidRPr="003E1BE9" w:rsidRDefault="00A80F73" w:rsidP="006C3CF2">
      <w:pPr>
        <w:ind w:left="0" w:firstLine="0"/>
        <w:rPr>
          <w:rFonts w:asciiTheme="majorBidi" w:hAnsiTheme="majorBidi" w:cstheme="majorBidi"/>
          <w:color w:val="auto"/>
          <w:sz w:val="20"/>
          <w:szCs w:val="20"/>
        </w:rPr>
      </w:pPr>
    </w:p>
    <w:tbl>
      <w:tblPr>
        <w:tblStyle w:val="TableGrid"/>
        <w:tblW w:w="4522" w:type="dxa"/>
        <w:tblInd w:w="0" w:type="dxa"/>
        <w:tblCellMar>
          <w:top w:w="73" w:type="dxa"/>
          <w:right w:w="115" w:type="dxa"/>
        </w:tblCellMar>
        <w:tblLook w:val="04A0" w:firstRow="1" w:lastRow="0" w:firstColumn="1" w:lastColumn="0" w:noHBand="0" w:noVBand="1"/>
      </w:tblPr>
      <w:tblGrid>
        <w:gridCol w:w="3382"/>
        <w:gridCol w:w="1140"/>
      </w:tblGrid>
      <w:tr w:rsidR="003E1BE9" w:rsidRPr="003E1BE9" w:rsidTr="006C3CF2">
        <w:trPr>
          <w:trHeight w:val="275"/>
        </w:trPr>
        <w:tc>
          <w:tcPr>
            <w:tcW w:w="3382" w:type="dxa"/>
            <w:tcBorders>
              <w:top w:val="single" w:sz="10" w:space="0" w:color="000000"/>
              <w:left w:val="nil"/>
              <w:bottom w:val="single" w:sz="3" w:space="0" w:color="000000"/>
              <w:right w:val="nil"/>
            </w:tcBorders>
          </w:tcPr>
          <w:p w:rsidR="00A80F73" w:rsidRPr="006C3CF2" w:rsidRDefault="00A80F73">
            <w:pPr>
              <w:spacing w:after="0" w:line="259" w:lineRule="auto"/>
              <w:ind w:left="0" w:firstLine="0"/>
              <w:jc w:val="left"/>
              <w:rPr>
                <w:rFonts w:asciiTheme="majorBidi" w:hAnsiTheme="majorBidi" w:cstheme="majorBidi"/>
                <w:b/>
                <w:color w:val="auto"/>
                <w:sz w:val="14"/>
                <w:szCs w:val="14"/>
              </w:rPr>
            </w:pPr>
          </w:p>
          <w:p w:rsidR="006C3CF2" w:rsidRPr="006C3CF2" w:rsidRDefault="006C3CF2">
            <w:pPr>
              <w:spacing w:after="0" w:line="259" w:lineRule="auto"/>
              <w:ind w:left="0" w:firstLine="0"/>
              <w:jc w:val="left"/>
              <w:rPr>
                <w:rFonts w:asciiTheme="majorBidi" w:hAnsiTheme="majorBidi" w:cstheme="majorBidi"/>
                <w:color w:val="auto"/>
                <w:sz w:val="14"/>
                <w:szCs w:val="14"/>
              </w:rPr>
            </w:pPr>
          </w:p>
        </w:tc>
        <w:tc>
          <w:tcPr>
            <w:tcW w:w="1140" w:type="dxa"/>
            <w:tcBorders>
              <w:top w:val="single" w:sz="10" w:space="0" w:color="000000"/>
              <w:left w:val="nil"/>
              <w:bottom w:val="single" w:sz="3" w:space="0" w:color="000000"/>
              <w:right w:val="nil"/>
            </w:tcBorders>
          </w:tcPr>
          <w:p w:rsidR="00A80F73" w:rsidRPr="006C3CF2" w:rsidRDefault="00A80F73">
            <w:pPr>
              <w:spacing w:after="160" w:line="259" w:lineRule="auto"/>
              <w:ind w:left="0" w:firstLine="0"/>
              <w:jc w:val="left"/>
              <w:rPr>
                <w:rFonts w:asciiTheme="majorBidi" w:hAnsiTheme="majorBidi" w:cstheme="majorBidi"/>
                <w:color w:val="auto"/>
                <w:sz w:val="12"/>
                <w:szCs w:val="12"/>
              </w:rPr>
            </w:pPr>
          </w:p>
        </w:tc>
      </w:tr>
      <w:tr w:rsidR="003E1BE9" w:rsidRPr="003E1BE9" w:rsidTr="006C3CF2">
        <w:trPr>
          <w:trHeight w:val="295"/>
        </w:trPr>
        <w:tc>
          <w:tcPr>
            <w:tcW w:w="3382" w:type="dxa"/>
            <w:tcBorders>
              <w:top w:val="single" w:sz="3" w:space="0" w:color="000000"/>
              <w:left w:val="nil"/>
              <w:bottom w:val="single" w:sz="3" w:space="0" w:color="000000"/>
              <w:right w:val="nil"/>
            </w:tcBorders>
          </w:tcPr>
          <w:p w:rsidR="00A80F73" w:rsidRPr="006C3CF2" w:rsidRDefault="007308F7">
            <w:pPr>
              <w:spacing w:after="0" w:line="259" w:lineRule="auto"/>
              <w:ind w:left="120" w:firstLine="0"/>
              <w:jc w:val="left"/>
              <w:rPr>
                <w:rFonts w:asciiTheme="majorBidi" w:hAnsiTheme="majorBidi" w:cstheme="majorBidi"/>
                <w:color w:val="auto"/>
                <w:sz w:val="14"/>
                <w:szCs w:val="14"/>
              </w:rPr>
            </w:pPr>
            <w:r w:rsidRPr="006C3CF2">
              <w:rPr>
                <w:rFonts w:asciiTheme="majorBidi" w:hAnsiTheme="majorBidi" w:cstheme="majorBidi"/>
                <w:b/>
                <w:color w:val="auto"/>
                <w:sz w:val="14"/>
                <w:szCs w:val="14"/>
              </w:rPr>
              <w:t>Variables</w:t>
            </w:r>
          </w:p>
        </w:tc>
        <w:tc>
          <w:tcPr>
            <w:tcW w:w="1140" w:type="dxa"/>
            <w:tcBorders>
              <w:top w:val="single" w:sz="3" w:space="0" w:color="000000"/>
              <w:left w:val="nil"/>
              <w:bottom w:val="single" w:sz="3" w:space="0" w:color="000000"/>
              <w:right w:val="nil"/>
            </w:tcBorders>
          </w:tcPr>
          <w:p w:rsidR="00A80F73" w:rsidRPr="006C3CF2" w:rsidRDefault="007308F7">
            <w:pPr>
              <w:spacing w:after="0" w:line="259" w:lineRule="auto"/>
              <w:ind w:left="0" w:firstLine="0"/>
              <w:jc w:val="left"/>
              <w:rPr>
                <w:rFonts w:asciiTheme="majorBidi" w:hAnsiTheme="majorBidi" w:cstheme="majorBidi"/>
                <w:color w:val="auto"/>
                <w:sz w:val="12"/>
                <w:szCs w:val="12"/>
              </w:rPr>
            </w:pPr>
            <w:r w:rsidRPr="006C3CF2">
              <w:rPr>
                <w:rFonts w:asciiTheme="majorBidi" w:hAnsiTheme="majorBidi" w:cstheme="majorBidi"/>
                <w:b/>
                <w:color w:val="auto"/>
                <w:sz w:val="12"/>
                <w:szCs w:val="12"/>
              </w:rPr>
              <w:t>Frequency (%)</w:t>
            </w:r>
          </w:p>
        </w:tc>
      </w:tr>
      <w:tr w:rsidR="003E1BE9" w:rsidRPr="003E1BE9" w:rsidTr="006C3CF2">
        <w:trPr>
          <w:trHeight w:val="291"/>
        </w:trPr>
        <w:tc>
          <w:tcPr>
            <w:tcW w:w="3382" w:type="dxa"/>
            <w:tcBorders>
              <w:top w:val="single" w:sz="3" w:space="0" w:color="000000"/>
              <w:left w:val="nil"/>
              <w:bottom w:val="nil"/>
              <w:right w:val="nil"/>
            </w:tcBorders>
          </w:tcPr>
          <w:p w:rsidR="00A80F73" w:rsidRPr="006C3CF2" w:rsidRDefault="007308F7">
            <w:pPr>
              <w:spacing w:after="0" w:line="259" w:lineRule="auto"/>
              <w:ind w:left="120" w:firstLine="0"/>
              <w:jc w:val="left"/>
              <w:rPr>
                <w:rFonts w:asciiTheme="majorBidi" w:hAnsiTheme="majorBidi" w:cstheme="majorBidi"/>
                <w:color w:val="auto"/>
                <w:sz w:val="14"/>
                <w:szCs w:val="14"/>
              </w:rPr>
            </w:pPr>
            <w:r w:rsidRPr="006C3CF2">
              <w:rPr>
                <w:rFonts w:asciiTheme="majorBidi" w:hAnsiTheme="majorBidi" w:cstheme="majorBidi"/>
                <w:b/>
                <w:color w:val="auto"/>
                <w:sz w:val="14"/>
                <w:szCs w:val="14"/>
              </w:rPr>
              <w:t>Age</w:t>
            </w:r>
          </w:p>
        </w:tc>
        <w:tc>
          <w:tcPr>
            <w:tcW w:w="1140" w:type="dxa"/>
            <w:tcBorders>
              <w:top w:val="single" w:sz="3" w:space="0" w:color="000000"/>
              <w:left w:val="nil"/>
              <w:bottom w:val="nil"/>
              <w:right w:val="nil"/>
            </w:tcBorders>
          </w:tcPr>
          <w:p w:rsidR="00A80F73" w:rsidRPr="006C3CF2" w:rsidRDefault="00A80F73">
            <w:pPr>
              <w:spacing w:after="160" w:line="259" w:lineRule="auto"/>
              <w:ind w:left="0" w:firstLine="0"/>
              <w:jc w:val="left"/>
              <w:rPr>
                <w:rFonts w:asciiTheme="majorBidi" w:hAnsiTheme="majorBidi" w:cstheme="majorBidi"/>
                <w:color w:val="auto"/>
                <w:sz w:val="12"/>
                <w:szCs w:val="12"/>
              </w:rPr>
            </w:pP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 xml:space="preserve">65 </w:t>
            </w:r>
            <w:r w:rsidRPr="006C3CF2">
              <w:rPr>
                <w:rFonts w:asciiTheme="majorBidi" w:eastAsia="Cambria" w:hAnsiTheme="majorBidi" w:cstheme="majorBidi"/>
                <w:color w:val="auto"/>
                <w:sz w:val="14"/>
                <w:szCs w:val="14"/>
              </w:rPr>
              <w:t>≤</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187"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97 (47.3)</w:t>
            </w:r>
          </w:p>
        </w:tc>
      </w:tr>
      <w:tr w:rsidR="003E1BE9" w:rsidRPr="003E1BE9" w:rsidTr="006C3CF2">
        <w:trPr>
          <w:trHeight w:val="288"/>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65 &gt;</w:t>
            </w:r>
          </w:p>
        </w:tc>
        <w:tc>
          <w:tcPr>
            <w:tcW w:w="1140" w:type="dxa"/>
            <w:tcBorders>
              <w:top w:val="nil"/>
              <w:left w:val="nil"/>
              <w:bottom w:val="nil"/>
              <w:right w:val="nil"/>
            </w:tcBorders>
          </w:tcPr>
          <w:p w:rsidR="00A80F73" w:rsidRPr="006C3CF2" w:rsidRDefault="007308F7">
            <w:pPr>
              <w:spacing w:after="0" w:line="259" w:lineRule="auto"/>
              <w:ind w:left="160"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108 (52.7)</w:t>
            </w: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120" w:firstLine="0"/>
              <w:jc w:val="left"/>
              <w:rPr>
                <w:rFonts w:asciiTheme="majorBidi" w:hAnsiTheme="majorBidi" w:cstheme="majorBidi"/>
                <w:color w:val="auto"/>
                <w:sz w:val="14"/>
                <w:szCs w:val="14"/>
              </w:rPr>
            </w:pPr>
            <w:r w:rsidRPr="006C3CF2">
              <w:rPr>
                <w:rFonts w:asciiTheme="majorBidi" w:hAnsiTheme="majorBidi" w:cstheme="majorBidi"/>
                <w:b/>
                <w:color w:val="auto"/>
                <w:sz w:val="14"/>
                <w:szCs w:val="14"/>
              </w:rPr>
              <w:t>Gender</w:t>
            </w:r>
          </w:p>
        </w:tc>
        <w:tc>
          <w:tcPr>
            <w:tcW w:w="1140" w:type="dxa"/>
            <w:tcBorders>
              <w:top w:val="nil"/>
              <w:left w:val="nil"/>
              <w:bottom w:val="nil"/>
              <w:right w:val="nil"/>
            </w:tcBorders>
            <w:shd w:val="clear" w:color="auto" w:fill="E5E5E5"/>
          </w:tcPr>
          <w:p w:rsidR="00A80F73" w:rsidRPr="006C3CF2" w:rsidRDefault="00A80F73">
            <w:pPr>
              <w:spacing w:after="160" w:line="259" w:lineRule="auto"/>
              <w:ind w:left="0" w:firstLine="0"/>
              <w:jc w:val="left"/>
              <w:rPr>
                <w:rFonts w:asciiTheme="majorBidi" w:hAnsiTheme="majorBidi" w:cstheme="majorBidi"/>
                <w:color w:val="auto"/>
                <w:sz w:val="12"/>
                <w:szCs w:val="12"/>
              </w:rPr>
            </w:pPr>
          </w:p>
        </w:tc>
      </w:tr>
      <w:tr w:rsidR="003E1BE9" w:rsidRPr="003E1BE9" w:rsidTr="006C3CF2">
        <w:trPr>
          <w:trHeight w:val="287"/>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Male</w:t>
            </w:r>
          </w:p>
        </w:tc>
        <w:tc>
          <w:tcPr>
            <w:tcW w:w="1140" w:type="dxa"/>
            <w:tcBorders>
              <w:top w:val="nil"/>
              <w:left w:val="nil"/>
              <w:bottom w:val="nil"/>
              <w:right w:val="nil"/>
            </w:tcBorders>
          </w:tcPr>
          <w:p w:rsidR="00A80F73" w:rsidRPr="006C3CF2" w:rsidRDefault="007308F7">
            <w:pPr>
              <w:spacing w:after="0" w:line="259" w:lineRule="auto"/>
              <w:ind w:left="166"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141 (68.8)</w:t>
            </w: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Female</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192"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64 (31.2)</w:t>
            </w:r>
          </w:p>
        </w:tc>
      </w:tr>
      <w:tr w:rsidR="003E1BE9" w:rsidRPr="003E1BE9" w:rsidTr="006C3CF2">
        <w:trPr>
          <w:trHeight w:val="287"/>
        </w:trPr>
        <w:tc>
          <w:tcPr>
            <w:tcW w:w="3382" w:type="dxa"/>
            <w:tcBorders>
              <w:top w:val="nil"/>
              <w:left w:val="nil"/>
              <w:bottom w:val="nil"/>
              <w:right w:val="nil"/>
            </w:tcBorders>
          </w:tcPr>
          <w:p w:rsidR="00A80F73" w:rsidRPr="006C3CF2" w:rsidRDefault="007308F7">
            <w:pPr>
              <w:spacing w:after="0" w:line="259" w:lineRule="auto"/>
              <w:ind w:left="120" w:firstLine="0"/>
              <w:jc w:val="left"/>
              <w:rPr>
                <w:rFonts w:asciiTheme="majorBidi" w:hAnsiTheme="majorBidi" w:cstheme="majorBidi"/>
                <w:color w:val="auto"/>
                <w:sz w:val="14"/>
                <w:szCs w:val="14"/>
              </w:rPr>
            </w:pPr>
            <w:r w:rsidRPr="006C3CF2">
              <w:rPr>
                <w:rFonts w:asciiTheme="majorBidi" w:hAnsiTheme="majorBidi" w:cstheme="majorBidi"/>
                <w:b/>
                <w:color w:val="auto"/>
                <w:sz w:val="14"/>
                <w:szCs w:val="14"/>
              </w:rPr>
              <w:t>Level of education</w:t>
            </w:r>
          </w:p>
        </w:tc>
        <w:tc>
          <w:tcPr>
            <w:tcW w:w="1140" w:type="dxa"/>
            <w:tcBorders>
              <w:top w:val="nil"/>
              <w:left w:val="nil"/>
              <w:bottom w:val="nil"/>
              <w:right w:val="nil"/>
            </w:tcBorders>
          </w:tcPr>
          <w:p w:rsidR="00A80F73" w:rsidRPr="006C3CF2" w:rsidRDefault="00A80F73">
            <w:pPr>
              <w:spacing w:after="160" w:line="259" w:lineRule="auto"/>
              <w:ind w:left="0" w:firstLine="0"/>
              <w:jc w:val="left"/>
              <w:rPr>
                <w:rFonts w:asciiTheme="majorBidi" w:hAnsiTheme="majorBidi" w:cstheme="majorBidi"/>
                <w:color w:val="auto"/>
                <w:sz w:val="12"/>
                <w:szCs w:val="12"/>
              </w:rPr>
            </w:pP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Illiterate</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188"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61 (29.8)</w:t>
            </w:r>
          </w:p>
        </w:tc>
      </w:tr>
      <w:tr w:rsidR="003E1BE9" w:rsidRPr="003E1BE9" w:rsidTr="006C3CF2">
        <w:trPr>
          <w:trHeight w:val="287"/>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High school</w:t>
            </w:r>
          </w:p>
        </w:tc>
        <w:tc>
          <w:tcPr>
            <w:tcW w:w="1140" w:type="dxa"/>
            <w:tcBorders>
              <w:top w:val="nil"/>
              <w:left w:val="nil"/>
              <w:bottom w:val="nil"/>
              <w:right w:val="nil"/>
            </w:tcBorders>
          </w:tcPr>
          <w:p w:rsidR="00A80F73" w:rsidRPr="006C3CF2" w:rsidRDefault="007308F7">
            <w:pPr>
              <w:spacing w:after="0" w:line="259" w:lineRule="auto"/>
              <w:ind w:left="183"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75 (36.6)</w:t>
            </w: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Diploma</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227"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45 (22)</w:t>
            </w:r>
          </w:p>
        </w:tc>
      </w:tr>
      <w:tr w:rsidR="003E1BE9" w:rsidRPr="003E1BE9" w:rsidTr="006C3CF2">
        <w:trPr>
          <w:trHeight w:val="287"/>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Associate degree</w:t>
            </w:r>
          </w:p>
        </w:tc>
        <w:tc>
          <w:tcPr>
            <w:tcW w:w="1140" w:type="dxa"/>
            <w:tcBorders>
              <w:top w:val="nil"/>
              <w:left w:val="nil"/>
              <w:bottom w:val="nil"/>
              <w:right w:val="nil"/>
            </w:tcBorders>
          </w:tcPr>
          <w:p w:rsidR="00A80F73" w:rsidRPr="006C3CF2" w:rsidRDefault="007308F7">
            <w:pPr>
              <w:spacing w:after="0" w:line="259" w:lineRule="auto"/>
              <w:ind w:left="244"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8 (3.9)</w:t>
            </w: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Bachelor’s degree</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228"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13 (6.3)</w:t>
            </w:r>
          </w:p>
        </w:tc>
      </w:tr>
      <w:tr w:rsidR="003E1BE9" w:rsidRPr="003E1BE9" w:rsidTr="006C3CF2">
        <w:trPr>
          <w:trHeight w:val="288"/>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Master’s degree and higher</w:t>
            </w:r>
          </w:p>
        </w:tc>
        <w:tc>
          <w:tcPr>
            <w:tcW w:w="1140" w:type="dxa"/>
            <w:tcBorders>
              <w:top w:val="nil"/>
              <w:left w:val="nil"/>
              <w:bottom w:val="nil"/>
              <w:right w:val="nil"/>
            </w:tcBorders>
          </w:tcPr>
          <w:p w:rsidR="00A80F73" w:rsidRPr="006C3CF2" w:rsidRDefault="007308F7">
            <w:pPr>
              <w:spacing w:after="0" w:line="259" w:lineRule="auto"/>
              <w:ind w:left="260"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3 (1.5)</w:t>
            </w:r>
          </w:p>
        </w:tc>
      </w:tr>
      <w:tr w:rsidR="003E1BE9" w:rsidRPr="003E1BE9" w:rsidTr="006C3CF2">
        <w:trPr>
          <w:trHeight w:val="288"/>
        </w:trPr>
        <w:tc>
          <w:tcPr>
            <w:tcW w:w="3382" w:type="dxa"/>
            <w:tcBorders>
              <w:top w:val="nil"/>
              <w:left w:val="nil"/>
              <w:bottom w:val="nil"/>
              <w:right w:val="nil"/>
            </w:tcBorders>
            <w:shd w:val="clear" w:color="auto" w:fill="E5E5E5"/>
          </w:tcPr>
          <w:p w:rsidR="00A80F73" w:rsidRPr="006C3CF2" w:rsidRDefault="007308F7">
            <w:pPr>
              <w:spacing w:after="0" w:line="259" w:lineRule="auto"/>
              <w:ind w:left="120" w:firstLine="0"/>
              <w:jc w:val="left"/>
              <w:rPr>
                <w:rFonts w:asciiTheme="majorBidi" w:hAnsiTheme="majorBidi" w:cstheme="majorBidi"/>
                <w:color w:val="auto"/>
                <w:sz w:val="14"/>
                <w:szCs w:val="14"/>
              </w:rPr>
            </w:pPr>
            <w:r w:rsidRPr="006C3CF2">
              <w:rPr>
                <w:rFonts w:asciiTheme="majorBidi" w:hAnsiTheme="majorBidi" w:cstheme="majorBidi"/>
                <w:b/>
                <w:color w:val="auto"/>
                <w:sz w:val="14"/>
                <w:szCs w:val="14"/>
              </w:rPr>
              <w:t>Job</w:t>
            </w:r>
          </w:p>
        </w:tc>
        <w:tc>
          <w:tcPr>
            <w:tcW w:w="1140" w:type="dxa"/>
            <w:tcBorders>
              <w:top w:val="nil"/>
              <w:left w:val="nil"/>
              <w:bottom w:val="nil"/>
              <w:right w:val="nil"/>
            </w:tcBorders>
            <w:shd w:val="clear" w:color="auto" w:fill="E5E5E5"/>
          </w:tcPr>
          <w:p w:rsidR="00A80F73" w:rsidRPr="006C3CF2" w:rsidRDefault="00A80F73">
            <w:pPr>
              <w:spacing w:after="160" w:line="259" w:lineRule="auto"/>
              <w:ind w:left="0" w:firstLine="0"/>
              <w:jc w:val="left"/>
              <w:rPr>
                <w:rFonts w:asciiTheme="majorBidi" w:hAnsiTheme="majorBidi" w:cstheme="majorBidi"/>
                <w:color w:val="auto"/>
                <w:sz w:val="12"/>
                <w:szCs w:val="12"/>
              </w:rPr>
            </w:pPr>
          </w:p>
        </w:tc>
      </w:tr>
      <w:tr w:rsidR="003E1BE9" w:rsidRPr="003E1BE9" w:rsidTr="006C3CF2">
        <w:trPr>
          <w:trHeight w:val="288"/>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Housewife / unemployed</w:t>
            </w:r>
          </w:p>
        </w:tc>
        <w:tc>
          <w:tcPr>
            <w:tcW w:w="1140" w:type="dxa"/>
            <w:tcBorders>
              <w:top w:val="nil"/>
              <w:left w:val="nil"/>
              <w:bottom w:val="nil"/>
              <w:right w:val="nil"/>
            </w:tcBorders>
          </w:tcPr>
          <w:p w:rsidR="00A80F73" w:rsidRPr="006C3CF2" w:rsidRDefault="007308F7">
            <w:pPr>
              <w:spacing w:after="0" w:line="259" w:lineRule="auto"/>
              <w:ind w:left="157"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107 (50.7)</w:t>
            </w: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Employed</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182"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47 (22.9)</w:t>
            </w:r>
          </w:p>
        </w:tc>
      </w:tr>
      <w:tr w:rsidR="003E1BE9" w:rsidRPr="003E1BE9" w:rsidTr="006C3CF2">
        <w:trPr>
          <w:trHeight w:val="287"/>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Retired</w:t>
            </w:r>
          </w:p>
        </w:tc>
        <w:tc>
          <w:tcPr>
            <w:tcW w:w="1140" w:type="dxa"/>
            <w:tcBorders>
              <w:top w:val="nil"/>
              <w:left w:val="nil"/>
              <w:bottom w:val="nil"/>
              <w:right w:val="nil"/>
            </w:tcBorders>
          </w:tcPr>
          <w:p w:rsidR="00A80F73" w:rsidRPr="006C3CF2" w:rsidRDefault="007308F7">
            <w:pPr>
              <w:spacing w:after="0" w:line="259" w:lineRule="auto"/>
              <w:ind w:left="181"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54 (26.3)</w:t>
            </w: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120" w:firstLine="0"/>
              <w:jc w:val="left"/>
              <w:rPr>
                <w:rFonts w:asciiTheme="majorBidi" w:hAnsiTheme="majorBidi" w:cstheme="majorBidi"/>
                <w:color w:val="auto"/>
                <w:sz w:val="14"/>
                <w:szCs w:val="14"/>
              </w:rPr>
            </w:pPr>
            <w:r w:rsidRPr="006C3CF2">
              <w:rPr>
                <w:rFonts w:asciiTheme="majorBidi" w:hAnsiTheme="majorBidi" w:cstheme="majorBidi"/>
                <w:b/>
                <w:color w:val="auto"/>
                <w:sz w:val="14"/>
                <w:szCs w:val="14"/>
              </w:rPr>
              <w:t>Marital status</w:t>
            </w:r>
          </w:p>
        </w:tc>
        <w:tc>
          <w:tcPr>
            <w:tcW w:w="1140" w:type="dxa"/>
            <w:tcBorders>
              <w:top w:val="nil"/>
              <w:left w:val="nil"/>
              <w:bottom w:val="nil"/>
              <w:right w:val="nil"/>
            </w:tcBorders>
            <w:shd w:val="clear" w:color="auto" w:fill="E5E5E5"/>
          </w:tcPr>
          <w:p w:rsidR="00A80F73" w:rsidRPr="006C3CF2" w:rsidRDefault="00A80F73">
            <w:pPr>
              <w:spacing w:after="160" w:line="259" w:lineRule="auto"/>
              <w:ind w:left="0" w:firstLine="0"/>
              <w:jc w:val="left"/>
              <w:rPr>
                <w:rFonts w:asciiTheme="majorBidi" w:hAnsiTheme="majorBidi" w:cstheme="majorBidi"/>
                <w:color w:val="auto"/>
                <w:sz w:val="12"/>
                <w:szCs w:val="12"/>
              </w:rPr>
            </w:pPr>
          </w:p>
        </w:tc>
      </w:tr>
      <w:tr w:rsidR="003E1BE9" w:rsidRPr="003E1BE9" w:rsidTr="006C3CF2">
        <w:trPr>
          <w:trHeight w:val="288"/>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Single</w:t>
            </w:r>
          </w:p>
        </w:tc>
        <w:tc>
          <w:tcPr>
            <w:tcW w:w="1140" w:type="dxa"/>
            <w:tcBorders>
              <w:top w:val="nil"/>
              <w:left w:val="nil"/>
              <w:bottom w:val="nil"/>
              <w:right w:val="nil"/>
            </w:tcBorders>
          </w:tcPr>
          <w:p w:rsidR="00A80F73" w:rsidRPr="006C3CF2" w:rsidRDefault="007308F7">
            <w:pPr>
              <w:spacing w:after="0" w:line="259" w:lineRule="auto"/>
              <w:ind w:left="202"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27 (13.2)</w:t>
            </w: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Married</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161"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178 (86.8)</w:t>
            </w:r>
          </w:p>
        </w:tc>
      </w:tr>
      <w:tr w:rsidR="003E1BE9" w:rsidRPr="003E1BE9" w:rsidTr="006C3CF2">
        <w:trPr>
          <w:trHeight w:val="287"/>
        </w:trPr>
        <w:tc>
          <w:tcPr>
            <w:tcW w:w="3382" w:type="dxa"/>
            <w:tcBorders>
              <w:top w:val="nil"/>
              <w:left w:val="nil"/>
              <w:bottom w:val="nil"/>
              <w:right w:val="nil"/>
            </w:tcBorders>
          </w:tcPr>
          <w:p w:rsidR="00A80F73" w:rsidRPr="006C3CF2" w:rsidRDefault="007308F7">
            <w:pPr>
              <w:spacing w:after="0" w:line="259" w:lineRule="auto"/>
              <w:ind w:left="120" w:firstLine="0"/>
              <w:jc w:val="left"/>
              <w:rPr>
                <w:rFonts w:asciiTheme="majorBidi" w:hAnsiTheme="majorBidi" w:cstheme="majorBidi"/>
                <w:color w:val="auto"/>
                <w:sz w:val="14"/>
                <w:szCs w:val="14"/>
              </w:rPr>
            </w:pPr>
            <w:r w:rsidRPr="006C3CF2">
              <w:rPr>
                <w:rFonts w:asciiTheme="majorBidi" w:hAnsiTheme="majorBidi" w:cstheme="majorBidi"/>
                <w:b/>
                <w:color w:val="auto"/>
                <w:sz w:val="14"/>
                <w:szCs w:val="14"/>
              </w:rPr>
              <w:t>Family history</w:t>
            </w:r>
          </w:p>
        </w:tc>
        <w:tc>
          <w:tcPr>
            <w:tcW w:w="1140" w:type="dxa"/>
            <w:tcBorders>
              <w:top w:val="nil"/>
              <w:left w:val="nil"/>
              <w:bottom w:val="nil"/>
              <w:right w:val="nil"/>
            </w:tcBorders>
          </w:tcPr>
          <w:p w:rsidR="00A80F73" w:rsidRPr="006C3CF2" w:rsidRDefault="00A80F73">
            <w:pPr>
              <w:spacing w:after="160" w:line="259" w:lineRule="auto"/>
              <w:ind w:left="0" w:firstLine="0"/>
              <w:jc w:val="left"/>
              <w:rPr>
                <w:rFonts w:asciiTheme="majorBidi" w:hAnsiTheme="majorBidi" w:cstheme="majorBidi"/>
                <w:color w:val="auto"/>
                <w:sz w:val="12"/>
                <w:szCs w:val="12"/>
              </w:rPr>
            </w:pP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Yes</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231"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17 (8.3)</w:t>
            </w:r>
          </w:p>
        </w:tc>
      </w:tr>
      <w:tr w:rsidR="003E1BE9" w:rsidRPr="003E1BE9" w:rsidTr="006C3CF2">
        <w:trPr>
          <w:trHeight w:val="288"/>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No</w:t>
            </w:r>
          </w:p>
        </w:tc>
        <w:tc>
          <w:tcPr>
            <w:tcW w:w="1140" w:type="dxa"/>
            <w:tcBorders>
              <w:top w:val="nil"/>
              <w:left w:val="nil"/>
              <w:bottom w:val="nil"/>
              <w:right w:val="nil"/>
            </w:tcBorders>
          </w:tcPr>
          <w:p w:rsidR="00A80F73" w:rsidRPr="006C3CF2" w:rsidRDefault="007308F7">
            <w:pPr>
              <w:spacing w:after="0" w:line="259" w:lineRule="auto"/>
              <w:ind w:left="173"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188 (91.7)</w:t>
            </w: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120" w:firstLine="0"/>
              <w:jc w:val="left"/>
              <w:rPr>
                <w:rFonts w:asciiTheme="majorBidi" w:hAnsiTheme="majorBidi" w:cstheme="majorBidi"/>
                <w:color w:val="auto"/>
                <w:sz w:val="14"/>
                <w:szCs w:val="14"/>
              </w:rPr>
            </w:pPr>
            <w:r w:rsidRPr="006C3CF2">
              <w:rPr>
                <w:rFonts w:asciiTheme="majorBidi" w:hAnsiTheme="majorBidi" w:cstheme="majorBidi"/>
                <w:b/>
                <w:color w:val="auto"/>
                <w:sz w:val="14"/>
                <w:szCs w:val="14"/>
              </w:rPr>
              <w:t>Insurance</w:t>
            </w:r>
          </w:p>
        </w:tc>
        <w:tc>
          <w:tcPr>
            <w:tcW w:w="1140" w:type="dxa"/>
            <w:tcBorders>
              <w:top w:val="nil"/>
              <w:left w:val="nil"/>
              <w:bottom w:val="nil"/>
              <w:right w:val="nil"/>
            </w:tcBorders>
            <w:shd w:val="clear" w:color="auto" w:fill="E5E5E5"/>
          </w:tcPr>
          <w:p w:rsidR="00A80F73" w:rsidRPr="006C3CF2" w:rsidRDefault="00A80F73">
            <w:pPr>
              <w:spacing w:after="160" w:line="259" w:lineRule="auto"/>
              <w:ind w:left="0" w:firstLine="0"/>
              <w:jc w:val="left"/>
              <w:rPr>
                <w:rFonts w:asciiTheme="majorBidi" w:hAnsiTheme="majorBidi" w:cstheme="majorBidi"/>
                <w:color w:val="auto"/>
                <w:sz w:val="12"/>
                <w:szCs w:val="12"/>
              </w:rPr>
            </w:pPr>
          </w:p>
        </w:tc>
      </w:tr>
      <w:tr w:rsidR="003E1BE9" w:rsidRPr="003E1BE9" w:rsidTr="006C3CF2">
        <w:trPr>
          <w:trHeight w:val="288"/>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Yes</w:t>
            </w:r>
          </w:p>
        </w:tc>
        <w:tc>
          <w:tcPr>
            <w:tcW w:w="1140" w:type="dxa"/>
            <w:tcBorders>
              <w:top w:val="nil"/>
              <w:left w:val="nil"/>
              <w:bottom w:val="nil"/>
              <w:right w:val="nil"/>
            </w:tcBorders>
          </w:tcPr>
          <w:p w:rsidR="00A80F73" w:rsidRPr="006C3CF2" w:rsidRDefault="007308F7">
            <w:pPr>
              <w:spacing w:after="0" w:line="259" w:lineRule="auto"/>
              <w:ind w:left="204"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168 (82)</w:t>
            </w: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No</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245"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37 (18)</w:t>
            </w:r>
          </w:p>
        </w:tc>
      </w:tr>
      <w:tr w:rsidR="003E1BE9" w:rsidRPr="003E1BE9" w:rsidTr="006C3CF2">
        <w:trPr>
          <w:trHeight w:val="287"/>
        </w:trPr>
        <w:tc>
          <w:tcPr>
            <w:tcW w:w="3382" w:type="dxa"/>
            <w:tcBorders>
              <w:top w:val="nil"/>
              <w:left w:val="nil"/>
              <w:bottom w:val="nil"/>
              <w:right w:val="nil"/>
            </w:tcBorders>
          </w:tcPr>
          <w:p w:rsidR="00A80F73" w:rsidRPr="006C3CF2" w:rsidRDefault="007308F7">
            <w:pPr>
              <w:spacing w:after="0" w:line="259" w:lineRule="auto"/>
              <w:ind w:left="120" w:firstLine="0"/>
              <w:jc w:val="left"/>
              <w:rPr>
                <w:rFonts w:asciiTheme="majorBidi" w:hAnsiTheme="majorBidi" w:cstheme="majorBidi"/>
                <w:color w:val="auto"/>
                <w:sz w:val="14"/>
                <w:szCs w:val="14"/>
              </w:rPr>
            </w:pPr>
            <w:r w:rsidRPr="006C3CF2">
              <w:rPr>
                <w:rFonts w:asciiTheme="majorBidi" w:hAnsiTheme="majorBidi" w:cstheme="majorBidi"/>
                <w:b/>
                <w:color w:val="auto"/>
                <w:sz w:val="14"/>
                <w:szCs w:val="14"/>
              </w:rPr>
              <w:t>Level of income</w:t>
            </w:r>
          </w:p>
        </w:tc>
        <w:tc>
          <w:tcPr>
            <w:tcW w:w="1140" w:type="dxa"/>
            <w:tcBorders>
              <w:top w:val="nil"/>
              <w:left w:val="nil"/>
              <w:bottom w:val="nil"/>
              <w:right w:val="nil"/>
            </w:tcBorders>
          </w:tcPr>
          <w:p w:rsidR="00A80F73" w:rsidRPr="006C3CF2" w:rsidRDefault="00A80F73">
            <w:pPr>
              <w:spacing w:after="160" w:line="259" w:lineRule="auto"/>
              <w:ind w:left="0" w:firstLine="0"/>
              <w:jc w:val="left"/>
              <w:rPr>
                <w:rFonts w:asciiTheme="majorBidi" w:hAnsiTheme="majorBidi" w:cstheme="majorBidi"/>
                <w:color w:val="auto"/>
                <w:sz w:val="12"/>
                <w:szCs w:val="12"/>
              </w:rPr>
            </w:pP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Low</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159"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105 (52.2)</w:t>
            </w:r>
          </w:p>
        </w:tc>
      </w:tr>
      <w:tr w:rsidR="003E1BE9" w:rsidRPr="003E1BE9" w:rsidTr="006C3CF2">
        <w:trPr>
          <w:trHeight w:val="287"/>
        </w:trPr>
        <w:tc>
          <w:tcPr>
            <w:tcW w:w="3382" w:type="dxa"/>
            <w:tcBorders>
              <w:top w:val="nil"/>
              <w:left w:val="nil"/>
              <w:bottom w:val="nil"/>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Moderate</w:t>
            </w:r>
          </w:p>
        </w:tc>
        <w:tc>
          <w:tcPr>
            <w:tcW w:w="1140" w:type="dxa"/>
            <w:tcBorders>
              <w:top w:val="nil"/>
              <w:left w:val="nil"/>
              <w:bottom w:val="nil"/>
              <w:right w:val="nil"/>
            </w:tcBorders>
          </w:tcPr>
          <w:p w:rsidR="00A80F73" w:rsidRPr="006C3CF2" w:rsidRDefault="007308F7">
            <w:pPr>
              <w:spacing w:after="0" w:line="259" w:lineRule="auto"/>
              <w:ind w:left="232"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84 (41)</w:t>
            </w: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High</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225"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16 (7.8)</w:t>
            </w:r>
          </w:p>
        </w:tc>
      </w:tr>
      <w:tr w:rsidR="003E1BE9" w:rsidRPr="003E1BE9" w:rsidTr="006C3CF2">
        <w:trPr>
          <w:trHeight w:val="287"/>
        </w:trPr>
        <w:tc>
          <w:tcPr>
            <w:tcW w:w="3382" w:type="dxa"/>
            <w:tcBorders>
              <w:top w:val="nil"/>
              <w:left w:val="nil"/>
              <w:bottom w:val="nil"/>
              <w:right w:val="nil"/>
            </w:tcBorders>
          </w:tcPr>
          <w:p w:rsidR="00A80F73" w:rsidRPr="006C3CF2" w:rsidRDefault="007308F7">
            <w:pPr>
              <w:spacing w:after="0" w:line="259" w:lineRule="auto"/>
              <w:ind w:left="120" w:firstLine="0"/>
              <w:jc w:val="left"/>
              <w:rPr>
                <w:rFonts w:asciiTheme="majorBidi" w:hAnsiTheme="majorBidi" w:cstheme="majorBidi"/>
                <w:color w:val="auto"/>
                <w:sz w:val="14"/>
                <w:szCs w:val="14"/>
              </w:rPr>
            </w:pPr>
            <w:r w:rsidRPr="006C3CF2">
              <w:rPr>
                <w:rFonts w:asciiTheme="majorBidi" w:hAnsiTheme="majorBidi" w:cstheme="majorBidi"/>
                <w:b/>
                <w:color w:val="auto"/>
                <w:sz w:val="14"/>
                <w:szCs w:val="14"/>
              </w:rPr>
              <w:t>Dialysis adequacy</w:t>
            </w:r>
          </w:p>
        </w:tc>
        <w:tc>
          <w:tcPr>
            <w:tcW w:w="1140" w:type="dxa"/>
            <w:tcBorders>
              <w:top w:val="nil"/>
              <w:left w:val="nil"/>
              <w:bottom w:val="nil"/>
              <w:right w:val="nil"/>
            </w:tcBorders>
          </w:tcPr>
          <w:p w:rsidR="00A80F73" w:rsidRPr="006C3CF2" w:rsidRDefault="00A80F73">
            <w:pPr>
              <w:spacing w:after="160" w:line="259" w:lineRule="auto"/>
              <w:ind w:left="0" w:firstLine="0"/>
              <w:jc w:val="left"/>
              <w:rPr>
                <w:rFonts w:asciiTheme="majorBidi" w:hAnsiTheme="majorBidi" w:cstheme="majorBidi"/>
                <w:color w:val="auto"/>
                <w:sz w:val="12"/>
                <w:szCs w:val="12"/>
              </w:rPr>
            </w:pPr>
          </w:p>
        </w:tc>
      </w:tr>
      <w:tr w:rsidR="003E1BE9" w:rsidRPr="003E1BE9" w:rsidTr="006C3CF2">
        <w:trPr>
          <w:trHeight w:val="287"/>
        </w:trPr>
        <w:tc>
          <w:tcPr>
            <w:tcW w:w="3382" w:type="dxa"/>
            <w:tcBorders>
              <w:top w:val="nil"/>
              <w:left w:val="nil"/>
              <w:bottom w:val="nil"/>
              <w:right w:val="nil"/>
            </w:tcBorders>
            <w:shd w:val="clear" w:color="auto" w:fill="E5E5E5"/>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lastRenderedPageBreak/>
              <w:t xml:space="preserve">1.2 </w:t>
            </w:r>
            <w:r w:rsidRPr="006C3CF2">
              <w:rPr>
                <w:rFonts w:asciiTheme="majorBidi" w:eastAsia="Cambria" w:hAnsiTheme="majorBidi" w:cstheme="majorBidi"/>
                <w:color w:val="auto"/>
                <w:sz w:val="14"/>
                <w:szCs w:val="14"/>
              </w:rPr>
              <w:t>≤</w:t>
            </w:r>
          </w:p>
        </w:tc>
        <w:tc>
          <w:tcPr>
            <w:tcW w:w="1140" w:type="dxa"/>
            <w:tcBorders>
              <w:top w:val="nil"/>
              <w:left w:val="nil"/>
              <w:bottom w:val="nil"/>
              <w:right w:val="nil"/>
            </w:tcBorders>
            <w:shd w:val="clear" w:color="auto" w:fill="E5E5E5"/>
          </w:tcPr>
          <w:p w:rsidR="00A80F73" w:rsidRPr="006C3CF2" w:rsidRDefault="007308F7">
            <w:pPr>
              <w:spacing w:after="0" w:line="259" w:lineRule="auto"/>
              <w:ind w:left="162"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107 (52.2)</w:t>
            </w:r>
          </w:p>
        </w:tc>
      </w:tr>
      <w:tr w:rsidR="003E1BE9" w:rsidRPr="003E1BE9" w:rsidTr="006C3CF2">
        <w:trPr>
          <w:trHeight w:val="291"/>
        </w:trPr>
        <w:tc>
          <w:tcPr>
            <w:tcW w:w="3382" w:type="dxa"/>
            <w:tcBorders>
              <w:top w:val="nil"/>
              <w:left w:val="nil"/>
              <w:bottom w:val="single" w:sz="3" w:space="0" w:color="000000"/>
              <w:right w:val="nil"/>
            </w:tcBorders>
          </w:tcPr>
          <w:p w:rsidR="00A80F73" w:rsidRPr="006C3CF2" w:rsidRDefault="007308F7">
            <w:pPr>
              <w:spacing w:after="0" w:line="259" w:lineRule="auto"/>
              <w:ind w:left="518" w:firstLine="0"/>
              <w:jc w:val="left"/>
              <w:rPr>
                <w:rFonts w:asciiTheme="majorBidi" w:hAnsiTheme="majorBidi" w:cstheme="majorBidi"/>
                <w:color w:val="auto"/>
                <w:sz w:val="14"/>
                <w:szCs w:val="14"/>
              </w:rPr>
            </w:pPr>
            <w:r w:rsidRPr="006C3CF2">
              <w:rPr>
                <w:rFonts w:asciiTheme="majorBidi" w:hAnsiTheme="majorBidi" w:cstheme="majorBidi"/>
                <w:color w:val="auto"/>
                <w:sz w:val="14"/>
                <w:szCs w:val="14"/>
              </w:rPr>
              <w:t>1.2 &gt;</w:t>
            </w:r>
          </w:p>
        </w:tc>
        <w:tc>
          <w:tcPr>
            <w:tcW w:w="1140" w:type="dxa"/>
            <w:tcBorders>
              <w:top w:val="nil"/>
              <w:left w:val="nil"/>
              <w:bottom w:val="single" w:sz="3" w:space="0" w:color="000000"/>
              <w:right w:val="nil"/>
            </w:tcBorders>
          </w:tcPr>
          <w:p w:rsidR="00A80F73" w:rsidRPr="006C3CF2" w:rsidRDefault="007308F7">
            <w:pPr>
              <w:spacing w:after="0" w:line="259" w:lineRule="auto"/>
              <w:ind w:left="179" w:firstLine="0"/>
              <w:jc w:val="left"/>
              <w:rPr>
                <w:rFonts w:asciiTheme="majorBidi" w:hAnsiTheme="majorBidi" w:cstheme="majorBidi"/>
                <w:color w:val="auto"/>
                <w:sz w:val="12"/>
                <w:szCs w:val="12"/>
              </w:rPr>
            </w:pPr>
            <w:r w:rsidRPr="006C3CF2">
              <w:rPr>
                <w:rFonts w:asciiTheme="majorBidi" w:hAnsiTheme="majorBidi" w:cstheme="majorBidi"/>
                <w:color w:val="auto"/>
                <w:sz w:val="12"/>
                <w:szCs w:val="12"/>
              </w:rPr>
              <w:t>98 (47.8)</w:t>
            </w:r>
          </w:p>
        </w:tc>
      </w:tr>
    </w:tbl>
    <w:p w:rsidR="00A80F73" w:rsidRPr="003E1BE9" w:rsidRDefault="006C3CF2" w:rsidP="006F1E81">
      <w:pPr>
        <w:ind w:left="0" w:right="300" w:firstLine="0"/>
        <w:rPr>
          <w:rFonts w:asciiTheme="majorBidi" w:hAnsiTheme="majorBidi" w:cstheme="majorBidi"/>
          <w:color w:val="auto"/>
          <w:sz w:val="20"/>
          <w:szCs w:val="20"/>
        </w:rPr>
      </w:pPr>
      <w:r w:rsidRPr="003E1BE9">
        <w:rPr>
          <w:rFonts w:asciiTheme="majorBidi" w:hAnsiTheme="majorBidi" w:cstheme="majorBidi"/>
          <w:color w:val="auto"/>
          <w:sz w:val="20"/>
          <w:szCs w:val="20"/>
        </w:rPr>
        <w:t xml:space="preserve">In the </w:t>
      </w:r>
      <w:r>
        <w:rPr>
          <w:rFonts w:asciiTheme="majorBidi" w:hAnsiTheme="majorBidi" w:cstheme="majorBidi"/>
          <w:color w:val="auto"/>
          <w:sz w:val="20"/>
          <w:szCs w:val="20"/>
        </w:rPr>
        <w:t>a</w:t>
      </w:r>
      <w:r w:rsidRPr="003E1BE9">
        <w:rPr>
          <w:rFonts w:asciiTheme="majorBidi" w:hAnsiTheme="majorBidi" w:cstheme="majorBidi"/>
          <w:color w:val="auto"/>
          <w:sz w:val="20"/>
          <w:szCs w:val="20"/>
        </w:rPr>
        <w:t>ge</w:t>
      </w:r>
      <w:r w:rsidR="007308F7" w:rsidRPr="003E1BE9">
        <w:rPr>
          <w:rFonts w:asciiTheme="majorBidi" w:hAnsiTheme="majorBidi" w:cstheme="majorBidi"/>
          <w:color w:val="auto"/>
          <w:sz w:val="20"/>
          <w:szCs w:val="20"/>
        </w:rPr>
        <w:t xml:space="preserve"> group &lt; 65 years, there was a significant relationship between patients’ income level and depression levels (P = 0.012) (Tables 3 and 4). There was also no significant relationship between dialysis adequacy and depression levels (Table 4). </w:t>
      </w:r>
    </w:p>
    <w:p w:rsidR="00A80F73" w:rsidRPr="003E1BE9" w:rsidRDefault="00A80F73">
      <w:pPr>
        <w:rPr>
          <w:rFonts w:asciiTheme="majorBidi" w:hAnsiTheme="majorBidi" w:cstheme="majorBidi"/>
          <w:color w:val="auto"/>
          <w:sz w:val="20"/>
          <w:szCs w:val="20"/>
        </w:rPr>
        <w:sectPr w:rsidR="00A80F73" w:rsidRPr="003E1BE9" w:rsidSect="00985085">
          <w:headerReference w:type="even" r:id="rId9"/>
          <w:headerReference w:type="default" r:id="rId10"/>
          <w:footerReference w:type="even" r:id="rId11"/>
          <w:footerReference w:type="default" r:id="rId12"/>
          <w:headerReference w:type="first" r:id="rId13"/>
          <w:footerReference w:type="first" r:id="rId14"/>
          <w:type w:val="continuous"/>
          <w:pgSz w:w="11861" w:h="15815"/>
          <w:pgMar w:top="1713" w:right="1088" w:bottom="1656" w:left="1088" w:header="720" w:footer="720" w:gutter="0"/>
          <w:cols w:space="351"/>
        </w:sectPr>
      </w:pPr>
    </w:p>
    <w:p w:rsidR="00641642" w:rsidRDefault="00641642" w:rsidP="00265CDD">
      <w:pPr>
        <w:ind w:left="0" w:firstLine="0"/>
        <w:rPr>
          <w:rFonts w:asciiTheme="majorBidi" w:hAnsiTheme="majorBidi" w:cstheme="majorBidi"/>
          <w:color w:val="auto"/>
          <w:sz w:val="20"/>
          <w:szCs w:val="20"/>
        </w:rPr>
      </w:pPr>
    </w:p>
    <w:p w:rsidR="00641642" w:rsidRPr="00641642" w:rsidRDefault="00641642" w:rsidP="00641642">
      <w:pPr>
        <w:tabs>
          <w:tab w:val="center" w:pos="5413"/>
        </w:tabs>
        <w:spacing w:after="225" w:line="257" w:lineRule="auto"/>
        <w:ind w:left="-15" w:firstLine="0"/>
        <w:jc w:val="left"/>
        <w:rPr>
          <w:b/>
        </w:rPr>
      </w:pPr>
      <w:r w:rsidRPr="00641642">
        <w:rPr>
          <w:b/>
          <w:sz w:val="12"/>
        </w:rPr>
        <w:t xml:space="preserve">Table 2. </w:t>
      </w:r>
      <w:r w:rsidRPr="00641642">
        <w:rPr>
          <w:sz w:val="12"/>
        </w:rPr>
        <w:t>Frequency of Different Levels of Depression in Hemodialysis Patients</w:t>
      </w:r>
      <w:r w:rsidRPr="00641642">
        <w:rPr>
          <w:sz w:val="12"/>
        </w:rPr>
        <w:tab/>
      </w:r>
    </w:p>
    <w:tbl>
      <w:tblPr>
        <w:tblStyle w:val="TableGrid2"/>
        <w:tblpPr w:vertAnchor="text" w:tblpY="-194"/>
        <w:tblOverlap w:val="never"/>
        <w:tblW w:w="4522" w:type="dxa"/>
        <w:tblInd w:w="0" w:type="dxa"/>
        <w:tblCellMar>
          <w:top w:w="91" w:type="dxa"/>
          <w:right w:w="115" w:type="dxa"/>
        </w:tblCellMar>
        <w:tblLook w:val="04A0" w:firstRow="1" w:lastRow="0" w:firstColumn="1" w:lastColumn="0" w:noHBand="0" w:noVBand="1"/>
      </w:tblPr>
      <w:tblGrid>
        <w:gridCol w:w="3584"/>
        <w:gridCol w:w="938"/>
      </w:tblGrid>
      <w:tr w:rsidR="00641642" w:rsidRPr="00641642" w:rsidTr="00265CDD">
        <w:trPr>
          <w:trHeight w:val="295"/>
        </w:trPr>
        <w:tc>
          <w:tcPr>
            <w:tcW w:w="3583" w:type="dxa"/>
            <w:tcBorders>
              <w:top w:val="single" w:sz="3" w:space="0" w:color="000000"/>
              <w:left w:val="nil"/>
              <w:bottom w:val="single" w:sz="3" w:space="0" w:color="000000"/>
              <w:right w:val="nil"/>
            </w:tcBorders>
          </w:tcPr>
          <w:p w:rsidR="00641642" w:rsidRPr="00641642" w:rsidRDefault="00641642" w:rsidP="00641642">
            <w:pPr>
              <w:spacing w:after="0" w:line="259" w:lineRule="auto"/>
              <w:ind w:left="120" w:firstLine="0"/>
              <w:jc w:val="left"/>
            </w:pPr>
            <w:r w:rsidRPr="00641642">
              <w:rPr>
                <w:b/>
                <w:sz w:val="12"/>
              </w:rPr>
              <w:t>Depression Level</w:t>
            </w:r>
          </w:p>
        </w:tc>
        <w:tc>
          <w:tcPr>
            <w:tcW w:w="938" w:type="dxa"/>
            <w:tcBorders>
              <w:top w:val="single" w:sz="3" w:space="0" w:color="000000"/>
              <w:left w:val="nil"/>
              <w:bottom w:val="single" w:sz="3" w:space="0" w:color="000000"/>
              <w:right w:val="nil"/>
            </w:tcBorders>
          </w:tcPr>
          <w:p w:rsidR="00641642" w:rsidRPr="00641642" w:rsidRDefault="00641642" w:rsidP="00641642">
            <w:pPr>
              <w:spacing w:after="0" w:line="259" w:lineRule="auto"/>
              <w:ind w:left="0" w:firstLine="0"/>
              <w:jc w:val="left"/>
            </w:pPr>
            <w:r w:rsidRPr="00641642">
              <w:rPr>
                <w:b/>
                <w:sz w:val="12"/>
              </w:rPr>
              <w:t>Frequency (%)</w:t>
            </w:r>
          </w:p>
        </w:tc>
      </w:tr>
      <w:tr w:rsidR="00641642" w:rsidRPr="00641642" w:rsidTr="00265CDD">
        <w:trPr>
          <w:trHeight w:val="291"/>
        </w:trPr>
        <w:tc>
          <w:tcPr>
            <w:tcW w:w="3583" w:type="dxa"/>
            <w:tcBorders>
              <w:top w:val="single" w:sz="3" w:space="0" w:color="000000"/>
              <w:left w:val="nil"/>
              <w:bottom w:val="nil"/>
              <w:right w:val="nil"/>
            </w:tcBorders>
          </w:tcPr>
          <w:p w:rsidR="00641642" w:rsidRPr="00641642" w:rsidRDefault="00641642" w:rsidP="00641642">
            <w:pPr>
              <w:spacing w:after="0" w:line="259" w:lineRule="auto"/>
              <w:ind w:left="120" w:firstLine="0"/>
              <w:jc w:val="left"/>
            </w:pPr>
            <w:r w:rsidRPr="00641642">
              <w:rPr>
                <w:b/>
                <w:sz w:val="12"/>
              </w:rPr>
              <w:t>BDI-depression inpatient patients aged below 65 years</w:t>
            </w:r>
          </w:p>
        </w:tc>
        <w:tc>
          <w:tcPr>
            <w:tcW w:w="938" w:type="dxa"/>
            <w:tcBorders>
              <w:top w:val="single" w:sz="3" w:space="0" w:color="000000"/>
              <w:left w:val="nil"/>
              <w:bottom w:val="nil"/>
              <w:right w:val="nil"/>
            </w:tcBorders>
            <w:vAlign w:val="center"/>
          </w:tcPr>
          <w:p w:rsidR="00641642" w:rsidRPr="00641642" w:rsidRDefault="00641642" w:rsidP="00641642">
            <w:pPr>
              <w:spacing w:after="160" w:line="259" w:lineRule="auto"/>
              <w:ind w:left="0" w:firstLine="0"/>
              <w:jc w:val="left"/>
            </w:pPr>
          </w:p>
        </w:tc>
      </w:tr>
      <w:tr w:rsidR="00641642" w:rsidRPr="00641642" w:rsidTr="00265CDD">
        <w:trPr>
          <w:trHeight w:val="287"/>
        </w:trPr>
        <w:tc>
          <w:tcPr>
            <w:tcW w:w="3583" w:type="dxa"/>
            <w:tcBorders>
              <w:top w:val="nil"/>
              <w:left w:val="nil"/>
              <w:bottom w:val="nil"/>
              <w:right w:val="nil"/>
            </w:tcBorders>
            <w:shd w:val="clear" w:color="auto" w:fill="E5E5E5"/>
          </w:tcPr>
          <w:p w:rsidR="00641642" w:rsidRPr="00641642" w:rsidRDefault="00641642" w:rsidP="00641642">
            <w:pPr>
              <w:spacing w:after="0" w:line="259" w:lineRule="auto"/>
              <w:ind w:left="518" w:firstLine="0"/>
              <w:jc w:val="left"/>
            </w:pPr>
            <w:r w:rsidRPr="00641642">
              <w:rPr>
                <w:sz w:val="12"/>
              </w:rPr>
              <w:t>No depression</w:t>
            </w:r>
          </w:p>
        </w:tc>
        <w:tc>
          <w:tcPr>
            <w:tcW w:w="938" w:type="dxa"/>
            <w:tcBorders>
              <w:top w:val="nil"/>
              <w:left w:val="nil"/>
              <w:bottom w:val="nil"/>
              <w:right w:val="nil"/>
            </w:tcBorders>
            <w:shd w:val="clear" w:color="auto" w:fill="E5E5E5"/>
          </w:tcPr>
          <w:p w:rsidR="00641642" w:rsidRPr="00641642" w:rsidRDefault="00641642" w:rsidP="00641642">
            <w:pPr>
              <w:spacing w:after="0" w:line="259" w:lineRule="auto"/>
              <w:ind w:left="171" w:firstLine="0"/>
              <w:jc w:val="left"/>
            </w:pPr>
            <w:r w:rsidRPr="00641642">
              <w:rPr>
                <w:sz w:val="12"/>
              </w:rPr>
              <w:t>49 (45.4)</w:t>
            </w:r>
          </w:p>
        </w:tc>
      </w:tr>
      <w:tr w:rsidR="00641642" w:rsidRPr="00641642" w:rsidTr="00265CDD">
        <w:trPr>
          <w:trHeight w:val="287"/>
        </w:trPr>
        <w:tc>
          <w:tcPr>
            <w:tcW w:w="3583" w:type="dxa"/>
            <w:tcBorders>
              <w:top w:val="nil"/>
              <w:left w:val="nil"/>
              <w:bottom w:val="nil"/>
              <w:right w:val="nil"/>
            </w:tcBorders>
          </w:tcPr>
          <w:p w:rsidR="00641642" w:rsidRPr="00641642" w:rsidRDefault="00641642" w:rsidP="00641642">
            <w:pPr>
              <w:spacing w:after="0" w:line="259" w:lineRule="auto"/>
              <w:ind w:left="518" w:firstLine="0"/>
              <w:jc w:val="left"/>
            </w:pPr>
            <w:r w:rsidRPr="00641642">
              <w:rPr>
                <w:sz w:val="12"/>
              </w:rPr>
              <w:t>Mild depression</w:t>
            </w:r>
          </w:p>
        </w:tc>
        <w:tc>
          <w:tcPr>
            <w:tcW w:w="938" w:type="dxa"/>
            <w:tcBorders>
              <w:top w:val="nil"/>
              <w:left w:val="nil"/>
              <w:bottom w:val="nil"/>
              <w:right w:val="nil"/>
            </w:tcBorders>
          </w:tcPr>
          <w:p w:rsidR="00641642" w:rsidRPr="00641642" w:rsidRDefault="00641642" w:rsidP="00641642">
            <w:pPr>
              <w:spacing w:after="0" w:line="259" w:lineRule="auto"/>
              <w:ind w:left="203" w:firstLine="0"/>
              <w:jc w:val="left"/>
            </w:pPr>
            <w:r w:rsidRPr="00641642">
              <w:rPr>
                <w:sz w:val="12"/>
              </w:rPr>
              <w:t>19 (17.6)</w:t>
            </w:r>
          </w:p>
        </w:tc>
      </w:tr>
      <w:tr w:rsidR="00641642" w:rsidRPr="00641642" w:rsidTr="00265CDD">
        <w:trPr>
          <w:trHeight w:val="287"/>
        </w:trPr>
        <w:tc>
          <w:tcPr>
            <w:tcW w:w="3583" w:type="dxa"/>
            <w:tcBorders>
              <w:top w:val="nil"/>
              <w:left w:val="nil"/>
              <w:bottom w:val="nil"/>
              <w:right w:val="nil"/>
            </w:tcBorders>
            <w:shd w:val="clear" w:color="auto" w:fill="E5E5E5"/>
          </w:tcPr>
          <w:p w:rsidR="00641642" w:rsidRPr="00641642" w:rsidRDefault="00641642" w:rsidP="00641642">
            <w:pPr>
              <w:spacing w:after="0" w:line="259" w:lineRule="auto"/>
              <w:ind w:left="518" w:firstLine="0"/>
              <w:jc w:val="left"/>
            </w:pPr>
            <w:r w:rsidRPr="00641642">
              <w:rPr>
                <w:sz w:val="12"/>
              </w:rPr>
              <w:t>Moderate depression</w:t>
            </w:r>
          </w:p>
        </w:tc>
        <w:tc>
          <w:tcPr>
            <w:tcW w:w="938" w:type="dxa"/>
            <w:tcBorders>
              <w:top w:val="nil"/>
              <w:left w:val="nil"/>
              <w:bottom w:val="nil"/>
              <w:right w:val="nil"/>
            </w:tcBorders>
            <w:shd w:val="clear" w:color="auto" w:fill="E5E5E5"/>
          </w:tcPr>
          <w:p w:rsidR="00641642" w:rsidRPr="00641642" w:rsidRDefault="00641642" w:rsidP="00641642">
            <w:pPr>
              <w:spacing w:after="0" w:line="259" w:lineRule="auto"/>
              <w:ind w:left="176" w:firstLine="0"/>
              <w:jc w:val="left"/>
            </w:pPr>
            <w:r w:rsidRPr="00641642">
              <w:rPr>
                <w:sz w:val="12"/>
              </w:rPr>
              <w:t>22 (20.4)</w:t>
            </w:r>
          </w:p>
        </w:tc>
      </w:tr>
      <w:tr w:rsidR="00641642" w:rsidRPr="00641642" w:rsidTr="00265CDD">
        <w:trPr>
          <w:trHeight w:val="287"/>
        </w:trPr>
        <w:tc>
          <w:tcPr>
            <w:tcW w:w="3583" w:type="dxa"/>
            <w:tcBorders>
              <w:top w:val="nil"/>
              <w:left w:val="nil"/>
              <w:bottom w:val="nil"/>
              <w:right w:val="nil"/>
            </w:tcBorders>
          </w:tcPr>
          <w:p w:rsidR="00641642" w:rsidRPr="00641642" w:rsidRDefault="00641642" w:rsidP="00641642">
            <w:pPr>
              <w:spacing w:after="0" w:line="259" w:lineRule="auto"/>
              <w:ind w:left="518" w:firstLine="0"/>
              <w:jc w:val="left"/>
            </w:pPr>
            <w:r w:rsidRPr="00641642">
              <w:rPr>
                <w:sz w:val="12"/>
              </w:rPr>
              <w:t>Severe depression</w:t>
            </w:r>
          </w:p>
        </w:tc>
        <w:tc>
          <w:tcPr>
            <w:tcW w:w="938" w:type="dxa"/>
            <w:tcBorders>
              <w:top w:val="nil"/>
              <w:left w:val="nil"/>
              <w:bottom w:val="nil"/>
              <w:right w:val="nil"/>
            </w:tcBorders>
          </w:tcPr>
          <w:p w:rsidR="00641642" w:rsidRPr="00641642" w:rsidRDefault="00641642" w:rsidP="00641642">
            <w:pPr>
              <w:spacing w:after="0" w:line="259" w:lineRule="auto"/>
              <w:ind w:left="205" w:firstLine="0"/>
              <w:jc w:val="left"/>
            </w:pPr>
            <w:r w:rsidRPr="00641642">
              <w:rPr>
                <w:sz w:val="12"/>
              </w:rPr>
              <w:t>18 (16.7)</w:t>
            </w:r>
          </w:p>
        </w:tc>
      </w:tr>
      <w:tr w:rsidR="00641642" w:rsidRPr="00641642" w:rsidTr="00265CDD">
        <w:trPr>
          <w:trHeight w:val="287"/>
        </w:trPr>
        <w:tc>
          <w:tcPr>
            <w:tcW w:w="3583" w:type="dxa"/>
            <w:tcBorders>
              <w:top w:val="nil"/>
              <w:left w:val="nil"/>
              <w:bottom w:val="nil"/>
              <w:right w:val="nil"/>
            </w:tcBorders>
            <w:shd w:val="clear" w:color="auto" w:fill="E5E5E5"/>
          </w:tcPr>
          <w:p w:rsidR="00641642" w:rsidRPr="00641642" w:rsidRDefault="00641642" w:rsidP="00641642">
            <w:pPr>
              <w:spacing w:after="0" w:line="259" w:lineRule="auto"/>
              <w:ind w:left="120" w:firstLine="0"/>
              <w:jc w:val="left"/>
            </w:pPr>
            <w:r w:rsidRPr="00641642">
              <w:rPr>
                <w:b/>
                <w:sz w:val="12"/>
              </w:rPr>
              <w:t>GDS-depression in patients aged above 65 years</w:t>
            </w:r>
          </w:p>
        </w:tc>
        <w:tc>
          <w:tcPr>
            <w:tcW w:w="938" w:type="dxa"/>
            <w:tcBorders>
              <w:top w:val="nil"/>
              <w:left w:val="nil"/>
              <w:bottom w:val="nil"/>
              <w:right w:val="nil"/>
            </w:tcBorders>
            <w:shd w:val="clear" w:color="auto" w:fill="E5E5E5"/>
            <w:vAlign w:val="center"/>
          </w:tcPr>
          <w:p w:rsidR="00641642" w:rsidRPr="00641642" w:rsidRDefault="00641642" w:rsidP="00641642">
            <w:pPr>
              <w:spacing w:after="160" w:line="259" w:lineRule="auto"/>
              <w:ind w:left="0" w:firstLine="0"/>
              <w:jc w:val="left"/>
            </w:pPr>
          </w:p>
        </w:tc>
      </w:tr>
      <w:tr w:rsidR="00641642" w:rsidRPr="00641642" w:rsidTr="00265CDD">
        <w:trPr>
          <w:trHeight w:val="288"/>
        </w:trPr>
        <w:tc>
          <w:tcPr>
            <w:tcW w:w="3583" w:type="dxa"/>
            <w:tcBorders>
              <w:top w:val="nil"/>
              <w:left w:val="nil"/>
              <w:bottom w:val="nil"/>
              <w:right w:val="nil"/>
            </w:tcBorders>
          </w:tcPr>
          <w:p w:rsidR="00641642" w:rsidRPr="00641642" w:rsidRDefault="00641642" w:rsidP="00641642">
            <w:pPr>
              <w:spacing w:after="0" w:line="259" w:lineRule="auto"/>
              <w:ind w:left="518" w:firstLine="0"/>
              <w:jc w:val="left"/>
            </w:pPr>
            <w:r w:rsidRPr="00641642">
              <w:rPr>
                <w:sz w:val="12"/>
              </w:rPr>
              <w:t>No depression</w:t>
            </w:r>
          </w:p>
        </w:tc>
        <w:tc>
          <w:tcPr>
            <w:tcW w:w="938" w:type="dxa"/>
            <w:tcBorders>
              <w:top w:val="nil"/>
              <w:left w:val="nil"/>
              <w:bottom w:val="nil"/>
              <w:right w:val="nil"/>
            </w:tcBorders>
          </w:tcPr>
          <w:p w:rsidR="00641642" w:rsidRPr="00641642" w:rsidRDefault="00641642" w:rsidP="00641642">
            <w:pPr>
              <w:spacing w:after="0" w:line="259" w:lineRule="auto"/>
              <w:ind w:left="237" w:firstLine="0"/>
              <w:jc w:val="left"/>
            </w:pPr>
            <w:r w:rsidRPr="00641642">
              <w:rPr>
                <w:sz w:val="12"/>
              </w:rPr>
              <w:t>32 (33)</w:t>
            </w:r>
          </w:p>
        </w:tc>
      </w:tr>
      <w:tr w:rsidR="00641642" w:rsidRPr="00641642" w:rsidTr="00265CDD">
        <w:trPr>
          <w:trHeight w:val="287"/>
        </w:trPr>
        <w:tc>
          <w:tcPr>
            <w:tcW w:w="3583" w:type="dxa"/>
            <w:tcBorders>
              <w:top w:val="nil"/>
              <w:left w:val="nil"/>
              <w:bottom w:val="nil"/>
              <w:right w:val="nil"/>
            </w:tcBorders>
            <w:shd w:val="clear" w:color="auto" w:fill="E5E5E5"/>
          </w:tcPr>
          <w:p w:rsidR="00641642" w:rsidRPr="00641642" w:rsidRDefault="00641642" w:rsidP="00641642">
            <w:pPr>
              <w:spacing w:after="0" w:line="259" w:lineRule="auto"/>
              <w:ind w:left="518" w:firstLine="0"/>
              <w:jc w:val="left"/>
            </w:pPr>
            <w:r w:rsidRPr="00641642">
              <w:rPr>
                <w:sz w:val="12"/>
              </w:rPr>
              <w:t>Moderate depression</w:t>
            </w:r>
          </w:p>
        </w:tc>
        <w:tc>
          <w:tcPr>
            <w:tcW w:w="938" w:type="dxa"/>
            <w:tcBorders>
              <w:top w:val="nil"/>
              <w:left w:val="nil"/>
              <w:bottom w:val="nil"/>
              <w:right w:val="nil"/>
            </w:tcBorders>
            <w:shd w:val="clear" w:color="auto" w:fill="E5E5E5"/>
          </w:tcPr>
          <w:p w:rsidR="00641642" w:rsidRPr="00641642" w:rsidRDefault="00641642" w:rsidP="00641642">
            <w:pPr>
              <w:spacing w:after="0" w:line="259" w:lineRule="auto"/>
              <w:ind w:left="171" w:firstLine="0"/>
              <w:jc w:val="left"/>
            </w:pPr>
            <w:r w:rsidRPr="00641642">
              <w:rPr>
                <w:sz w:val="12"/>
              </w:rPr>
              <w:t>45 (46.4)</w:t>
            </w:r>
          </w:p>
        </w:tc>
      </w:tr>
      <w:tr w:rsidR="00641642" w:rsidRPr="00641642" w:rsidTr="00265CDD">
        <w:trPr>
          <w:trHeight w:val="291"/>
        </w:trPr>
        <w:tc>
          <w:tcPr>
            <w:tcW w:w="3583" w:type="dxa"/>
            <w:tcBorders>
              <w:top w:val="nil"/>
              <w:left w:val="nil"/>
              <w:bottom w:val="single" w:sz="3" w:space="0" w:color="000000"/>
              <w:right w:val="nil"/>
            </w:tcBorders>
          </w:tcPr>
          <w:p w:rsidR="00641642" w:rsidRPr="00641642" w:rsidRDefault="00641642" w:rsidP="00641642">
            <w:pPr>
              <w:spacing w:after="0" w:line="259" w:lineRule="auto"/>
              <w:ind w:left="518" w:firstLine="0"/>
              <w:jc w:val="left"/>
            </w:pPr>
            <w:r w:rsidRPr="00641642">
              <w:rPr>
                <w:sz w:val="12"/>
              </w:rPr>
              <w:t>Severe depression</w:t>
            </w:r>
          </w:p>
        </w:tc>
        <w:tc>
          <w:tcPr>
            <w:tcW w:w="938" w:type="dxa"/>
            <w:tcBorders>
              <w:top w:val="nil"/>
              <w:left w:val="nil"/>
              <w:bottom w:val="single" w:sz="3" w:space="0" w:color="000000"/>
              <w:right w:val="nil"/>
            </w:tcBorders>
          </w:tcPr>
          <w:p w:rsidR="00641642" w:rsidRPr="00641642" w:rsidRDefault="00641642" w:rsidP="00641642">
            <w:pPr>
              <w:spacing w:after="0" w:line="259" w:lineRule="auto"/>
              <w:ind w:left="168" w:firstLine="0"/>
              <w:jc w:val="left"/>
            </w:pPr>
            <w:r w:rsidRPr="00641642">
              <w:rPr>
                <w:sz w:val="12"/>
              </w:rPr>
              <w:t>20 (20.6)</w:t>
            </w:r>
          </w:p>
        </w:tc>
      </w:tr>
    </w:tbl>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641642" w:rsidRDefault="00641642" w:rsidP="00641642">
      <w:pPr>
        <w:ind w:left="0"/>
        <w:rPr>
          <w:rFonts w:asciiTheme="majorBidi" w:hAnsiTheme="majorBidi" w:cstheme="majorBidi"/>
          <w:color w:val="auto"/>
          <w:sz w:val="20"/>
          <w:szCs w:val="20"/>
        </w:rPr>
      </w:pPr>
    </w:p>
    <w:p w:rsidR="00265CDD" w:rsidRDefault="00265CDD" w:rsidP="006C3CF2">
      <w:pPr>
        <w:ind w:left="0" w:firstLine="0"/>
        <w:rPr>
          <w:rFonts w:asciiTheme="majorBidi" w:hAnsiTheme="majorBidi" w:cstheme="majorBidi"/>
          <w:color w:val="auto"/>
          <w:sz w:val="20"/>
          <w:szCs w:val="20"/>
        </w:rPr>
      </w:pPr>
    </w:p>
    <w:p w:rsidR="00641642" w:rsidRDefault="00641642" w:rsidP="006C3CF2">
      <w:pPr>
        <w:ind w:left="0" w:firstLine="0"/>
        <w:rPr>
          <w:rFonts w:asciiTheme="majorBidi" w:hAnsiTheme="majorBidi" w:cstheme="majorBidi"/>
          <w:color w:val="auto"/>
          <w:sz w:val="20"/>
          <w:szCs w:val="20"/>
        </w:rPr>
      </w:pPr>
    </w:p>
    <w:tbl>
      <w:tblPr>
        <w:tblStyle w:val="TableGrid1"/>
        <w:tblpPr w:vertAnchor="text" w:horzAnchor="margin"/>
        <w:tblOverlap w:val="never"/>
        <w:tblW w:w="9384" w:type="dxa"/>
        <w:tblInd w:w="0" w:type="dxa"/>
        <w:tblCellMar>
          <w:top w:w="73" w:type="dxa"/>
          <w:right w:w="115" w:type="dxa"/>
        </w:tblCellMar>
        <w:tblLook w:val="04A0" w:firstRow="1" w:lastRow="0" w:firstColumn="1" w:lastColumn="0" w:noHBand="0" w:noVBand="1"/>
      </w:tblPr>
      <w:tblGrid>
        <w:gridCol w:w="3646"/>
        <w:gridCol w:w="1938"/>
        <w:gridCol w:w="1183"/>
        <w:gridCol w:w="1935"/>
        <w:gridCol w:w="682"/>
      </w:tblGrid>
      <w:tr w:rsidR="00641642" w:rsidRPr="00641642" w:rsidTr="00265CDD">
        <w:trPr>
          <w:trHeight w:val="275"/>
        </w:trPr>
        <w:tc>
          <w:tcPr>
            <w:tcW w:w="5583" w:type="dxa"/>
            <w:gridSpan w:val="2"/>
            <w:tcBorders>
              <w:top w:val="single" w:sz="10" w:space="0" w:color="000000"/>
              <w:left w:val="nil"/>
              <w:bottom w:val="single" w:sz="3" w:space="0" w:color="000000"/>
              <w:right w:val="nil"/>
            </w:tcBorders>
          </w:tcPr>
          <w:p w:rsidR="00641642" w:rsidRPr="006F1E81" w:rsidRDefault="00641642" w:rsidP="00641642">
            <w:pPr>
              <w:spacing w:after="0" w:line="259" w:lineRule="auto"/>
              <w:ind w:left="0" w:firstLine="0"/>
              <w:jc w:val="left"/>
              <w:rPr>
                <w:sz w:val="10"/>
                <w:szCs w:val="20"/>
              </w:rPr>
            </w:pPr>
            <w:r w:rsidRPr="006F1E81">
              <w:rPr>
                <w:b/>
                <w:sz w:val="10"/>
                <w:szCs w:val="20"/>
              </w:rPr>
              <w:t xml:space="preserve">Table 3. </w:t>
            </w:r>
            <w:r w:rsidRPr="006F1E81">
              <w:rPr>
                <w:sz w:val="10"/>
                <w:szCs w:val="20"/>
              </w:rPr>
              <w:t>Mean Scores of Depression in Hemodialysis Patients Regarding Their Profiles</w:t>
            </w:r>
          </w:p>
        </w:tc>
        <w:tc>
          <w:tcPr>
            <w:tcW w:w="1183" w:type="dxa"/>
            <w:tcBorders>
              <w:top w:val="single" w:sz="10" w:space="0" w:color="000000"/>
              <w:left w:val="nil"/>
              <w:bottom w:val="single" w:sz="3" w:space="0" w:color="000000"/>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single" w:sz="10" w:space="0" w:color="000000"/>
              <w:left w:val="nil"/>
              <w:bottom w:val="single" w:sz="3" w:space="0" w:color="000000"/>
              <w:right w:val="nil"/>
            </w:tcBorders>
          </w:tcPr>
          <w:p w:rsidR="00641642" w:rsidRPr="006F1E81" w:rsidRDefault="00641642" w:rsidP="00641642">
            <w:pPr>
              <w:spacing w:after="160" w:line="259" w:lineRule="auto"/>
              <w:ind w:left="0" w:firstLine="0"/>
              <w:jc w:val="left"/>
              <w:rPr>
                <w:sz w:val="10"/>
                <w:szCs w:val="20"/>
              </w:rPr>
            </w:pPr>
          </w:p>
        </w:tc>
        <w:tc>
          <w:tcPr>
            <w:tcW w:w="682" w:type="dxa"/>
            <w:tcBorders>
              <w:top w:val="single" w:sz="10" w:space="0" w:color="000000"/>
              <w:left w:val="nil"/>
              <w:bottom w:val="single" w:sz="3" w:space="0" w:color="000000"/>
              <w:right w:val="nil"/>
            </w:tcBorders>
          </w:tcPr>
          <w:p w:rsidR="00641642" w:rsidRPr="00641642" w:rsidRDefault="00641642" w:rsidP="00641642">
            <w:pPr>
              <w:spacing w:after="160" w:line="259" w:lineRule="auto"/>
              <w:ind w:left="0" w:firstLine="0"/>
              <w:jc w:val="left"/>
            </w:pPr>
          </w:p>
        </w:tc>
      </w:tr>
      <w:tr w:rsidR="00641642" w:rsidRPr="00641642" w:rsidTr="00265CDD">
        <w:trPr>
          <w:trHeight w:val="295"/>
        </w:trPr>
        <w:tc>
          <w:tcPr>
            <w:tcW w:w="3645" w:type="dxa"/>
            <w:tcBorders>
              <w:top w:val="single" w:sz="3" w:space="0" w:color="000000"/>
              <w:left w:val="nil"/>
              <w:bottom w:val="single" w:sz="3" w:space="0" w:color="000000"/>
              <w:right w:val="nil"/>
            </w:tcBorders>
          </w:tcPr>
          <w:p w:rsidR="00641642" w:rsidRPr="006F1E81" w:rsidRDefault="00641642" w:rsidP="00641642">
            <w:pPr>
              <w:spacing w:after="0" w:line="259" w:lineRule="auto"/>
              <w:ind w:left="120" w:firstLine="0"/>
              <w:jc w:val="left"/>
              <w:rPr>
                <w:sz w:val="10"/>
                <w:szCs w:val="20"/>
              </w:rPr>
            </w:pPr>
            <w:r w:rsidRPr="006F1E81">
              <w:rPr>
                <w:b/>
                <w:sz w:val="10"/>
                <w:szCs w:val="20"/>
              </w:rPr>
              <w:t>Variables</w:t>
            </w:r>
          </w:p>
        </w:tc>
        <w:tc>
          <w:tcPr>
            <w:tcW w:w="1938" w:type="dxa"/>
            <w:tcBorders>
              <w:top w:val="single" w:sz="3" w:space="0" w:color="000000"/>
              <w:left w:val="nil"/>
              <w:bottom w:val="single" w:sz="3" w:space="0" w:color="000000"/>
              <w:right w:val="nil"/>
            </w:tcBorders>
          </w:tcPr>
          <w:p w:rsidR="00641642" w:rsidRPr="006F1E81" w:rsidRDefault="00641642" w:rsidP="00641642">
            <w:pPr>
              <w:spacing w:after="0" w:line="259" w:lineRule="auto"/>
              <w:ind w:left="0" w:firstLine="0"/>
              <w:jc w:val="left"/>
              <w:rPr>
                <w:sz w:val="10"/>
                <w:szCs w:val="20"/>
              </w:rPr>
            </w:pPr>
            <w:r w:rsidRPr="006F1E81">
              <w:rPr>
                <w:b/>
                <w:sz w:val="10"/>
                <w:szCs w:val="20"/>
              </w:rPr>
              <w:t>Aged Below 65 Years</w:t>
            </w:r>
          </w:p>
        </w:tc>
        <w:tc>
          <w:tcPr>
            <w:tcW w:w="1183" w:type="dxa"/>
            <w:tcBorders>
              <w:top w:val="single" w:sz="3" w:space="0" w:color="000000"/>
              <w:left w:val="nil"/>
              <w:bottom w:val="single" w:sz="3" w:space="0" w:color="000000"/>
              <w:right w:val="nil"/>
            </w:tcBorders>
          </w:tcPr>
          <w:p w:rsidR="00641642" w:rsidRPr="006F1E81" w:rsidRDefault="00641642" w:rsidP="00641642">
            <w:pPr>
              <w:spacing w:after="0" w:line="259" w:lineRule="auto"/>
              <w:ind w:left="0" w:firstLine="0"/>
              <w:jc w:val="left"/>
              <w:rPr>
                <w:sz w:val="10"/>
                <w:szCs w:val="20"/>
              </w:rPr>
            </w:pPr>
            <w:r w:rsidRPr="006F1E81">
              <w:rPr>
                <w:b/>
                <w:sz w:val="10"/>
                <w:szCs w:val="20"/>
              </w:rPr>
              <w:t>P-Value</w:t>
            </w:r>
          </w:p>
        </w:tc>
        <w:tc>
          <w:tcPr>
            <w:tcW w:w="1935" w:type="dxa"/>
            <w:tcBorders>
              <w:top w:val="single" w:sz="3" w:space="0" w:color="000000"/>
              <w:left w:val="nil"/>
              <w:bottom w:val="single" w:sz="3" w:space="0" w:color="000000"/>
              <w:right w:val="nil"/>
            </w:tcBorders>
          </w:tcPr>
          <w:p w:rsidR="00641642" w:rsidRPr="006F1E81" w:rsidRDefault="00641642" w:rsidP="00641642">
            <w:pPr>
              <w:spacing w:after="0" w:line="259" w:lineRule="auto"/>
              <w:ind w:left="0" w:firstLine="0"/>
              <w:jc w:val="left"/>
              <w:rPr>
                <w:sz w:val="10"/>
                <w:szCs w:val="20"/>
              </w:rPr>
            </w:pPr>
            <w:r w:rsidRPr="006F1E81">
              <w:rPr>
                <w:b/>
                <w:sz w:val="10"/>
                <w:szCs w:val="20"/>
              </w:rPr>
              <w:t>Aged Above 65 Years</w:t>
            </w:r>
          </w:p>
        </w:tc>
        <w:tc>
          <w:tcPr>
            <w:tcW w:w="682" w:type="dxa"/>
            <w:tcBorders>
              <w:top w:val="single" w:sz="3" w:space="0" w:color="000000"/>
              <w:left w:val="nil"/>
              <w:bottom w:val="single" w:sz="3" w:space="0" w:color="000000"/>
              <w:right w:val="nil"/>
            </w:tcBorders>
          </w:tcPr>
          <w:p w:rsidR="00641642" w:rsidRPr="00641642" w:rsidRDefault="00641642" w:rsidP="00641642">
            <w:pPr>
              <w:spacing w:after="0" w:line="259" w:lineRule="auto"/>
              <w:ind w:left="0" w:firstLine="0"/>
              <w:jc w:val="left"/>
            </w:pPr>
            <w:r w:rsidRPr="00641642">
              <w:rPr>
                <w:b/>
                <w:sz w:val="12"/>
              </w:rPr>
              <w:t>P-Value</w:t>
            </w:r>
          </w:p>
        </w:tc>
      </w:tr>
      <w:tr w:rsidR="00641642" w:rsidRPr="00641642" w:rsidTr="00265CDD">
        <w:trPr>
          <w:trHeight w:val="291"/>
        </w:trPr>
        <w:tc>
          <w:tcPr>
            <w:tcW w:w="3645" w:type="dxa"/>
            <w:tcBorders>
              <w:top w:val="single" w:sz="3" w:space="0" w:color="000000"/>
              <w:left w:val="nil"/>
              <w:bottom w:val="nil"/>
              <w:right w:val="nil"/>
            </w:tcBorders>
          </w:tcPr>
          <w:p w:rsidR="00641642" w:rsidRPr="006F1E81" w:rsidRDefault="00641642" w:rsidP="00641642">
            <w:pPr>
              <w:spacing w:after="0" w:line="259" w:lineRule="auto"/>
              <w:ind w:left="120" w:firstLine="0"/>
              <w:jc w:val="left"/>
              <w:rPr>
                <w:sz w:val="10"/>
                <w:szCs w:val="20"/>
              </w:rPr>
            </w:pPr>
            <w:r w:rsidRPr="006F1E81">
              <w:rPr>
                <w:b/>
                <w:sz w:val="10"/>
                <w:szCs w:val="20"/>
              </w:rPr>
              <w:t>Gender</w:t>
            </w:r>
          </w:p>
        </w:tc>
        <w:tc>
          <w:tcPr>
            <w:tcW w:w="1938" w:type="dxa"/>
            <w:tcBorders>
              <w:top w:val="single" w:sz="3" w:space="0" w:color="000000"/>
              <w:left w:val="nil"/>
              <w:bottom w:val="nil"/>
              <w:right w:val="nil"/>
            </w:tcBorders>
            <w:vAlign w:val="center"/>
          </w:tcPr>
          <w:p w:rsidR="00641642" w:rsidRPr="006F1E81" w:rsidRDefault="00641642" w:rsidP="00641642">
            <w:pPr>
              <w:spacing w:after="160" w:line="259" w:lineRule="auto"/>
              <w:ind w:left="0" w:firstLine="0"/>
              <w:jc w:val="left"/>
              <w:rPr>
                <w:sz w:val="10"/>
                <w:szCs w:val="20"/>
              </w:rPr>
            </w:pPr>
          </w:p>
        </w:tc>
        <w:tc>
          <w:tcPr>
            <w:tcW w:w="1183" w:type="dxa"/>
            <w:tcBorders>
              <w:top w:val="single" w:sz="3" w:space="0" w:color="000000"/>
              <w:left w:val="nil"/>
              <w:bottom w:val="nil"/>
              <w:right w:val="nil"/>
            </w:tcBorders>
          </w:tcPr>
          <w:p w:rsidR="00641642" w:rsidRPr="006F1E81" w:rsidRDefault="00641642" w:rsidP="00641642">
            <w:pPr>
              <w:spacing w:after="0" w:line="259" w:lineRule="auto"/>
              <w:ind w:left="64" w:firstLine="0"/>
              <w:jc w:val="left"/>
              <w:rPr>
                <w:sz w:val="10"/>
                <w:szCs w:val="20"/>
              </w:rPr>
            </w:pPr>
            <w:r w:rsidRPr="006F1E81">
              <w:rPr>
                <w:sz w:val="10"/>
                <w:szCs w:val="20"/>
              </w:rPr>
              <w:t>0.925</w:t>
            </w:r>
          </w:p>
        </w:tc>
        <w:tc>
          <w:tcPr>
            <w:tcW w:w="1935" w:type="dxa"/>
            <w:tcBorders>
              <w:top w:val="single" w:sz="3" w:space="0" w:color="000000"/>
              <w:left w:val="nil"/>
              <w:bottom w:val="nil"/>
              <w:right w:val="nil"/>
            </w:tcBorders>
            <w:vAlign w:val="center"/>
          </w:tcPr>
          <w:p w:rsidR="00641642" w:rsidRPr="006F1E81" w:rsidRDefault="00641642" w:rsidP="00641642">
            <w:pPr>
              <w:spacing w:after="160" w:line="259" w:lineRule="auto"/>
              <w:ind w:left="0" w:firstLine="0"/>
              <w:jc w:val="left"/>
              <w:rPr>
                <w:sz w:val="10"/>
                <w:szCs w:val="20"/>
              </w:rPr>
            </w:pPr>
          </w:p>
        </w:tc>
        <w:tc>
          <w:tcPr>
            <w:tcW w:w="682" w:type="dxa"/>
            <w:tcBorders>
              <w:top w:val="single" w:sz="3" w:space="0" w:color="000000"/>
              <w:left w:val="nil"/>
              <w:bottom w:val="nil"/>
              <w:right w:val="nil"/>
            </w:tcBorders>
          </w:tcPr>
          <w:p w:rsidR="00641642" w:rsidRPr="00641642" w:rsidRDefault="00641642" w:rsidP="00641642">
            <w:pPr>
              <w:spacing w:after="0" w:line="259" w:lineRule="auto"/>
              <w:ind w:left="55" w:firstLine="0"/>
              <w:jc w:val="left"/>
            </w:pPr>
            <w:r w:rsidRPr="00641642">
              <w:rPr>
                <w:sz w:val="12"/>
              </w:rPr>
              <w:t>0.030</w:t>
            </w: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0"/>
                <w:szCs w:val="20"/>
              </w:rPr>
            </w:pPr>
            <w:r w:rsidRPr="006F1E81">
              <w:rPr>
                <w:sz w:val="10"/>
                <w:szCs w:val="20"/>
              </w:rPr>
              <w:t>Male</w:t>
            </w:r>
          </w:p>
        </w:tc>
        <w:tc>
          <w:tcPr>
            <w:tcW w:w="1938" w:type="dxa"/>
            <w:tcBorders>
              <w:top w:val="nil"/>
              <w:left w:val="nil"/>
              <w:bottom w:val="nil"/>
              <w:right w:val="nil"/>
            </w:tcBorders>
            <w:shd w:val="clear" w:color="auto" w:fill="E5E5E5"/>
          </w:tcPr>
          <w:p w:rsidR="00641642" w:rsidRPr="006F1E81" w:rsidRDefault="00641642" w:rsidP="00641642">
            <w:pPr>
              <w:spacing w:after="0" w:line="259" w:lineRule="auto"/>
              <w:ind w:left="249" w:firstLine="0"/>
              <w:jc w:val="left"/>
              <w:rPr>
                <w:sz w:val="10"/>
                <w:szCs w:val="20"/>
              </w:rPr>
            </w:pPr>
            <w:r w:rsidRPr="006F1E81">
              <w:rPr>
                <w:sz w:val="10"/>
                <w:szCs w:val="20"/>
              </w:rPr>
              <w:t xml:space="preserve">16.73 </w:t>
            </w:r>
            <w:r w:rsidRPr="006F1E81">
              <w:rPr>
                <w:rFonts w:ascii="Cambria" w:eastAsia="Cambria" w:hAnsi="Cambria" w:cs="Cambria"/>
                <w:sz w:val="10"/>
                <w:szCs w:val="20"/>
              </w:rPr>
              <w:t>±</w:t>
            </w:r>
            <w:r w:rsidRPr="006F1E81">
              <w:rPr>
                <w:sz w:val="10"/>
                <w:szCs w:val="20"/>
              </w:rPr>
              <w:t>10.44</w:t>
            </w:r>
          </w:p>
        </w:tc>
        <w:tc>
          <w:tcPr>
            <w:tcW w:w="1183"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shd w:val="clear" w:color="auto" w:fill="E5E5E5"/>
          </w:tcPr>
          <w:p w:rsidR="00641642" w:rsidRPr="006F1E81" w:rsidRDefault="00641642" w:rsidP="00641642">
            <w:pPr>
              <w:spacing w:after="0" w:line="259" w:lineRule="auto"/>
              <w:ind w:left="278" w:firstLine="0"/>
              <w:jc w:val="left"/>
              <w:rPr>
                <w:sz w:val="10"/>
                <w:szCs w:val="20"/>
              </w:rPr>
            </w:pPr>
            <w:r w:rsidRPr="006F1E81">
              <w:rPr>
                <w:sz w:val="10"/>
                <w:szCs w:val="20"/>
              </w:rPr>
              <w:t xml:space="preserve">6.04 </w:t>
            </w:r>
            <w:r w:rsidRPr="006F1E81">
              <w:rPr>
                <w:rFonts w:ascii="Cambria" w:eastAsia="Cambria" w:hAnsi="Cambria" w:cs="Cambria"/>
                <w:sz w:val="10"/>
                <w:szCs w:val="20"/>
              </w:rPr>
              <w:t xml:space="preserve">± </w:t>
            </w:r>
            <w:r w:rsidRPr="006F1E81">
              <w:rPr>
                <w:sz w:val="10"/>
                <w:szCs w:val="20"/>
              </w:rPr>
              <w:t>3.78</w:t>
            </w:r>
          </w:p>
        </w:tc>
        <w:tc>
          <w:tcPr>
            <w:tcW w:w="682" w:type="dxa"/>
            <w:tcBorders>
              <w:top w:val="nil"/>
              <w:left w:val="nil"/>
              <w:bottom w:val="nil"/>
              <w:right w:val="nil"/>
            </w:tcBorders>
            <w:shd w:val="clear" w:color="auto" w:fill="E5E5E5"/>
            <w:vAlign w:val="center"/>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Female</w:t>
            </w:r>
          </w:p>
        </w:tc>
        <w:tc>
          <w:tcPr>
            <w:tcW w:w="1938" w:type="dxa"/>
            <w:tcBorders>
              <w:top w:val="nil"/>
              <w:left w:val="nil"/>
              <w:bottom w:val="nil"/>
              <w:right w:val="nil"/>
            </w:tcBorders>
          </w:tcPr>
          <w:p w:rsidR="00641642" w:rsidRPr="006F1E81" w:rsidRDefault="00641642" w:rsidP="00641642">
            <w:pPr>
              <w:spacing w:after="0" w:line="259" w:lineRule="auto"/>
              <w:ind w:left="285" w:firstLine="0"/>
              <w:jc w:val="left"/>
              <w:rPr>
                <w:sz w:val="10"/>
                <w:szCs w:val="20"/>
              </w:rPr>
            </w:pPr>
            <w:r w:rsidRPr="006F1E81">
              <w:rPr>
                <w:sz w:val="10"/>
                <w:szCs w:val="20"/>
              </w:rPr>
              <w:t xml:space="preserve">17.11 </w:t>
            </w:r>
            <w:r w:rsidRPr="006F1E81">
              <w:rPr>
                <w:rFonts w:ascii="Cambria" w:eastAsia="Cambria" w:hAnsi="Cambria" w:cs="Cambria"/>
                <w:sz w:val="10"/>
                <w:szCs w:val="20"/>
              </w:rPr>
              <w:t xml:space="preserve">± </w:t>
            </w:r>
            <w:r w:rsidRPr="006F1E81">
              <w:rPr>
                <w:sz w:val="10"/>
                <w:szCs w:val="20"/>
              </w:rPr>
              <w:t>11.55</w:t>
            </w:r>
          </w:p>
        </w:tc>
        <w:tc>
          <w:tcPr>
            <w:tcW w:w="1183"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tcPr>
          <w:p w:rsidR="00641642" w:rsidRPr="006F1E81" w:rsidRDefault="00641642" w:rsidP="00641642">
            <w:pPr>
              <w:spacing w:after="0" w:line="259" w:lineRule="auto"/>
              <w:ind w:left="297" w:firstLine="0"/>
              <w:jc w:val="left"/>
              <w:rPr>
                <w:sz w:val="10"/>
                <w:szCs w:val="20"/>
              </w:rPr>
            </w:pPr>
            <w:r w:rsidRPr="006F1E81">
              <w:rPr>
                <w:sz w:val="10"/>
                <w:szCs w:val="20"/>
              </w:rPr>
              <w:t xml:space="preserve">7.60 </w:t>
            </w:r>
            <w:r w:rsidRPr="006F1E81">
              <w:rPr>
                <w:rFonts w:ascii="Cambria" w:eastAsia="Cambria" w:hAnsi="Cambria" w:cs="Cambria"/>
                <w:sz w:val="10"/>
                <w:szCs w:val="20"/>
              </w:rPr>
              <w:t xml:space="preserve">± </w:t>
            </w:r>
            <w:r w:rsidRPr="006F1E81">
              <w:rPr>
                <w:sz w:val="10"/>
                <w:szCs w:val="20"/>
              </w:rPr>
              <w:t>3.17</w:t>
            </w:r>
          </w:p>
        </w:tc>
        <w:tc>
          <w:tcPr>
            <w:tcW w:w="682" w:type="dxa"/>
            <w:tcBorders>
              <w:top w:val="nil"/>
              <w:left w:val="nil"/>
              <w:bottom w:val="nil"/>
              <w:right w:val="nil"/>
            </w:tcBorders>
            <w:vAlign w:val="center"/>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120" w:firstLine="0"/>
              <w:jc w:val="left"/>
              <w:rPr>
                <w:sz w:val="10"/>
                <w:szCs w:val="20"/>
              </w:rPr>
            </w:pPr>
            <w:r w:rsidRPr="006F1E81">
              <w:rPr>
                <w:b/>
                <w:sz w:val="10"/>
                <w:szCs w:val="20"/>
              </w:rPr>
              <w:t>Marital status</w:t>
            </w:r>
          </w:p>
        </w:tc>
        <w:tc>
          <w:tcPr>
            <w:tcW w:w="1938"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183" w:type="dxa"/>
            <w:tcBorders>
              <w:top w:val="nil"/>
              <w:left w:val="nil"/>
              <w:bottom w:val="nil"/>
              <w:right w:val="nil"/>
            </w:tcBorders>
            <w:shd w:val="clear" w:color="auto" w:fill="E5E5E5"/>
          </w:tcPr>
          <w:p w:rsidR="00641642" w:rsidRPr="006F1E81" w:rsidRDefault="00641642" w:rsidP="00641642">
            <w:pPr>
              <w:spacing w:after="0" w:line="259" w:lineRule="auto"/>
              <w:ind w:left="55" w:firstLine="0"/>
              <w:jc w:val="left"/>
              <w:rPr>
                <w:sz w:val="10"/>
                <w:szCs w:val="20"/>
              </w:rPr>
            </w:pPr>
            <w:r w:rsidRPr="006F1E81">
              <w:rPr>
                <w:sz w:val="10"/>
                <w:szCs w:val="20"/>
              </w:rPr>
              <w:t>0.608</w:t>
            </w:r>
          </w:p>
        </w:tc>
        <w:tc>
          <w:tcPr>
            <w:tcW w:w="1935"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682" w:type="dxa"/>
            <w:tcBorders>
              <w:top w:val="nil"/>
              <w:left w:val="nil"/>
              <w:bottom w:val="nil"/>
              <w:right w:val="nil"/>
            </w:tcBorders>
            <w:shd w:val="clear" w:color="auto" w:fill="E5E5E5"/>
          </w:tcPr>
          <w:p w:rsidR="00641642" w:rsidRPr="00641642" w:rsidRDefault="00641642" w:rsidP="00641642">
            <w:pPr>
              <w:spacing w:after="0" w:line="259" w:lineRule="auto"/>
              <w:ind w:left="68" w:firstLine="0"/>
              <w:jc w:val="left"/>
            </w:pPr>
            <w:r w:rsidRPr="00641642">
              <w:rPr>
                <w:sz w:val="12"/>
              </w:rPr>
              <w:t>0.279</w:t>
            </w: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Single</w:t>
            </w:r>
          </w:p>
        </w:tc>
        <w:tc>
          <w:tcPr>
            <w:tcW w:w="1938" w:type="dxa"/>
            <w:tcBorders>
              <w:top w:val="nil"/>
              <w:left w:val="nil"/>
              <w:bottom w:val="nil"/>
              <w:right w:val="nil"/>
            </w:tcBorders>
          </w:tcPr>
          <w:p w:rsidR="00641642" w:rsidRPr="006F1E81" w:rsidRDefault="00641642" w:rsidP="00641642">
            <w:pPr>
              <w:spacing w:after="0" w:line="259" w:lineRule="auto"/>
              <w:ind w:left="258" w:firstLine="0"/>
              <w:jc w:val="left"/>
              <w:rPr>
                <w:sz w:val="10"/>
                <w:szCs w:val="20"/>
              </w:rPr>
            </w:pPr>
            <w:r w:rsidRPr="006F1E81">
              <w:rPr>
                <w:sz w:val="10"/>
                <w:szCs w:val="20"/>
              </w:rPr>
              <w:t xml:space="preserve">15.04 </w:t>
            </w:r>
            <w:r w:rsidRPr="006F1E81">
              <w:rPr>
                <w:rFonts w:ascii="Cambria" w:eastAsia="Cambria" w:hAnsi="Cambria" w:cs="Cambria"/>
                <w:sz w:val="10"/>
                <w:szCs w:val="20"/>
              </w:rPr>
              <w:t xml:space="preserve">± </w:t>
            </w:r>
            <w:r w:rsidRPr="006F1E81">
              <w:rPr>
                <w:sz w:val="10"/>
                <w:szCs w:val="20"/>
              </w:rPr>
              <w:t>7.95</w:t>
            </w:r>
          </w:p>
        </w:tc>
        <w:tc>
          <w:tcPr>
            <w:tcW w:w="1183"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tcPr>
          <w:p w:rsidR="00641642" w:rsidRPr="006F1E81" w:rsidRDefault="00641642" w:rsidP="00641642">
            <w:pPr>
              <w:spacing w:after="0" w:line="259" w:lineRule="auto"/>
              <w:ind w:left="254" w:firstLine="0"/>
              <w:jc w:val="left"/>
              <w:rPr>
                <w:sz w:val="10"/>
                <w:szCs w:val="20"/>
              </w:rPr>
            </w:pPr>
            <w:r w:rsidRPr="006F1E81">
              <w:rPr>
                <w:sz w:val="10"/>
                <w:szCs w:val="20"/>
              </w:rPr>
              <w:t xml:space="preserve">8.00 </w:t>
            </w:r>
            <w:r w:rsidRPr="006F1E81">
              <w:rPr>
                <w:rFonts w:ascii="Cambria" w:eastAsia="Cambria" w:hAnsi="Cambria" w:cs="Cambria"/>
                <w:sz w:val="10"/>
                <w:szCs w:val="20"/>
              </w:rPr>
              <w:t xml:space="preserve">± </w:t>
            </w:r>
            <w:r w:rsidRPr="006F1E81">
              <w:rPr>
                <w:sz w:val="10"/>
                <w:szCs w:val="20"/>
              </w:rPr>
              <w:t>4.00</w:t>
            </w:r>
          </w:p>
        </w:tc>
        <w:tc>
          <w:tcPr>
            <w:tcW w:w="682" w:type="dxa"/>
            <w:tcBorders>
              <w:top w:val="nil"/>
              <w:left w:val="nil"/>
              <w:bottom w:val="nil"/>
              <w:right w:val="nil"/>
            </w:tcBorders>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0"/>
                <w:szCs w:val="20"/>
              </w:rPr>
            </w:pPr>
            <w:r w:rsidRPr="006F1E81">
              <w:rPr>
                <w:sz w:val="10"/>
                <w:szCs w:val="20"/>
              </w:rPr>
              <w:t>Married</w:t>
            </w:r>
          </w:p>
        </w:tc>
        <w:tc>
          <w:tcPr>
            <w:tcW w:w="1938" w:type="dxa"/>
            <w:tcBorders>
              <w:top w:val="nil"/>
              <w:left w:val="nil"/>
              <w:bottom w:val="nil"/>
              <w:right w:val="nil"/>
            </w:tcBorders>
            <w:shd w:val="clear" w:color="auto" w:fill="E5E5E5"/>
          </w:tcPr>
          <w:p w:rsidR="00641642" w:rsidRPr="006F1E81" w:rsidRDefault="00641642" w:rsidP="00641642">
            <w:pPr>
              <w:spacing w:after="0" w:line="259" w:lineRule="auto"/>
              <w:ind w:left="259" w:firstLine="0"/>
              <w:jc w:val="left"/>
              <w:rPr>
                <w:sz w:val="10"/>
                <w:szCs w:val="20"/>
              </w:rPr>
            </w:pPr>
            <w:r w:rsidRPr="006F1E81">
              <w:rPr>
                <w:sz w:val="10"/>
                <w:szCs w:val="20"/>
              </w:rPr>
              <w:t xml:space="preserve">17.29 </w:t>
            </w:r>
            <w:r w:rsidRPr="006F1E81">
              <w:rPr>
                <w:rFonts w:ascii="Cambria" w:eastAsia="Cambria" w:hAnsi="Cambria" w:cs="Cambria"/>
                <w:sz w:val="10"/>
                <w:szCs w:val="20"/>
              </w:rPr>
              <w:t xml:space="preserve">± </w:t>
            </w:r>
            <w:r w:rsidRPr="006F1E81">
              <w:rPr>
                <w:sz w:val="10"/>
                <w:szCs w:val="20"/>
              </w:rPr>
              <w:t>11.34</w:t>
            </w:r>
          </w:p>
        </w:tc>
        <w:tc>
          <w:tcPr>
            <w:tcW w:w="1183" w:type="dxa"/>
            <w:tcBorders>
              <w:top w:val="nil"/>
              <w:left w:val="nil"/>
              <w:bottom w:val="nil"/>
              <w:right w:val="nil"/>
            </w:tcBorders>
            <w:shd w:val="clear" w:color="auto" w:fill="E5E5E5"/>
            <w:vAlign w:val="center"/>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shd w:val="clear" w:color="auto" w:fill="E5E5E5"/>
          </w:tcPr>
          <w:p w:rsidR="00641642" w:rsidRPr="006F1E81" w:rsidRDefault="00641642" w:rsidP="00641642">
            <w:pPr>
              <w:spacing w:after="0" w:line="259" w:lineRule="auto"/>
              <w:ind w:left="282" w:firstLine="0"/>
              <w:jc w:val="left"/>
              <w:rPr>
                <w:sz w:val="10"/>
                <w:szCs w:val="20"/>
              </w:rPr>
            </w:pPr>
            <w:r w:rsidRPr="006F1E81">
              <w:rPr>
                <w:sz w:val="10"/>
                <w:szCs w:val="20"/>
              </w:rPr>
              <w:t xml:space="preserve">6.39 </w:t>
            </w:r>
            <w:r w:rsidRPr="006F1E81">
              <w:rPr>
                <w:rFonts w:ascii="Cambria" w:eastAsia="Cambria" w:hAnsi="Cambria" w:cs="Cambria"/>
                <w:sz w:val="10"/>
                <w:szCs w:val="20"/>
              </w:rPr>
              <w:t xml:space="preserve">± </w:t>
            </w:r>
            <w:r w:rsidRPr="006F1E81">
              <w:rPr>
                <w:sz w:val="10"/>
                <w:szCs w:val="20"/>
              </w:rPr>
              <w:t>3.65</w:t>
            </w:r>
          </w:p>
        </w:tc>
        <w:tc>
          <w:tcPr>
            <w:tcW w:w="682" w:type="dxa"/>
            <w:tcBorders>
              <w:top w:val="nil"/>
              <w:left w:val="nil"/>
              <w:bottom w:val="nil"/>
              <w:right w:val="nil"/>
            </w:tcBorders>
            <w:shd w:val="clear" w:color="auto" w:fill="E5E5E5"/>
            <w:vAlign w:val="center"/>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120" w:firstLine="0"/>
              <w:jc w:val="left"/>
              <w:rPr>
                <w:sz w:val="10"/>
                <w:szCs w:val="20"/>
              </w:rPr>
            </w:pPr>
            <w:r w:rsidRPr="006F1E81">
              <w:rPr>
                <w:b/>
                <w:sz w:val="10"/>
                <w:szCs w:val="20"/>
              </w:rPr>
              <w:t>Level of education</w:t>
            </w:r>
          </w:p>
        </w:tc>
        <w:tc>
          <w:tcPr>
            <w:tcW w:w="1938" w:type="dxa"/>
            <w:tcBorders>
              <w:top w:val="nil"/>
              <w:left w:val="nil"/>
              <w:bottom w:val="nil"/>
              <w:right w:val="nil"/>
            </w:tcBorders>
            <w:vAlign w:val="center"/>
          </w:tcPr>
          <w:p w:rsidR="00641642" w:rsidRPr="006F1E81" w:rsidRDefault="00641642" w:rsidP="00641642">
            <w:pPr>
              <w:spacing w:after="160" w:line="259" w:lineRule="auto"/>
              <w:ind w:left="0" w:firstLine="0"/>
              <w:jc w:val="left"/>
              <w:rPr>
                <w:sz w:val="10"/>
                <w:szCs w:val="20"/>
              </w:rPr>
            </w:pPr>
          </w:p>
        </w:tc>
        <w:tc>
          <w:tcPr>
            <w:tcW w:w="1183" w:type="dxa"/>
            <w:tcBorders>
              <w:top w:val="nil"/>
              <w:left w:val="nil"/>
              <w:bottom w:val="nil"/>
              <w:right w:val="nil"/>
            </w:tcBorders>
          </w:tcPr>
          <w:p w:rsidR="00641642" w:rsidRPr="006F1E81" w:rsidRDefault="00641642" w:rsidP="00641642">
            <w:pPr>
              <w:spacing w:after="0" w:line="259" w:lineRule="auto"/>
              <w:ind w:left="63" w:firstLine="0"/>
              <w:jc w:val="left"/>
              <w:rPr>
                <w:sz w:val="10"/>
                <w:szCs w:val="20"/>
              </w:rPr>
            </w:pPr>
            <w:r w:rsidRPr="006F1E81">
              <w:rPr>
                <w:sz w:val="10"/>
                <w:szCs w:val="20"/>
              </w:rPr>
              <w:t>0.203</w:t>
            </w:r>
          </w:p>
        </w:tc>
        <w:tc>
          <w:tcPr>
            <w:tcW w:w="1935"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682" w:type="dxa"/>
            <w:tcBorders>
              <w:top w:val="nil"/>
              <w:left w:val="nil"/>
              <w:bottom w:val="nil"/>
              <w:right w:val="nil"/>
            </w:tcBorders>
          </w:tcPr>
          <w:p w:rsidR="00641642" w:rsidRPr="00641642" w:rsidRDefault="00641642" w:rsidP="00641642">
            <w:pPr>
              <w:spacing w:after="0" w:line="259" w:lineRule="auto"/>
              <w:ind w:left="63" w:firstLine="0"/>
              <w:jc w:val="left"/>
            </w:pPr>
            <w:r w:rsidRPr="00641642">
              <w:rPr>
                <w:sz w:val="12"/>
              </w:rPr>
              <w:t>0.289</w:t>
            </w: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0"/>
                <w:szCs w:val="20"/>
              </w:rPr>
            </w:pPr>
            <w:r w:rsidRPr="006F1E81">
              <w:rPr>
                <w:sz w:val="10"/>
                <w:szCs w:val="20"/>
              </w:rPr>
              <w:t>Illiterate</w:t>
            </w:r>
          </w:p>
        </w:tc>
        <w:tc>
          <w:tcPr>
            <w:tcW w:w="1938" w:type="dxa"/>
            <w:tcBorders>
              <w:top w:val="nil"/>
              <w:left w:val="nil"/>
              <w:bottom w:val="nil"/>
              <w:right w:val="nil"/>
            </w:tcBorders>
            <w:shd w:val="clear" w:color="auto" w:fill="E5E5E5"/>
          </w:tcPr>
          <w:p w:rsidR="00641642" w:rsidRPr="006F1E81" w:rsidRDefault="00641642" w:rsidP="00641642">
            <w:pPr>
              <w:spacing w:after="0" w:line="259" w:lineRule="auto"/>
              <w:ind w:left="229" w:firstLine="0"/>
              <w:jc w:val="left"/>
              <w:rPr>
                <w:sz w:val="10"/>
                <w:szCs w:val="20"/>
              </w:rPr>
            </w:pPr>
            <w:r w:rsidRPr="006F1E81">
              <w:rPr>
                <w:sz w:val="10"/>
                <w:szCs w:val="20"/>
              </w:rPr>
              <w:t xml:space="preserve">20.81 </w:t>
            </w:r>
            <w:r w:rsidRPr="006F1E81">
              <w:rPr>
                <w:rFonts w:ascii="Cambria" w:eastAsia="Cambria" w:hAnsi="Cambria" w:cs="Cambria"/>
                <w:sz w:val="10"/>
                <w:szCs w:val="20"/>
              </w:rPr>
              <w:t xml:space="preserve">± </w:t>
            </w:r>
            <w:r w:rsidRPr="006F1E81">
              <w:rPr>
                <w:sz w:val="10"/>
                <w:szCs w:val="20"/>
              </w:rPr>
              <w:t>10.89</w:t>
            </w:r>
          </w:p>
        </w:tc>
        <w:tc>
          <w:tcPr>
            <w:tcW w:w="1183"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shd w:val="clear" w:color="auto" w:fill="E5E5E5"/>
          </w:tcPr>
          <w:p w:rsidR="00641642" w:rsidRPr="006F1E81" w:rsidRDefault="00641642" w:rsidP="00641642">
            <w:pPr>
              <w:spacing w:after="0" w:line="259" w:lineRule="auto"/>
              <w:ind w:left="291" w:firstLine="0"/>
              <w:jc w:val="left"/>
              <w:rPr>
                <w:sz w:val="10"/>
                <w:szCs w:val="20"/>
              </w:rPr>
            </w:pPr>
            <w:r w:rsidRPr="006F1E81">
              <w:rPr>
                <w:sz w:val="10"/>
                <w:szCs w:val="20"/>
              </w:rPr>
              <w:t xml:space="preserve">6.91 </w:t>
            </w:r>
            <w:r w:rsidRPr="006F1E81">
              <w:rPr>
                <w:rFonts w:ascii="Cambria" w:eastAsia="Cambria" w:hAnsi="Cambria" w:cs="Cambria"/>
                <w:sz w:val="10"/>
                <w:szCs w:val="20"/>
              </w:rPr>
              <w:t xml:space="preserve">± </w:t>
            </w:r>
            <w:r w:rsidRPr="006F1E81">
              <w:rPr>
                <w:sz w:val="10"/>
                <w:szCs w:val="20"/>
              </w:rPr>
              <w:t>3.62</w:t>
            </w:r>
          </w:p>
        </w:tc>
        <w:tc>
          <w:tcPr>
            <w:tcW w:w="682" w:type="dxa"/>
            <w:tcBorders>
              <w:top w:val="nil"/>
              <w:left w:val="nil"/>
              <w:bottom w:val="nil"/>
              <w:right w:val="nil"/>
            </w:tcBorders>
            <w:shd w:val="clear" w:color="auto" w:fill="E5E5E5"/>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High school</w:t>
            </w:r>
          </w:p>
        </w:tc>
        <w:tc>
          <w:tcPr>
            <w:tcW w:w="1938" w:type="dxa"/>
            <w:tcBorders>
              <w:top w:val="nil"/>
              <w:left w:val="nil"/>
              <w:bottom w:val="nil"/>
              <w:right w:val="nil"/>
            </w:tcBorders>
          </w:tcPr>
          <w:p w:rsidR="00641642" w:rsidRPr="006F1E81" w:rsidRDefault="00641642" w:rsidP="00641642">
            <w:pPr>
              <w:spacing w:after="0" w:line="259" w:lineRule="auto"/>
              <w:ind w:left="238" w:firstLine="0"/>
              <w:jc w:val="left"/>
              <w:rPr>
                <w:sz w:val="10"/>
                <w:szCs w:val="20"/>
              </w:rPr>
            </w:pPr>
            <w:r w:rsidRPr="006F1E81">
              <w:rPr>
                <w:sz w:val="10"/>
                <w:szCs w:val="20"/>
              </w:rPr>
              <w:t xml:space="preserve">16.34 </w:t>
            </w:r>
            <w:r w:rsidRPr="006F1E81">
              <w:rPr>
                <w:rFonts w:ascii="Cambria" w:eastAsia="Cambria" w:hAnsi="Cambria" w:cs="Cambria"/>
                <w:sz w:val="10"/>
                <w:szCs w:val="20"/>
              </w:rPr>
              <w:t>±</w:t>
            </w:r>
            <w:r w:rsidRPr="006F1E81">
              <w:rPr>
                <w:sz w:val="10"/>
                <w:szCs w:val="20"/>
              </w:rPr>
              <w:t>10.06</w:t>
            </w:r>
          </w:p>
        </w:tc>
        <w:tc>
          <w:tcPr>
            <w:tcW w:w="1183"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tcPr>
          <w:p w:rsidR="00641642" w:rsidRPr="006F1E81" w:rsidRDefault="00641642" w:rsidP="00641642">
            <w:pPr>
              <w:spacing w:after="0" w:line="259" w:lineRule="auto"/>
              <w:ind w:left="284" w:firstLine="0"/>
              <w:jc w:val="left"/>
              <w:rPr>
                <w:sz w:val="10"/>
                <w:szCs w:val="20"/>
              </w:rPr>
            </w:pPr>
            <w:r w:rsidRPr="006F1E81">
              <w:rPr>
                <w:sz w:val="10"/>
                <w:szCs w:val="20"/>
              </w:rPr>
              <w:t xml:space="preserve">6.54 </w:t>
            </w:r>
            <w:r w:rsidRPr="006F1E81">
              <w:rPr>
                <w:rFonts w:ascii="Cambria" w:eastAsia="Cambria" w:hAnsi="Cambria" w:cs="Cambria"/>
                <w:sz w:val="10"/>
                <w:szCs w:val="20"/>
              </w:rPr>
              <w:t xml:space="preserve">± </w:t>
            </w:r>
            <w:r w:rsidRPr="006F1E81">
              <w:rPr>
                <w:sz w:val="10"/>
                <w:szCs w:val="20"/>
              </w:rPr>
              <w:t>3.38</w:t>
            </w:r>
          </w:p>
        </w:tc>
        <w:tc>
          <w:tcPr>
            <w:tcW w:w="682" w:type="dxa"/>
            <w:tcBorders>
              <w:top w:val="nil"/>
              <w:left w:val="nil"/>
              <w:bottom w:val="nil"/>
              <w:right w:val="nil"/>
            </w:tcBorders>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0"/>
                <w:szCs w:val="20"/>
              </w:rPr>
            </w:pPr>
            <w:r w:rsidRPr="006F1E81">
              <w:rPr>
                <w:sz w:val="10"/>
                <w:szCs w:val="20"/>
              </w:rPr>
              <w:t>Diploma</w:t>
            </w:r>
          </w:p>
        </w:tc>
        <w:tc>
          <w:tcPr>
            <w:tcW w:w="1938" w:type="dxa"/>
            <w:tcBorders>
              <w:top w:val="nil"/>
              <w:left w:val="nil"/>
              <w:bottom w:val="nil"/>
              <w:right w:val="nil"/>
            </w:tcBorders>
            <w:shd w:val="clear" w:color="auto" w:fill="E5E5E5"/>
          </w:tcPr>
          <w:p w:rsidR="00641642" w:rsidRPr="006F1E81" w:rsidRDefault="00641642" w:rsidP="00641642">
            <w:pPr>
              <w:spacing w:after="0" w:line="259" w:lineRule="auto"/>
              <w:ind w:left="242" w:firstLine="0"/>
              <w:jc w:val="left"/>
              <w:rPr>
                <w:sz w:val="10"/>
                <w:szCs w:val="20"/>
              </w:rPr>
            </w:pPr>
            <w:r w:rsidRPr="006F1E81">
              <w:rPr>
                <w:sz w:val="10"/>
                <w:szCs w:val="20"/>
              </w:rPr>
              <w:t xml:space="preserve">16.69 </w:t>
            </w:r>
            <w:r w:rsidRPr="006F1E81">
              <w:rPr>
                <w:rFonts w:ascii="Cambria" w:eastAsia="Cambria" w:hAnsi="Cambria" w:cs="Cambria"/>
                <w:sz w:val="10"/>
                <w:szCs w:val="20"/>
              </w:rPr>
              <w:t xml:space="preserve">± </w:t>
            </w:r>
            <w:r w:rsidRPr="006F1E81">
              <w:rPr>
                <w:sz w:val="10"/>
                <w:szCs w:val="20"/>
              </w:rPr>
              <w:t>11.20</w:t>
            </w:r>
          </w:p>
        </w:tc>
        <w:tc>
          <w:tcPr>
            <w:tcW w:w="1183"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shd w:val="clear" w:color="auto" w:fill="E5E5E5"/>
          </w:tcPr>
          <w:p w:rsidR="00641642" w:rsidRPr="006F1E81" w:rsidRDefault="00641642" w:rsidP="00641642">
            <w:pPr>
              <w:spacing w:after="0" w:line="259" w:lineRule="auto"/>
              <w:ind w:left="299" w:firstLine="0"/>
              <w:jc w:val="left"/>
              <w:rPr>
                <w:sz w:val="10"/>
                <w:szCs w:val="20"/>
              </w:rPr>
            </w:pPr>
            <w:r w:rsidRPr="006F1E81">
              <w:rPr>
                <w:sz w:val="10"/>
                <w:szCs w:val="20"/>
              </w:rPr>
              <w:t xml:space="preserve">5.33 </w:t>
            </w:r>
            <w:r w:rsidRPr="006F1E81">
              <w:rPr>
                <w:rFonts w:ascii="Cambria" w:eastAsia="Cambria" w:hAnsi="Cambria" w:cs="Cambria"/>
                <w:sz w:val="10"/>
                <w:szCs w:val="20"/>
              </w:rPr>
              <w:t xml:space="preserve">± </w:t>
            </w:r>
            <w:r w:rsidRPr="006F1E81">
              <w:rPr>
                <w:sz w:val="10"/>
                <w:szCs w:val="20"/>
              </w:rPr>
              <w:t>4.18</w:t>
            </w:r>
          </w:p>
        </w:tc>
        <w:tc>
          <w:tcPr>
            <w:tcW w:w="682" w:type="dxa"/>
            <w:tcBorders>
              <w:top w:val="nil"/>
              <w:left w:val="nil"/>
              <w:bottom w:val="nil"/>
              <w:right w:val="nil"/>
            </w:tcBorders>
            <w:shd w:val="clear" w:color="auto" w:fill="E5E5E5"/>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Associate degree</w:t>
            </w:r>
          </w:p>
        </w:tc>
        <w:tc>
          <w:tcPr>
            <w:tcW w:w="1938" w:type="dxa"/>
            <w:tcBorders>
              <w:top w:val="nil"/>
              <w:left w:val="nil"/>
              <w:bottom w:val="nil"/>
              <w:right w:val="nil"/>
            </w:tcBorders>
          </w:tcPr>
          <w:p w:rsidR="00641642" w:rsidRPr="006F1E81" w:rsidRDefault="00641642" w:rsidP="00641642">
            <w:pPr>
              <w:spacing w:after="0" w:line="259" w:lineRule="auto"/>
              <w:ind w:left="230" w:firstLine="0"/>
              <w:jc w:val="left"/>
              <w:rPr>
                <w:sz w:val="10"/>
                <w:szCs w:val="20"/>
              </w:rPr>
            </w:pPr>
            <w:r w:rsidRPr="006F1E81">
              <w:rPr>
                <w:sz w:val="10"/>
                <w:szCs w:val="20"/>
              </w:rPr>
              <w:t xml:space="preserve">20.60 </w:t>
            </w:r>
            <w:r w:rsidRPr="006F1E81">
              <w:rPr>
                <w:rFonts w:ascii="Cambria" w:eastAsia="Cambria" w:hAnsi="Cambria" w:cs="Cambria"/>
                <w:sz w:val="10"/>
                <w:szCs w:val="20"/>
              </w:rPr>
              <w:t xml:space="preserve">± </w:t>
            </w:r>
            <w:r w:rsidRPr="006F1E81">
              <w:rPr>
                <w:sz w:val="10"/>
                <w:szCs w:val="20"/>
              </w:rPr>
              <w:t>14.31</w:t>
            </w:r>
          </w:p>
        </w:tc>
        <w:tc>
          <w:tcPr>
            <w:tcW w:w="1183"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tcPr>
          <w:p w:rsidR="00641642" w:rsidRPr="006F1E81" w:rsidRDefault="00641642" w:rsidP="00641642">
            <w:pPr>
              <w:spacing w:after="0" w:line="259" w:lineRule="auto"/>
              <w:ind w:left="299" w:firstLine="0"/>
              <w:jc w:val="left"/>
              <w:rPr>
                <w:sz w:val="10"/>
                <w:szCs w:val="20"/>
              </w:rPr>
            </w:pPr>
            <w:r w:rsidRPr="006F1E81">
              <w:rPr>
                <w:sz w:val="10"/>
                <w:szCs w:val="20"/>
              </w:rPr>
              <w:t xml:space="preserve">6.66 </w:t>
            </w:r>
            <w:r w:rsidRPr="006F1E81">
              <w:rPr>
                <w:rFonts w:ascii="Cambria" w:eastAsia="Cambria" w:hAnsi="Cambria" w:cs="Cambria"/>
                <w:sz w:val="10"/>
                <w:szCs w:val="20"/>
              </w:rPr>
              <w:t xml:space="preserve">± </w:t>
            </w:r>
            <w:r w:rsidRPr="006F1E81">
              <w:rPr>
                <w:sz w:val="10"/>
                <w:szCs w:val="20"/>
              </w:rPr>
              <w:t>1.15</w:t>
            </w:r>
          </w:p>
        </w:tc>
        <w:tc>
          <w:tcPr>
            <w:tcW w:w="682" w:type="dxa"/>
            <w:tcBorders>
              <w:top w:val="nil"/>
              <w:left w:val="nil"/>
              <w:bottom w:val="nil"/>
              <w:right w:val="nil"/>
            </w:tcBorders>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0"/>
                <w:szCs w:val="20"/>
              </w:rPr>
            </w:pPr>
            <w:r w:rsidRPr="006F1E81">
              <w:rPr>
                <w:sz w:val="10"/>
                <w:szCs w:val="20"/>
              </w:rPr>
              <w:lastRenderedPageBreak/>
              <w:t>Bachelor</w:t>
            </w:r>
          </w:p>
        </w:tc>
        <w:tc>
          <w:tcPr>
            <w:tcW w:w="1938" w:type="dxa"/>
            <w:tcBorders>
              <w:top w:val="nil"/>
              <w:left w:val="nil"/>
              <w:bottom w:val="nil"/>
              <w:right w:val="nil"/>
            </w:tcBorders>
            <w:shd w:val="clear" w:color="auto" w:fill="E5E5E5"/>
          </w:tcPr>
          <w:p w:rsidR="00641642" w:rsidRPr="006F1E81" w:rsidRDefault="00641642" w:rsidP="00641642">
            <w:pPr>
              <w:spacing w:after="0" w:line="259" w:lineRule="auto"/>
              <w:ind w:left="266" w:firstLine="0"/>
              <w:jc w:val="left"/>
              <w:rPr>
                <w:sz w:val="10"/>
                <w:szCs w:val="20"/>
              </w:rPr>
            </w:pPr>
            <w:r w:rsidRPr="006F1E81">
              <w:rPr>
                <w:sz w:val="10"/>
                <w:szCs w:val="20"/>
              </w:rPr>
              <w:t xml:space="preserve">11.50 </w:t>
            </w:r>
            <w:r w:rsidRPr="006F1E81">
              <w:rPr>
                <w:rFonts w:ascii="Cambria" w:eastAsia="Cambria" w:hAnsi="Cambria" w:cs="Cambria"/>
                <w:sz w:val="10"/>
                <w:szCs w:val="20"/>
              </w:rPr>
              <w:t xml:space="preserve">± </w:t>
            </w:r>
            <w:r w:rsidRPr="006F1E81">
              <w:rPr>
                <w:sz w:val="10"/>
                <w:szCs w:val="20"/>
              </w:rPr>
              <w:t>9.62</w:t>
            </w:r>
          </w:p>
        </w:tc>
        <w:tc>
          <w:tcPr>
            <w:tcW w:w="1183"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shd w:val="clear" w:color="auto" w:fill="E5E5E5"/>
          </w:tcPr>
          <w:p w:rsidR="00641642" w:rsidRPr="006F1E81" w:rsidRDefault="00641642" w:rsidP="00641642">
            <w:pPr>
              <w:spacing w:after="0" w:line="259" w:lineRule="auto"/>
              <w:ind w:left="313" w:firstLine="0"/>
              <w:jc w:val="left"/>
              <w:rPr>
                <w:sz w:val="10"/>
                <w:szCs w:val="20"/>
              </w:rPr>
            </w:pPr>
            <w:r w:rsidRPr="006F1E81">
              <w:rPr>
                <w:sz w:val="10"/>
                <w:szCs w:val="20"/>
              </w:rPr>
              <w:t xml:space="preserve">8.33 </w:t>
            </w:r>
            <w:r w:rsidRPr="006F1E81">
              <w:rPr>
                <w:rFonts w:ascii="Cambria" w:eastAsia="Cambria" w:hAnsi="Cambria" w:cs="Cambria"/>
                <w:sz w:val="10"/>
                <w:szCs w:val="20"/>
              </w:rPr>
              <w:t xml:space="preserve">± </w:t>
            </w:r>
            <w:r w:rsidRPr="006F1E81">
              <w:rPr>
                <w:sz w:val="10"/>
                <w:szCs w:val="20"/>
              </w:rPr>
              <w:t>1.15</w:t>
            </w:r>
          </w:p>
        </w:tc>
        <w:tc>
          <w:tcPr>
            <w:tcW w:w="682" w:type="dxa"/>
            <w:tcBorders>
              <w:top w:val="nil"/>
              <w:left w:val="nil"/>
              <w:bottom w:val="nil"/>
              <w:right w:val="nil"/>
            </w:tcBorders>
            <w:shd w:val="clear" w:color="auto" w:fill="E5E5E5"/>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Master and higher</w:t>
            </w:r>
          </w:p>
        </w:tc>
        <w:tc>
          <w:tcPr>
            <w:tcW w:w="1938" w:type="dxa"/>
            <w:tcBorders>
              <w:top w:val="nil"/>
              <w:left w:val="nil"/>
              <w:bottom w:val="nil"/>
              <w:right w:val="nil"/>
            </w:tcBorders>
          </w:tcPr>
          <w:p w:rsidR="00641642" w:rsidRPr="006F1E81" w:rsidRDefault="00641642" w:rsidP="00641642">
            <w:pPr>
              <w:spacing w:after="0" w:line="259" w:lineRule="auto"/>
              <w:ind w:left="574" w:firstLine="0"/>
              <w:jc w:val="left"/>
              <w:rPr>
                <w:sz w:val="10"/>
                <w:szCs w:val="20"/>
              </w:rPr>
            </w:pPr>
            <w:r w:rsidRPr="006F1E81">
              <w:rPr>
                <w:sz w:val="10"/>
                <w:szCs w:val="20"/>
              </w:rPr>
              <w:t>-</w:t>
            </w:r>
          </w:p>
        </w:tc>
        <w:tc>
          <w:tcPr>
            <w:tcW w:w="1183"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tcPr>
          <w:p w:rsidR="00641642" w:rsidRPr="006F1E81" w:rsidRDefault="00641642" w:rsidP="00641642">
            <w:pPr>
              <w:spacing w:after="0" w:line="259" w:lineRule="auto"/>
              <w:ind w:left="303" w:firstLine="0"/>
              <w:jc w:val="left"/>
              <w:rPr>
                <w:sz w:val="10"/>
                <w:szCs w:val="20"/>
              </w:rPr>
            </w:pPr>
            <w:r w:rsidRPr="006F1E81">
              <w:rPr>
                <w:sz w:val="10"/>
                <w:szCs w:val="20"/>
              </w:rPr>
              <w:t xml:space="preserve">2.22 </w:t>
            </w:r>
            <w:r w:rsidRPr="006F1E81">
              <w:rPr>
                <w:rFonts w:ascii="Cambria" w:eastAsia="Cambria" w:hAnsi="Cambria" w:cs="Cambria"/>
                <w:sz w:val="10"/>
                <w:szCs w:val="20"/>
              </w:rPr>
              <w:t xml:space="preserve">± </w:t>
            </w:r>
            <w:r w:rsidRPr="006F1E81">
              <w:rPr>
                <w:sz w:val="10"/>
                <w:szCs w:val="20"/>
              </w:rPr>
              <w:t>3.21</w:t>
            </w:r>
          </w:p>
        </w:tc>
        <w:tc>
          <w:tcPr>
            <w:tcW w:w="682" w:type="dxa"/>
            <w:tcBorders>
              <w:top w:val="nil"/>
              <w:left w:val="nil"/>
              <w:bottom w:val="nil"/>
              <w:right w:val="nil"/>
            </w:tcBorders>
          </w:tcPr>
          <w:p w:rsidR="00641642" w:rsidRPr="00641642" w:rsidRDefault="00641642" w:rsidP="00641642">
            <w:pPr>
              <w:spacing w:after="160" w:line="259" w:lineRule="auto"/>
              <w:ind w:left="0" w:firstLine="0"/>
              <w:jc w:val="left"/>
            </w:pPr>
          </w:p>
        </w:tc>
      </w:tr>
      <w:tr w:rsidR="00641642" w:rsidRPr="00641642" w:rsidTr="00265CDD">
        <w:trPr>
          <w:trHeight w:val="288"/>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120" w:firstLine="0"/>
              <w:jc w:val="left"/>
              <w:rPr>
                <w:sz w:val="10"/>
                <w:szCs w:val="20"/>
              </w:rPr>
            </w:pPr>
            <w:r w:rsidRPr="006F1E81">
              <w:rPr>
                <w:b/>
                <w:sz w:val="10"/>
                <w:szCs w:val="20"/>
              </w:rPr>
              <w:t>Job</w:t>
            </w:r>
          </w:p>
        </w:tc>
        <w:tc>
          <w:tcPr>
            <w:tcW w:w="1938"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183" w:type="dxa"/>
            <w:tcBorders>
              <w:top w:val="nil"/>
              <w:left w:val="nil"/>
              <w:bottom w:val="nil"/>
              <w:right w:val="nil"/>
            </w:tcBorders>
            <w:shd w:val="clear" w:color="auto" w:fill="E5E5E5"/>
          </w:tcPr>
          <w:p w:rsidR="00641642" w:rsidRPr="006F1E81" w:rsidRDefault="00641642" w:rsidP="00641642">
            <w:pPr>
              <w:spacing w:after="0" w:line="259" w:lineRule="auto"/>
              <w:ind w:left="57" w:firstLine="0"/>
              <w:jc w:val="left"/>
              <w:rPr>
                <w:sz w:val="10"/>
                <w:szCs w:val="20"/>
              </w:rPr>
            </w:pPr>
            <w:r w:rsidRPr="006F1E81">
              <w:rPr>
                <w:sz w:val="10"/>
                <w:szCs w:val="20"/>
              </w:rPr>
              <w:t>0.620</w:t>
            </w:r>
          </w:p>
        </w:tc>
        <w:tc>
          <w:tcPr>
            <w:tcW w:w="1935"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682" w:type="dxa"/>
            <w:tcBorders>
              <w:top w:val="nil"/>
              <w:left w:val="nil"/>
              <w:bottom w:val="nil"/>
              <w:right w:val="nil"/>
            </w:tcBorders>
            <w:shd w:val="clear" w:color="auto" w:fill="E5E5E5"/>
          </w:tcPr>
          <w:p w:rsidR="00641642" w:rsidRPr="00641642" w:rsidRDefault="00641642" w:rsidP="00641642">
            <w:pPr>
              <w:spacing w:after="0" w:line="259" w:lineRule="auto"/>
              <w:ind w:left="64" w:firstLine="0"/>
              <w:jc w:val="left"/>
            </w:pPr>
            <w:r w:rsidRPr="00641642">
              <w:rPr>
                <w:sz w:val="12"/>
              </w:rPr>
              <w:t>0.072</w:t>
            </w:r>
          </w:p>
        </w:tc>
      </w:tr>
      <w:tr w:rsidR="00641642" w:rsidRPr="00641642" w:rsidTr="00265CDD">
        <w:trPr>
          <w:trHeight w:val="288"/>
        </w:trPr>
        <w:tc>
          <w:tcPr>
            <w:tcW w:w="3645" w:type="dxa"/>
            <w:tcBorders>
              <w:top w:val="nil"/>
              <w:left w:val="nil"/>
              <w:bottom w:val="nil"/>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Housewife / unemployed</w:t>
            </w:r>
          </w:p>
        </w:tc>
        <w:tc>
          <w:tcPr>
            <w:tcW w:w="1938" w:type="dxa"/>
            <w:tcBorders>
              <w:top w:val="nil"/>
              <w:left w:val="nil"/>
              <w:bottom w:val="nil"/>
              <w:right w:val="nil"/>
            </w:tcBorders>
          </w:tcPr>
          <w:p w:rsidR="00641642" w:rsidRPr="006F1E81" w:rsidRDefault="00641642" w:rsidP="00641642">
            <w:pPr>
              <w:spacing w:after="0" w:line="259" w:lineRule="auto"/>
              <w:ind w:left="244" w:firstLine="0"/>
              <w:jc w:val="left"/>
              <w:rPr>
                <w:sz w:val="10"/>
                <w:szCs w:val="20"/>
              </w:rPr>
            </w:pPr>
            <w:r w:rsidRPr="006F1E81">
              <w:rPr>
                <w:sz w:val="10"/>
                <w:szCs w:val="20"/>
              </w:rPr>
              <w:t xml:space="preserve">17.01 </w:t>
            </w:r>
            <w:r w:rsidRPr="006F1E81">
              <w:rPr>
                <w:rFonts w:ascii="Cambria" w:eastAsia="Cambria" w:hAnsi="Cambria" w:cs="Cambria"/>
                <w:sz w:val="10"/>
                <w:szCs w:val="20"/>
              </w:rPr>
              <w:t xml:space="preserve">± </w:t>
            </w:r>
            <w:r w:rsidRPr="006F1E81">
              <w:rPr>
                <w:sz w:val="10"/>
                <w:szCs w:val="20"/>
              </w:rPr>
              <w:t>10.98</w:t>
            </w:r>
          </w:p>
        </w:tc>
        <w:tc>
          <w:tcPr>
            <w:tcW w:w="1183"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tcPr>
          <w:p w:rsidR="00641642" w:rsidRPr="006F1E81" w:rsidRDefault="00641642" w:rsidP="00641642">
            <w:pPr>
              <w:spacing w:after="0" w:line="259" w:lineRule="auto"/>
              <w:ind w:left="284" w:firstLine="0"/>
              <w:jc w:val="left"/>
              <w:rPr>
                <w:sz w:val="10"/>
                <w:szCs w:val="20"/>
              </w:rPr>
            </w:pPr>
            <w:r w:rsidRPr="006F1E81">
              <w:rPr>
                <w:sz w:val="10"/>
                <w:szCs w:val="20"/>
              </w:rPr>
              <w:t xml:space="preserve">7.02 </w:t>
            </w:r>
            <w:r w:rsidRPr="006F1E81">
              <w:rPr>
                <w:rFonts w:ascii="Cambria" w:eastAsia="Cambria" w:hAnsi="Cambria" w:cs="Cambria"/>
                <w:sz w:val="10"/>
                <w:szCs w:val="20"/>
              </w:rPr>
              <w:t xml:space="preserve">± </w:t>
            </w:r>
            <w:r w:rsidRPr="006F1E81">
              <w:rPr>
                <w:sz w:val="10"/>
                <w:szCs w:val="20"/>
              </w:rPr>
              <w:t>3.42</w:t>
            </w:r>
          </w:p>
        </w:tc>
        <w:tc>
          <w:tcPr>
            <w:tcW w:w="682" w:type="dxa"/>
            <w:tcBorders>
              <w:top w:val="nil"/>
              <w:left w:val="nil"/>
              <w:bottom w:val="nil"/>
              <w:right w:val="nil"/>
            </w:tcBorders>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0"/>
                <w:szCs w:val="20"/>
              </w:rPr>
            </w:pPr>
            <w:r w:rsidRPr="006F1E81">
              <w:rPr>
                <w:sz w:val="10"/>
                <w:szCs w:val="20"/>
              </w:rPr>
              <w:t>Employed</w:t>
            </w:r>
          </w:p>
        </w:tc>
        <w:tc>
          <w:tcPr>
            <w:tcW w:w="1938" w:type="dxa"/>
            <w:tcBorders>
              <w:top w:val="nil"/>
              <w:left w:val="nil"/>
              <w:bottom w:val="nil"/>
              <w:right w:val="nil"/>
            </w:tcBorders>
            <w:shd w:val="clear" w:color="auto" w:fill="E5E5E5"/>
          </w:tcPr>
          <w:p w:rsidR="00641642" w:rsidRPr="006F1E81" w:rsidRDefault="00641642" w:rsidP="00641642">
            <w:pPr>
              <w:spacing w:after="0" w:line="259" w:lineRule="auto"/>
              <w:ind w:left="230" w:firstLine="0"/>
              <w:jc w:val="left"/>
              <w:rPr>
                <w:sz w:val="10"/>
                <w:szCs w:val="20"/>
              </w:rPr>
            </w:pPr>
            <w:r w:rsidRPr="006F1E81">
              <w:rPr>
                <w:sz w:val="10"/>
                <w:szCs w:val="20"/>
              </w:rPr>
              <w:t xml:space="preserve">18.00 </w:t>
            </w:r>
            <w:r w:rsidRPr="006F1E81">
              <w:rPr>
                <w:rFonts w:ascii="Cambria" w:eastAsia="Cambria" w:hAnsi="Cambria" w:cs="Cambria"/>
                <w:sz w:val="10"/>
                <w:szCs w:val="20"/>
              </w:rPr>
              <w:t xml:space="preserve">± </w:t>
            </w:r>
            <w:r w:rsidRPr="006F1E81">
              <w:rPr>
                <w:sz w:val="10"/>
                <w:szCs w:val="20"/>
              </w:rPr>
              <w:t>10.72</w:t>
            </w:r>
          </w:p>
        </w:tc>
        <w:tc>
          <w:tcPr>
            <w:tcW w:w="1183"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shd w:val="clear" w:color="auto" w:fill="E5E5E5"/>
          </w:tcPr>
          <w:p w:rsidR="00641642" w:rsidRPr="006F1E81" w:rsidRDefault="00641642" w:rsidP="00641642">
            <w:pPr>
              <w:spacing w:after="0" w:line="259" w:lineRule="auto"/>
              <w:ind w:left="288" w:firstLine="0"/>
              <w:jc w:val="left"/>
              <w:rPr>
                <w:sz w:val="10"/>
                <w:szCs w:val="20"/>
              </w:rPr>
            </w:pPr>
            <w:r w:rsidRPr="006F1E81">
              <w:rPr>
                <w:sz w:val="10"/>
                <w:szCs w:val="20"/>
              </w:rPr>
              <w:t xml:space="preserve">4.78 </w:t>
            </w:r>
            <w:r w:rsidRPr="006F1E81">
              <w:rPr>
                <w:rFonts w:ascii="Cambria" w:eastAsia="Cambria" w:hAnsi="Cambria" w:cs="Cambria"/>
                <w:sz w:val="10"/>
                <w:szCs w:val="20"/>
              </w:rPr>
              <w:t xml:space="preserve">± </w:t>
            </w:r>
            <w:r w:rsidRPr="006F1E81">
              <w:rPr>
                <w:sz w:val="10"/>
                <w:szCs w:val="20"/>
              </w:rPr>
              <w:t>3.58</w:t>
            </w:r>
          </w:p>
        </w:tc>
        <w:tc>
          <w:tcPr>
            <w:tcW w:w="682" w:type="dxa"/>
            <w:tcBorders>
              <w:top w:val="nil"/>
              <w:left w:val="nil"/>
              <w:bottom w:val="nil"/>
              <w:right w:val="nil"/>
            </w:tcBorders>
            <w:shd w:val="clear" w:color="auto" w:fill="E5E5E5"/>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Retired</w:t>
            </w:r>
          </w:p>
        </w:tc>
        <w:tc>
          <w:tcPr>
            <w:tcW w:w="1938" w:type="dxa"/>
            <w:tcBorders>
              <w:top w:val="nil"/>
              <w:left w:val="nil"/>
              <w:bottom w:val="nil"/>
              <w:right w:val="nil"/>
            </w:tcBorders>
          </w:tcPr>
          <w:p w:rsidR="00641642" w:rsidRPr="006F1E81" w:rsidRDefault="00641642" w:rsidP="00641642">
            <w:pPr>
              <w:spacing w:after="0" w:line="259" w:lineRule="auto"/>
              <w:ind w:left="236" w:firstLine="0"/>
              <w:jc w:val="left"/>
              <w:rPr>
                <w:sz w:val="10"/>
                <w:szCs w:val="20"/>
              </w:rPr>
            </w:pPr>
            <w:r w:rsidRPr="006F1E81">
              <w:rPr>
                <w:sz w:val="10"/>
                <w:szCs w:val="20"/>
              </w:rPr>
              <w:t xml:space="preserve">15.00 </w:t>
            </w:r>
            <w:r w:rsidRPr="006F1E81">
              <w:rPr>
                <w:rFonts w:ascii="Cambria" w:eastAsia="Cambria" w:hAnsi="Cambria" w:cs="Cambria"/>
                <w:sz w:val="10"/>
                <w:szCs w:val="20"/>
              </w:rPr>
              <w:t>±</w:t>
            </w:r>
            <w:r w:rsidRPr="006F1E81">
              <w:rPr>
                <w:sz w:val="10"/>
                <w:szCs w:val="20"/>
              </w:rPr>
              <w:t>10.54</w:t>
            </w:r>
          </w:p>
        </w:tc>
        <w:tc>
          <w:tcPr>
            <w:tcW w:w="1183"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tcPr>
          <w:p w:rsidR="00641642" w:rsidRPr="006F1E81" w:rsidRDefault="00641642" w:rsidP="00641642">
            <w:pPr>
              <w:spacing w:after="0" w:line="259" w:lineRule="auto"/>
              <w:ind w:left="292" w:firstLine="0"/>
              <w:jc w:val="left"/>
              <w:rPr>
                <w:sz w:val="10"/>
                <w:szCs w:val="20"/>
              </w:rPr>
            </w:pPr>
            <w:r w:rsidRPr="006F1E81">
              <w:rPr>
                <w:sz w:val="10"/>
                <w:szCs w:val="20"/>
              </w:rPr>
              <w:t xml:space="preserve">6.75 </w:t>
            </w:r>
            <w:r w:rsidRPr="006F1E81">
              <w:rPr>
                <w:rFonts w:ascii="Cambria" w:eastAsia="Cambria" w:hAnsi="Cambria" w:cs="Cambria"/>
                <w:sz w:val="10"/>
                <w:szCs w:val="20"/>
              </w:rPr>
              <w:t xml:space="preserve">± </w:t>
            </w:r>
            <w:r w:rsidRPr="006F1E81">
              <w:rPr>
                <w:sz w:val="10"/>
                <w:szCs w:val="20"/>
              </w:rPr>
              <w:t>3.87</w:t>
            </w:r>
          </w:p>
        </w:tc>
        <w:tc>
          <w:tcPr>
            <w:tcW w:w="682" w:type="dxa"/>
            <w:tcBorders>
              <w:top w:val="nil"/>
              <w:left w:val="nil"/>
              <w:bottom w:val="nil"/>
              <w:right w:val="nil"/>
            </w:tcBorders>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120" w:firstLine="0"/>
              <w:jc w:val="left"/>
              <w:rPr>
                <w:sz w:val="10"/>
                <w:szCs w:val="20"/>
              </w:rPr>
            </w:pPr>
            <w:r w:rsidRPr="006F1E81">
              <w:rPr>
                <w:b/>
                <w:sz w:val="10"/>
                <w:szCs w:val="20"/>
              </w:rPr>
              <w:t>Family history</w:t>
            </w:r>
          </w:p>
        </w:tc>
        <w:tc>
          <w:tcPr>
            <w:tcW w:w="1938"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183" w:type="dxa"/>
            <w:tcBorders>
              <w:top w:val="nil"/>
              <w:left w:val="nil"/>
              <w:bottom w:val="nil"/>
              <w:right w:val="nil"/>
            </w:tcBorders>
            <w:shd w:val="clear" w:color="auto" w:fill="E5E5E5"/>
          </w:tcPr>
          <w:p w:rsidR="00641642" w:rsidRPr="006F1E81" w:rsidRDefault="00641642" w:rsidP="00641642">
            <w:pPr>
              <w:spacing w:after="0" w:line="259" w:lineRule="auto"/>
              <w:ind w:left="66" w:firstLine="0"/>
              <w:jc w:val="left"/>
              <w:rPr>
                <w:sz w:val="10"/>
                <w:szCs w:val="20"/>
              </w:rPr>
            </w:pPr>
            <w:r w:rsidRPr="006F1E81">
              <w:rPr>
                <w:sz w:val="10"/>
                <w:szCs w:val="20"/>
              </w:rPr>
              <w:t>0.585</w:t>
            </w:r>
          </w:p>
        </w:tc>
        <w:tc>
          <w:tcPr>
            <w:tcW w:w="1935"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682" w:type="dxa"/>
            <w:tcBorders>
              <w:top w:val="nil"/>
              <w:left w:val="nil"/>
              <w:bottom w:val="nil"/>
              <w:right w:val="nil"/>
            </w:tcBorders>
            <w:shd w:val="clear" w:color="auto" w:fill="E5E5E5"/>
          </w:tcPr>
          <w:p w:rsidR="00641642" w:rsidRPr="00641642" w:rsidRDefault="00641642" w:rsidP="00641642">
            <w:pPr>
              <w:spacing w:after="0" w:line="259" w:lineRule="auto"/>
              <w:ind w:left="57" w:firstLine="0"/>
              <w:jc w:val="left"/>
            </w:pPr>
            <w:r w:rsidRPr="00641642">
              <w:rPr>
                <w:sz w:val="12"/>
              </w:rPr>
              <w:t>0.446</w:t>
            </w: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Yes</w:t>
            </w:r>
          </w:p>
        </w:tc>
        <w:tc>
          <w:tcPr>
            <w:tcW w:w="1938" w:type="dxa"/>
            <w:tcBorders>
              <w:top w:val="nil"/>
              <w:left w:val="nil"/>
              <w:bottom w:val="nil"/>
              <w:right w:val="nil"/>
            </w:tcBorders>
          </w:tcPr>
          <w:p w:rsidR="00641642" w:rsidRPr="006F1E81" w:rsidRDefault="00641642" w:rsidP="00641642">
            <w:pPr>
              <w:spacing w:after="0" w:line="259" w:lineRule="auto"/>
              <w:ind w:left="252" w:firstLine="0"/>
              <w:jc w:val="left"/>
              <w:rPr>
                <w:sz w:val="10"/>
                <w:szCs w:val="20"/>
              </w:rPr>
            </w:pPr>
            <w:r w:rsidRPr="006F1E81">
              <w:rPr>
                <w:sz w:val="10"/>
                <w:szCs w:val="20"/>
              </w:rPr>
              <w:t xml:space="preserve">15.30 </w:t>
            </w:r>
            <w:r w:rsidRPr="006F1E81">
              <w:rPr>
                <w:rFonts w:ascii="Cambria" w:eastAsia="Cambria" w:hAnsi="Cambria" w:cs="Cambria"/>
                <w:sz w:val="10"/>
                <w:szCs w:val="20"/>
              </w:rPr>
              <w:t xml:space="preserve">± </w:t>
            </w:r>
            <w:r w:rsidRPr="006F1E81">
              <w:rPr>
                <w:sz w:val="10"/>
                <w:szCs w:val="20"/>
              </w:rPr>
              <w:t>11.42</w:t>
            </w:r>
          </w:p>
        </w:tc>
        <w:tc>
          <w:tcPr>
            <w:tcW w:w="1183"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tcPr>
          <w:p w:rsidR="00641642" w:rsidRPr="006F1E81" w:rsidRDefault="00641642" w:rsidP="00641642">
            <w:pPr>
              <w:spacing w:after="0" w:line="259" w:lineRule="auto"/>
              <w:ind w:left="292" w:firstLine="0"/>
              <w:jc w:val="left"/>
              <w:rPr>
                <w:sz w:val="10"/>
                <w:szCs w:val="20"/>
              </w:rPr>
            </w:pPr>
            <w:r w:rsidRPr="006F1E81">
              <w:rPr>
                <w:sz w:val="10"/>
                <w:szCs w:val="20"/>
              </w:rPr>
              <w:t xml:space="preserve">7.28 </w:t>
            </w:r>
            <w:r w:rsidRPr="006F1E81">
              <w:rPr>
                <w:rFonts w:ascii="Cambria" w:eastAsia="Cambria" w:hAnsi="Cambria" w:cs="Cambria"/>
                <w:sz w:val="10"/>
                <w:szCs w:val="20"/>
              </w:rPr>
              <w:t xml:space="preserve">± </w:t>
            </w:r>
            <w:r w:rsidRPr="006F1E81">
              <w:rPr>
                <w:sz w:val="10"/>
                <w:szCs w:val="20"/>
              </w:rPr>
              <w:t>3.63</w:t>
            </w:r>
          </w:p>
        </w:tc>
        <w:tc>
          <w:tcPr>
            <w:tcW w:w="682" w:type="dxa"/>
            <w:tcBorders>
              <w:top w:val="nil"/>
              <w:left w:val="nil"/>
              <w:bottom w:val="nil"/>
              <w:right w:val="nil"/>
            </w:tcBorders>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0"/>
                <w:szCs w:val="20"/>
              </w:rPr>
            </w:pPr>
            <w:r w:rsidRPr="006F1E81">
              <w:rPr>
                <w:sz w:val="10"/>
                <w:szCs w:val="20"/>
              </w:rPr>
              <w:t>No</w:t>
            </w:r>
          </w:p>
        </w:tc>
        <w:tc>
          <w:tcPr>
            <w:tcW w:w="1938" w:type="dxa"/>
            <w:tcBorders>
              <w:top w:val="nil"/>
              <w:left w:val="nil"/>
              <w:bottom w:val="nil"/>
              <w:right w:val="nil"/>
            </w:tcBorders>
            <w:shd w:val="clear" w:color="auto" w:fill="E5E5E5"/>
          </w:tcPr>
          <w:p w:rsidR="00641642" w:rsidRPr="006F1E81" w:rsidRDefault="00641642" w:rsidP="00641642">
            <w:pPr>
              <w:spacing w:after="0" w:line="259" w:lineRule="auto"/>
              <w:ind w:left="241" w:firstLine="0"/>
              <w:jc w:val="left"/>
              <w:rPr>
                <w:sz w:val="10"/>
                <w:szCs w:val="20"/>
              </w:rPr>
            </w:pPr>
            <w:r w:rsidRPr="006F1E81">
              <w:rPr>
                <w:sz w:val="10"/>
                <w:szCs w:val="20"/>
              </w:rPr>
              <w:t xml:space="preserve">17.02 </w:t>
            </w:r>
            <w:r w:rsidRPr="006F1E81">
              <w:rPr>
                <w:rFonts w:ascii="Cambria" w:eastAsia="Cambria" w:hAnsi="Cambria" w:cs="Cambria"/>
                <w:sz w:val="10"/>
                <w:szCs w:val="20"/>
              </w:rPr>
              <w:t xml:space="preserve">± </w:t>
            </w:r>
            <w:r w:rsidRPr="006F1E81">
              <w:rPr>
                <w:sz w:val="10"/>
                <w:szCs w:val="20"/>
              </w:rPr>
              <w:t>10.75</w:t>
            </w:r>
          </w:p>
        </w:tc>
        <w:tc>
          <w:tcPr>
            <w:tcW w:w="1183"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shd w:val="clear" w:color="auto" w:fill="E5E5E5"/>
          </w:tcPr>
          <w:p w:rsidR="00641642" w:rsidRPr="006F1E81" w:rsidRDefault="00641642" w:rsidP="00641642">
            <w:pPr>
              <w:spacing w:after="0" w:line="259" w:lineRule="auto"/>
              <w:ind w:left="274" w:firstLine="0"/>
              <w:jc w:val="left"/>
              <w:rPr>
                <w:sz w:val="10"/>
                <w:szCs w:val="20"/>
              </w:rPr>
            </w:pPr>
            <w:r w:rsidRPr="006F1E81">
              <w:rPr>
                <w:sz w:val="10"/>
                <w:szCs w:val="20"/>
              </w:rPr>
              <w:t xml:space="preserve">68/3 </w:t>
            </w:r>
            <w:r w:rsidRPr="006F1E81">
              <w:rPr>
                <w:rFonts w:ascii="Cambria" w:eastAsia="Cambria" w:hAnsi="Cambria" w:cs="Cambria"/>
                <w:sz w:val="10"/>
                <w:szCs w:val="20"/>
              </w:rPr>
              <w:t xml:space="preserve">± </w:t>
            </w:r>
            <w:r w:rsidRPr="006F1E81">
              <w:rPr>
                <w:sz w:val="10"/>
                <w:szCs w:val="20"/>
              </w:rPr>
              <w:t>43/6</w:t>
            </w:r>
          </w:p>
        </w:tc>
        <w:tc>
          <w:tcPr>
            <w:tcW w:w="682" w:type="dxa"/>
            <w:tcBorders>
              <w:top w:val="nil"/>
              <w:left w:val="nil"/>
              <w:bottom w:val="nil"/>
              <w:right w:val="nil"/>
            </w:tcBorders>
            <w:shd w:val="clear" w:color="auto" w:fill="E5E5E5"/>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120" w:firstLine="0"/>
              <w:jc w:val="left"/>
              <w:rPr>
                <w:sz w:val="10"/>
                <w:szCs w:val="20"/>
              </w:rPr>
            </w:pPr>
            <w:r w:rsidRPr="006F1E81">
              <w:rPr>
                <w:b/>
                <w:sz w:val="10"/>
                <w:szCs w:val="20"/>
              </w:rPr>
              <w:t>Insurance</w:t>
            </w:r>
          </w:p>
        </w:tc>
        <w:tc>
          <w:tcPr>
            <w:tcW w:w="1938"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183" w:type="dxa"/>
            <w:tcBorders>
              <w:top w:val="nil"/>
              <w:left w:val="nil"/>
              <w:bottom w:val="nil"/>
              <w:right w:val="nil"/>
            </w:tcBorders>
          </w:tcPr>
          <w:p w:rsidR="00641642" w:rsidRPr="006F1E81" w:rsidRDefault="00641642" w:rsidP="00641642">
            <w:pPr>
              <w:spacing w:after="0" w:line="259" w:lineRule="auto"/>
              <w:ind w:left="81" w:firstLine="0"/>
              <w:jc w:val="left"/>
              <w:rPr>
                <w:sz w:val="10"/>
                <w:szCs w:val="20"/>
              </w:rPr>
            </w:pPr>
            <w:r w:rsidRPr="006F1E81">
              <w:rPr>
                <w:sz w:val="10"/>
                <w:szCs w:val="20"/>
              </w:rPr>
              <w:t>0.321</w:t>
            </w:r>
          </w:p>
        </w:tc>
        <w:tc>
          <w:tcPr>
            <w:tcW w:w="1935"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682" w:type="dxa"/>
            <w:tcBorders>
              <w:top w:val="nil"/>
              <w:left w:val="nil"/>
              <w:bottom w:val="nil"/>
              <w:right w:val="nil"/>
            </w:tcBorders>
          </w:tcPr>
          <w:p w:rsidR="00641642" w:rsidRPr="00641642" w:rsidRDefault="00641642" w:rsidP="00641642">
            <w:pPr>
              <w:spacing w:after="0" w:line="259" w:lineRule="auto"/>
              <w:ind w:left="57" w:firstLine="0"/>
              <w:jc w:val="left"/>
            </w:pPr>
            <w:r w:rsidRPr="00641642">
              <w:rPr>
                <w:sz w:val="12"/>
              </w:rPr>
              <w:t>0.950</w:t>
            </w: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0"/>
                <w:szCs w:val="20"/>
              </w:rPr>
            </w:pPr>
            <w:r w:rsidRPr="006F1E81">
              <w:rPr>
                <w:sz w:val="10"/>
                <w:szCs w:val="20"/>
              </w:rPr>
              <w:t>Yes</w:t>
            </w:r>
          </w:p>
        </w:tc>
        <w:tc>
          <w:tcPr>
            <w:tcW w:w="1938" w:type="dxa"/>
            <w:tcBorders>
              <w:top w:val="nil"/>
              <w:left w:val="nil"/>
              <w:bottom w:val="nil"/>
              <w:right w:val="nil"/>
            </w:tcBorders>
            <w:shd w:val="clear" w:color="auto" w:fill="E5E5E5"/>
          </w:tcPr>
          <w:p w:rsidR="00641642" w:rsidRPr="006F1E81" w:rsidRDefault="00641642" w:rsidP="00641642">
            <w:pPr>
              <w:spacing w:after="0" w:line="259" w:lineRule="auto"/>
              <w:ind w:left="240" w:firstLine="0"/>
              <w:jc w:val="left"/>
              <w:rPr>
                <w:sz w:val="10"/>
                <w:szCs w:val="20"/>
              </w:rPr>
            </w:pPr>
            <w:r w:rsidRPr="006F1E81">
              <w:rPr>
                <w:sz w:val="10"/>
                <w:szCs w:val="20"/>
              </w:rPr>
              <w:t xml:space="preserve">16.37 </w:t>
            </w:r>
            <w:r w:rsidRPr="006F1E81">
              <w:rPr>
                <w:rFonts w:ascii="Cambria" w:eastAsia="Cambria" w:hAnsi="Cambria" w:cs="Cambria"/>
                <w:sz w:val="10"/>
                <w:szCs w:val="20"/>
              </w:rPr>
              <w:t xml:space="preserve">± </w:t>
            </w:r>
            <w:r w:rsidRPr="006F1E81">
              <w:rPr>
                <w:sz w:val="10"/>
                <w:szCs w:val="20"/>
              </w:rPr>
              <w:t>10.59</w:t>
            </w:r>
          </w:p>
        </w:tc>
        <w:tc>
          <w:tcPr>
            <w:tcW w:w="1183"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shd w:val="clear" w:color="auto" w:fill="E5E5E5"/>
          </w:tcPr>
          <w:p w:rsidR="00641642" w:rsidRPr="006F1E81" w:rsidRDefault="00641642" w:rsidP="00641642">
            <w:pPr>
              <w:spacing w:after="0" w:line="259" w:lineRule="auto"/>
              <w:ind w:left="284" w:firstLine="0"/>
              <w:jc w:val="left"/>
              <w:rPr>
                <w:sz w:val="10"/>
                <w:szCs w:val="20"/>
              </w:rPr>
            </w:pPr>
            <w:r w:rsidRPr="006F1E81">
              <w:rPr>
                <w:sz w:val="10"/>
                <w:szCs w:val="20"/>
              </w:rPr>
              <w:t xml:space="preserve">6.43 </w:t>
            </w:r>
            <w:r w:rsidRPr="006F1E81">
              <w:rPr>
                <w:rFonts w:ascii="Cambria" w:eastAsia="Cambria" w:hAnsi="Cambria" w:cs="Cambria"/>
                <w:sz w:val="10"/>
                <w:szCs w:val="20"/>
              </w:rPr>
              <w:t xml:space="preserve">± </w:t>
            </w:r>
            <w:r w:rsidRPr="006F1E81">
              <w:rPr>
                <w:sz w:val="10"/>
                <w:szCs w:val="20"/>
              </w:rPr>
              <w:t>3.63</w:t>
            </w:r>
          </w:p>
        </w:tc>
        <w:tc>
          <w:tcPr>
            <w:tcW w:w="682" w:type="dxa"/>
            <w:tcBorders>
              <w:top w:val="nil"/>
              <w:left w:val="nil"/>
              <w:bottom w:val="nil"/>
              <w:right w:val="nil"/>
            </w:tcBorders>
            <w:shd w:val="clear" w:color="auto" w:fill="E5E5E5"/>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No</w:t>
            </w:r>
          </w:p>
        </w:tc>
        <w:tc>
          <w:tcPr>
            <w:tcW w:w="1938" w:type="dxa"/>
            <w:tcBorders>
              <w:top w:val="nil"/>
              <w:left w:val="nil"/>
              <w:bottom w:val="nil"/>
              <w:right w:val="nil"/>
            </w:tcBorders>
          </w:tcPr>
          <w:p w:rsidR="00641642" w:rsidRPr="006F1E81" w:rsidRDefault="00641642" w:rsidP="00641642">
            <w:pPr>
              <w:spacing w:after="0" w:line="259" w:lineRule="auto"/>
              <w:ind w:left="256" w:firstLine="0"/>
              <w:jc w:val="left"/>
              <w:rPr>
                <w:sz w:val="10"/>
                <w:szCs w:val="20"/>
              </w:rPr>
            </w:pPr>
            <w:r w:rsidRPr="006F1E81">
              <w:rPr>
                <w:sz w:val="10"/>
                <w:szCs w:val="20"/>
              </w:rPr>
              <w:t xml:space="preserve">19.47 </w:t>
            </w:r>
            <w:r w:rsidRPr="006F1E81">
              <w:rPr>
                <w:rFonts w:ascii="Cambria" w:eastAsia="Cambria" w:hAnsi="Cambria" w:cs="Cambria"/>
                <w:sz w:val="10"/>
                <w:szCs w:val="20"/>
              </w:rPr>
              <w:t xml:space="preserve">± </w:t>
            </w:r>
            <w:r w:rsidRPr="006F1E81">
              <w:rPr>
                <w:sz w:val="10"/>
                <w:szCs w:val="20"/>
              </w:rPr>
              <w:t>11.67</w:t>
            </w:r>
          </w:p>
        </w:tc>
        <w:tc>
          <w:tcPr>
            <w:tcW w:w="1183"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tcPr>
          <w:p w:rsidR="00641642" w:rsidRPr="006F1E81" w:rsidRDefault="00641642" w:rsidP="00641642">
            <w:pPr>
              <w:spacing w:after="0" w:line="259" w:lineRule="auto"/>
              <w:ind w:left="272" w:firstLine="0"/>
              <w:jc w:val="left"/>
              <w:rPr>
                <w:sz w:val="10"/>
                <w:szCs w:val="20"/>
              </w:rPr>
            </w:pPr>
            <w:r w:rsidRPr="006F1E81">
              <w:rPr>
                <w:sz w:val="10"/>
                <w:szCs w:val="20"/>
              </w:rPr>
              <w:t xml:space="preserve">6.70 </w:t>
            </w:r>
            <w:r w:rsidRPr="006F1E81">
              <w:rPr>
                <w:rFonts w:ascii="Cambria" w:eastAsia="Cambria" w:hAnsi="Cambria" w:cs="Cambria"/>
                <w:sz w:val="10"/>
                <w:szCs w:val="20"/>
              </w:rPr>
              <w:t xml:space="preserve">± </w:t>
            </w:r>
            <w:r w:rsidRPr="006F1E81">
              <w:rPr>
                <w:sz w:val="10"/>
                <w:szCs w:val="20"/>
              </w:rPr>
              <w:t>3.90</w:t>
            </w:r>
          </w:p>
        </w:tc>
        <w:tc>
          <w:tcPr>
            <w:tcW w:w="682" w:type="dxa"/>
            <w:tcBorders>
              <w:top w:val="nil"/>
              <w:left w:val="nil"/>
              <w:bottom w:val="nil"/>
              <w:right w:val="nil"/>
            </w:tcBorders>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120" w:firstLine="0"/>
              <w:jc w:val="left"/>
              <w:rPr>
                <w:sz w:val="10"/>
                <w:szCs w:val="20"/>
              </w:rPr>
            </w:pPr>
            <w:r w:rsidRPr="006F1E81">
              <w:rPr>
                <w:b/>
                <w:sz w:val="10"/>
                <w:szCs w:val="20"/>
              </w:rPr>
              <w:t>Level of income</w:t>
            </w:r>
          </w:p>
        </w:tc>
        <w:tc>
          <w:tcPr>
            <w:tcW w:w="1938"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183" w:type="dxa"/>
            <w:tcBorders>
              <w:top w:val="nil"/>
              <w:left w:val="nil"/>
              <w:bottom w:val="nil"/>
              <w:right w:val="nil"/>
            </w:tcBorders>
            <w:shd w:val="clear" w:color="auto" w:fill="E5E5E5"/>
          </w:tcPr>
          <w:p w:rsidR="00641642" w:rsidRPr="006F1E81" w:rsidRDefault="00641642" w:rsidP="00641642">
            <w:pPr>
              <w:spacing w:after="0" w:line="259" w:lineRule="auto"/>
              <w:ind w:left="72" w:firstLine="0"/>
              <w:jc w:val="left"/>
              <w:rPr>
                <w:sz w:val="10"/>
                <w:szCs w:val="20"/>
              </w:rPr>
            </w:pPr>
            <w:r w:rsidRPr="006F1E81">
              <w:rPr>
                <w:sz w:val="10"/>
                <w:szCs w:val="20"/>
              </w:rPr>
              <w:t>0.012</w:t>
            </w:r>
          </w:p>
        </w:tc>
        <w:tc>
          <w:tcPr>
            <w:tcW w:w="1935"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682" w:type="dxa"/>
            <w:tcBorders>
              <w:top w:val="nil"/>
              <w:left w:val="nil"/>
              <w:bottom w:val="nil"/>
              <w:right w:val="nil"/>
            </w:tcBorders>
            <w:shd w:val="clear" w:color="auto" w:fill="E5E5E5"/>
          </w:tcPr>
          <w:p w:rsidR="00641642" w:rsidRPr="00641642" w:rsidRDefault="00641642" w:rsidP="00641642">
            <w:pPr>
              <w:spacing w:after="0" w:line="259" w:lineRule="auto"/>
              <w:ind w:left="55" w:firstLine="0"/>
              <w:jc w:val="left"/>
            </w:pPr>
            <w:r w:rsidRPr="00641642">
              <w:rPr>
                <w:sz w:val="12"/>
              </w:rPr>
              <w:t>0.098</w:t>
            </w:r>
          </w:p>
        </w:tc>
      </w:tr>
      <w:tr w:rsidR="00641642" w:rsidRPr="00641642" w:rsidTr="00265CDD">
        <w:trPr>
          <w:trHeight w:val="287"/>
        </w:trPr>
        <w:tc>
          <w:tcPr>
            <w:tcW w:w="3645" w:type="dxa"/>
            <w:tcBorders>
              <w:top w:val="nil"/>
              <w:left w:val="nil"/>
              <w:bottom w:val="nil"/>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Low</w:t>
            </w:r>
          </w:p>
        </w:tc>
        <w:tc>
          <w:tcPr>
            <w:tcW w:w="1938" w:type="dxa"/>
            <w:tcBorders>
              <w:top w:val="nil"/>
              <w:left w:val="nil"/>
              <w:bottom w:val="nil"/>
              <w:right w:val="nil"/>
            </w:tcBorders>
          </w:tcPr>
          <w:p w:rsidR="00641642" w:rsidRPr="006F1E81" w:rsidRDefault="00641642" w:rsidP="00641642">
            <w:pPr>
              <w:spacing w:after="0" w:line="259" w:lineRule="auto"/>
              <w:ind w:left="257" w:firstLine="0"/>
              <w:jc w:val="left"/>
              <w:rPr>
                <w:sz w:val="10"/>
                <w:szCs w:val="20"/>
              </w:rPr>
            </w:pPr>
            <w:r w:rsidRPr="006F1E81">
              <w:rPr>
                <w:sz w:val="10"/>
                <w:szCs w:val="20"/>
              </w:rPr>
              <w:t xml:space="preserve">19.21 </w:t>
            </w:r>
            <w:r w:rsidRPr="006F1E81">
              <w:rPr>
                <w:rFonts w:ascii="Cambria" w:eastAsia="Cambria" w:hAnsi="Cambria" w:cs="Cambria"/>
                <w:sz w:val="10"/>
                <w:szCs w:val="20"/>
              </w:rPr>
              <w:t xml:space="preserve">± </w:t>
            </w:r>
            <w:r w:rsidRPr="006F1E81">
              <w:rPr>
                <w:sz w:val="10"/>
                <w:szCs w:val="20"/>
              </w:rPr>
              <w:t>10.61</w:t>
            </w:r>
          </w:p>
        </w:tc>
        <w:tc>
          <w:tcPr>
            <w:tcW w:w="1183" w:type="dxa"/>
            <w:tcBorders>
              <w:top w:val="nil"/>
              <w:left w:val="nil"/>
              <w:bottom w:val="nil"/>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tcPr>
          <w:p w:rsidR="00641642" w:rsidRPr="006F1E81" w:rsidRDefault="00641642" w:rsidP="00641642">
            <w:pPr>
              <w:spacing w:after="0" w:line="259" w:lineRule="auto"/>
              <w:ind w:left="284" w:firstLine="0"/>
              <w:jc w:val="left"/>
              <w:rPr>
                <w:sz w:val="10"/>
                <w:szCs w:val="20"/>
              </w:rPr>
            </w:pPr>
            <w:r w:rsidRPr="006F1E81">
              <w:rPr>
                <w:sz w:val="10"/>
                <w:szCs w:val="20"/>
              </w:rPr>
              <w:t xml:space="preserve">7.34 </w:t>
            </w:r>
            <w:r w:rsidRPr="006F1E81">
              <w:rPr>
                <w:rFonts w:ascii="Cambria" w:eastAsia="Cambria" w:hAnsi="Cambria" w:cs="Cambria"/>
                <w:sz w:val="10"/>
                <w:szCs w:val="20"/>
              </w:rPr>
              <w:t xml:space="preserve">± </w:t>
            </w:r>
            <w:r w:rsidRPr="006F1E81">
              <w:rPr>
                <w:sz w:val="10"/>
                <w:szCs w:val="20"/>
              </w:rPr>
              <w:t>3.80</w:t>
            </w:r>
          </w:p>
        </w:tc>
        <w:tc>
          <w:tcPr>
            <w:tcW w:w="682" w:type="dxa"/>
            <w:tcBorders>
              <w:top w:val="nil"/>
              <w:left w:val="nil"/>
              <w:bottom w:val="nil"/>
              <w:right w:val="nil"/>
            </w:tcBorders>
          </w:tcPr>
          <w:p w:rsidR="00641642" w:rsidRPr="00641642" w:rsidRDefault="00641642" w:rsidP="00641642">
            <w:pPr>
              <w:spacing w:after="160" w:line="259" w:lineRule="auto"/>
              <w:ind w:left="0" w:firstLine="0"/>
              <w:jc w:val="left"/>
            </w:pPr>
          </w:p>
        </w:tc>
      </w:tr>
      <w:tr w:rsidR="00641642" w:rsidRPr="00641642" w:rsidTr="00265CDD">
        <w:trPr>
          <w:trHeight w:val="287"/>
        </w:trPr>
        <w:tc>
          <w:tcPr>
            <w:tcW w:w="3645"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0"/>
                <w:szCs w:val="20"/>
              </w:rPr>
            </w:pPr>
            <w:r w:rsidRPr="006F1E81">
              <w:rPr>
                <w:sz w:val="10"/>
                <w:szCs w:val="20"/>
              </w:rPr>
              <w:t>Moderate</w:t>
            </w:r>
          </w:p>
        </w:tc>
        <w:tc>
          <w:tcPr>
            <w:tcW w:w="1938" w:type="dxa"/>
            <w:tcBorders>
              <w:top w:val="nil"/>
              <w:left w:val="nil"/>
              <w:bottom w:val="nil"/>
              <w:right w:val="nil"/>
            </w:tcBorders>
            <w:shd w:val="clear" w:color="auto" w:fill="E5E5E5"/>
          </w:tcPr>
          <w:p w:rsidR="00641642" w:rsidRPr="006F1E81" w:rsidRDefault="00641642" w:rsidP="00641642">
            <w:pPr>
              <w:spacing w:after="0" w:line="259" w:lineRule="auto"/>
              <w:ind w:left="253" w:firstLine="0"/>
              <w:jc w:val="left"/>
              <w:rPr>
                <w:sz w:val="10"/>
                <w:szCs w:val="20"/>
              </w:rPr>
            </w:pPr>
            <w:r w:rsidRPr="006F1E81">
              <w:rPr>
                <w:sz w:val="10"/>
                <w:szCs w:val="20"/>
              </w:rPr>
              <w:t xml:space="preserve">13.50 </w:t>
            </w:r>
            <w:r w:rsidRPr="006F1E81">
              <w:rPr>
                <w:rFonts w:ascii="Cambria" w:eastAsia="Cambria" w:hAnsi="Cambria" w:cs="Cambria"/>
                <w:sz w:val="10"/>
                <w:szCs w:val="20"/>
              </w:rPr>
              <w:t xml:space="preserve">± </w:t>
            </w:r>
            <w:r w:rsidRPr="006F1E81">
              <w:rPr>
                <w:sz w:val="10"/>
                <w:szCs w:val="20"/>
              </w:rPr>
              <w:t>9.99</w:t>
            </w:r>
          </w:p>
        </w:tc>
        <w:tc>
          <w:tcPr>
            <w:tcW w:w="1183"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nil"/>
              <w:right w:val="nil"/>
            </w:tcBorders>
            <w:shd w:val="clear" w:color="auto" w:fill="E5E5E5"/>
          </w:tcPr>
          <w:p w:rsidR="00641642" w:rsidRPr="006F1E81" w:rsidRDefault="00641642" w:rsidP="00641642">
            <w:pPr>
              <w:spacing w:after="0" w:line="259" w:lineRule="auto"/>
              <w:ind w:left="292" w:firstLine="0"/>
              <w:jc w:val="left"/>
              <w:rPr>
                <w:sz w:val="10"/>
                <w:szCs w:val="20"/>
              </w:rPr>
            </w:pPr>
            <w:r w:rsidRPr="006F1E81">
              <w:rPr>
                <w:sz w:val="10"/>
                <w:szCs w:val="20"/>
              </w:rPr>
              <w:t xml:space="preserve">5.55 </w:t>
            </w:r>
            <w:r w:rsidRPr="006F1E81">
              <w:rPr>
                <w:rFonts w:ascii="Cambria" w:eastAsia="Cambria" w:hAnsi="Cambria" w:cs="Cambria"/>
                <w:sz w:val="10"/>
                <w:szCs w:val="20"/>
              </w:rPr>
              <w:t xml:space="preserve">± </w:t>
            </w:r>
            <w:r w:rsidRPr="006F1E81">
              <w:rPr>
                <w:sz w:val="10"/>
                <w:szCs w:val="20"/>
              </w:rPr>
              <w:t>3.22</w:t>
            </w:r>
          </w:p>
        </w:tc>
        <w:tc>
          <w:tcPr>
            <w:tcW w:w="682" w:type="dxa"/>
            <w:tcBorders>
              <w:top w:val="nil"/>
              <w:left w:val="nil"/>
              <w:bottom w:val="nil"/>
              <w:right w:val="nil"/>
            </w:tcBorders>
            <w:shd w:val="clear" w:color="auto" w:fill="E5E5E5"/>
          </w:tcPr>
          <w:p w:rsidR="00641642" w:rsidRPr="00641642" w:rsidRDefault="00641642" w:rsidP="00641642">
            <w:pPr>
              <w:spacing w:after="160" w:line="259" w:lineRule="auto"/>
              <w:ind w:left="0" w:firstLine="0"/>
              <w:jc w:val="left"/>
            </w:pPr>
          </w:p>
        </w:tc>
      </w:tr>
      <w:tr w:rsidR="00641642" w:rsidRPr="00641642" w:rsidTr="00265CDD">
        <w:trPr>
          <w:trHeight w:val="291"/>
        </w:trPr>
        <w:tc>
          <w:tcPr>
            <w:tcW w:w="3645" w:type="dxa"/>
            <w:tcBorders>
              <w:top w:val="nil"/>
              <w:left w:val="nil"/>
              <w:bottom w:val="single" w:sz="3" w:space="0" w:color="000000"/>
              <w:right w:val="nil"/>
            </w:tcBorders>
          </w:tcPr>
          <w:p w:rsidR="00641642" w:rsidRPr="006F1E81" w:rsidRDefault="00641642" w:rsidP="00641642">
            <w:pPr>
              <w:spacing w:after="0" w:line="259" w:lineRule="auto"/>
              <w:ind w:left="518" w:firstLine="0"/>
              <w:jc w:val="left"/>
              <w:rPr>
                <w:sz w:val="10"/>
                <w:szCs w:val="20"/>
              </w:rPr>
            </w:pPr>
            <w:r w:rsidRPr="006F1E81">
              <w:rPr>
                <w:sz w:val="10"/>
                <w:szCs w:val="20"/>
              </w:rPr>
              <w:t>High</w:t>
            </w:r>
          </w:p>
        </w:tc>
        <w:tc>
          <w:tcPr>
            <w:tcW w:w="1938" w:type="dxa"/>
            <w:tcBorders>
              <w:top w:val="nil"/>
              <w:left w:val="nil"/>
              <w:bottom w:val="single" w:sz="3" w:space="0" w:color="000000"/>
              <w:right w:val="nil"/>
            </w:tcBorders>
          </w:tcPr>
          <w:p w:rsidR="00641642" w:rsidRPr="006F1E81" w:rsidRDefault="00641642" w:rsidP="00641642">
            <w:pPr>
              <w:spacing w:after="0" w:line="259" w:lineRule="auto"/>
              <w:ind w:left="222" w:firstLine="0"/>
              <w:jc w:val="left"/>
              <w:rPr>
                <w:sz w:val="10"/>
                <w:szCs w:val="20"/>
              </w:rPr>
            </w:pPr>
            <w:r w:rsidRPr="006F1E81">
              <w:rPr>
                <w:sz w:val="10"/>
                <w:szCs w:val="20"/>
              </w:rPr>
              <w:t xml:space="preserve">20.42 </w:t>
            </w:r>
            <w:r w:rsidRPr="006F1E81">
              <w:rPr>
                <w:rFonts w:ascii="Cambria" w:eastAsia="Cambria" w:hAnsi="Cambria" w:cs="Cambria"/>
                <w:sz w:val="10"/>
                <w:szCs w:val="20"/>
              </w:rPr>
              <w:t xml:space="preserve">± </w:t>
            </w:r>
            <w:r w:rsidRPr="006F1E81">
              <w:rPr>
                <w:sz w:val="10"/>
                <w:szCs w:val="20"/>
              </w:rPr>
              <w:t>12.44</w:t>
            </w:r>
          </w:p>
        </w:tc>
        <w:tc>
          <w:tcPr>
            <w:tcW w:w="1183" w:type="dxa"/>
            <w:tcBorders>
              <w:top w:val="nil"/>
              <w:left w:val="nil"/>
              <w:bottom w:val="single" w:sz="3" w:space="0" w:color="000000"/>
              <w:right w:val="nil"/>
            </w:tcBorders>
          </w:tcPr>
          <w:p w:rsidR="00641642" w:rsidRPr="006F1E81" w:rsidRDefault="00641642" w:rsidP="00641642">
            <w:pPr>
              <w:spacing w:after="160" w:line="259" w:lineRule="auto"/>
              <w:ind w:left="0" w:firstLine="0"/>
              <w:jc w:val="left"/>
              <w:rPr>
                <w:sz w:val="10"/>
                <w:szCs w:val="20"/>
              </w:rPr>
            </w:pPr>
          </w:p>
        </w:tc>
        <w:tc>
          <w:tcPr>
            <w:tcW w:w="1935" w:type="dxa"/>
            <w:tcBorders>
              <w:top w:val="nil"/>
              <w:left w:val="nil"/>
              <w:bottom w:val="single" w:sz="3" w:space="0" w:color="000000"/>
              <w:right w:val="nil"/>
            </w:tcBorders>
          </w:tcPr>
          <w:p w:rsidR="00641642" w:rsidRPr="006F1E81" w:rsidRDefault="00641642" w:rsidP="00641642">
            <w:pPr>
              <w:spacing w:after="0" w:line="259" w:lineRule="auto"/>
              <w:ind w:left="290" w:firstLine="0"/>
              <w:jc w:val="left"/>
              <w:rPr>
                <w:sz w:val="10"/>
                <w:szCs w:val="20"/>
              </w:rPr>
            </w:pPr>
            <w:r w:rsidRPr="006F1E81">
              <w:rPr>
                <w:sz w:val="10"/>
                <w:szCs w:val="20"/>
              </w:rPr>
              <w:t xml:space="preserve">5.77 </w:t>
            </w:r>
            <w:r w:rsidRPr="006F1E81">
              <w:rPr>
                <w:rFonts w:ascii="Cambria" w:eastAsia="Cambria" w:hAnsi="Cambria" w:cs="Cambria"/>
                <w:sz w:val="10"/>
                <w:szCs w:val="20"/>
              </w:rPr>
              <w:t xml:space="preserve">± </w:t>
            </w:r>
            <w:r w:rsidRPr="006F1E81">
              <w:rPr>
                <w:sz w:val="10"/>
                <w:szCs w:val="20"/>
              </w:rPr>
              <w:t>3.99</w:t>
            </w:r>
          </w:p>
        </w:tc>
        <w:tc>
          <w:tcPr>
            <w:tcW w:w="682" w:type="dxa"/>
            <w:tcBorders>
              <w:top w:val="nil"/>
              <w:left w:val="nil"/>
              <w:bottom w:val="single" w:sz="3" w:space="0" w:color="000000"/>
              <w:right w:val="nil"/>
            </w:tcBorders>
          </w:tcPr>
          <w:p w:rsidR="00641642" w:rsidRPr="00641642" w:rsidRDefault="00641642" w:rsidP="00641642">
            <w:pPr>
              <w:spacing w:after="160" w:line="259" w:lineRule="auto"/>
              <w:ind w:left="0" w:firstLine="0"/>
              <w:jc w:val="left"/>
            </w:pPr>
          </w:p>
        </w:tc>
      </w:tr>
    </w:tbl>
    <w:p w:rsidR="00641642" w:rsidRDefault="00641642" w:rsidP="006F1E81">
      <w:pPr>
        <w:ind w:left="0" w:firstLine="0"/>
        <w:rPr>
          <w:rFonts w:asciiTheme="majorBidi" w:hAnsiTheme="majorBidi" w:cstheme="majorBidi"/>
          <w:color w:val="auto"/>
          <w:sz w:val="20"/>
          <w:szCs w:val="20"/>
        </w:rPr>
      </w:pPr>
    </w:p>
    <w:p w:rsidR="006F1E81" w:rsidRDefault="006F1E81" w:rsidP="00641642">
      <w:pPr>
        <w:spacing w:after="3" w:line="257" w:lineRule="auto"/>
        <w:ind w:left="310" w:hanging="10"/>
        <w:jc w:val="left"/>
        <w:rPr>
          <w:b/>
          <w:sz w:val="12"/>
        </w:rPr>
      </w:pPr>
    </w:p>
    <w:p w:rsidR="00641642" w:rsidRPr="006F1E81" w:rsidRDefault="00641642" w:rsidP="00641642">
      <w:pPr>
        <w:spacing w:after="3" w:line="257" w:lineRule="auto"/>
        <w:ind w:left="310" w:hanging="10"/>
        <w:jc w:val="left"/>
        <w:rPr>
          <w:sz w:val="16"/>
          <w:szCs w:val="16"/>
        </w:rPr>
      </w:pPr>
      <w:r w:rsidRPr="006F1E81">
        <w:rPr>
          <w:b/>
          <w:sz w:val="16"/>
          <w:szCs w:val="16"/>
        </w:rPr>
        <w:lastRenderedPageBreak/>
        <w:t xml:space="preserve">Table 4. </w:t>
      </w:r>
      <w:r w:rsidRPr="006F1E81">
        <w:rPr>
          <w:sz w:val="16"/>
          <w:szCs w:val="16"/>
        </w:rPr>
        <w:t>Relationship Between Patients’ Age, Duration of Illness, and Dialysis Adequacy with Depression Score by Age Group</w:t>
      </w:r>
    </w:p>
    <w:tbl>
      <w:tblPr>
        <w:tblStyle w:val="TableGrid3"/>
        <w:tblW w:w="4522" w:type="dxa"/>
        <w:tblInd w:w="300" w:type="dxa"/>
        <w:tblCellMar>
          <w:top w:w="91" w:type="dxa"/>
          <w:right w:w="115" w:type="dxa"/>
        </w:tblCellMar>
        <w:tblLook w:val="04A0" w:firstRow="1" w:lastRow="0" w:firstColumn="1" w:lastColumn="0" w:noHBand="0" w:noVBand="1"/>
      </w:tblPr>
      <w:tblGrid>
        <w:gridCol w:w="1713"/>
        <w:gridCol w:w="681"/>
        <w:gridCol w:w="2128"/>
      </w:tblGrid>
      <w:tr w:rsidR="00641642" w:rsidRPr="006F1E81" w:rsidTr="00265CDD">
        <w:trPr>
          <w:trHeight w:val="295"/>
        </w:trPr>
        <w:tc>
          <w:tcPr>
            <w:tcW w:w="1712" w:type="dxa"/>
            <w:tcBorders>
              <w:top w:val="single" w:sz="3" w:space="0" w:color="000000"/>
              <w:left w:val="nil"/>
              <w:bottom w:val="single" w:sz="3" w:space="0" w:color="000000"/>
              <w:right w:val="nil"/>
            </w:tcBorders>
          </w:tcPr>
          <w:p w:rsidR="00641642" w:rsidRPr="006F1E81" w:rsidRDefault="00641642" w:rsidP="00641642">
            <w:pPr>
              <w:spacing w:after="0" w:line="259" w:lineRule="auto"/>
              <w:ind w:left="120" w:firstLine="0"/>
              <w:jc w:val="left"/>
              <w:rPr>
                <w:sz w:val="16"/>
                <w:szCs w:val="16"/>
              </w:rPr>
            </w:pPr>
            <w:r w:rsidRPr="006F1E81">
              <w:rPr>
                <w:b/>
                <w:sz w:val="16"/>
                <w:szCs w:val="16"/>
              </w:rPr>
              <w:t>Variables</w:t>
            </w:r>
          </w:p>
        </w:tc>
        <w:tc>
          <w:tcPr>
            <w:tcW w:w="681" w:type="dxa"/>
            <w:tcBorders>
              <w:top w:val="single" w:sz="3" w:space="0" w:color="000000"/>
              <w:left w:val="nil"/>
              <w:bottom w:val="single" w:sz="3" w:space="0" w:color="000000"/>
              <w:right w:val="nil"/>
            </w:tcBorders>
          </w:tcPr>
          <w:p w:rsidR="00641642" w:rsidRPr="006F1E81" w:rsidRDefault="00641642" w:rsidP="00641642">
            <w:pPr>
              <w:spacing w:after="0" w:line="259" w:lineRule="auto"/>
              <w:ind w:left="0" w:firstLine="0"/>
              <w:jc w:val="left"/>
              <w:rPr>
                <w:sz w:val="16"/>
                <w:szCs w:val="16"/>
              </w:rPr>
            </w:pPr>
            <w:r w:rsidRPr="006F1E81">
              <w:rPr>
                <w:b/>
                <w:sz w:val="16"/>
                <w:szCs w:val="16"/>
              </w:rPr>
              <w:t>P-Value</w:t>
            </w:r>
          </w:p>
        </w:tc>
        <w:tc>
          <w:tcPr>
            <w:tcW w:w="2128" w:type="dxa"/>
            <w:tcBorders>
              <w:top w:val="single" w:sz="3" w:space="0" w:color="000000"/>
              <w:left w:val="nil"/>
              <w:bottom w:val="single" w:sz="3" w:space="0" w:color="000000"/>
              <w:right w:val="nil"/>
            </w:tcBorders>
          </w:tcPr>
          <w:p w:rsidR="00641642" w:rsidRPr="006F1E81" w:rsidRDefault="00641642" w:rsidP="00641642">
            <w:pPr>
              <w:spacing w:after="0" w:line="259" w:lineRule="auto"/>
              <w:ind w:left="0" w:firstLine="0"/>
              <w:jc w:val="left"/>
              <w:rPr>
                <w:sz w:val="16"/>
                <w:szCs w:val="16"/>
              </w:rPr>
            </w:pPr>
            <w:r w:rsidRPr="006F1E81">
              <w:rPr>
                <w:b/>
                <w:sz w:val="16"/>
                <w:szCs w:val="16"/>
              </w:rPr>
              <w:t>Spearman Correlation Coefficient</w:t>
            </w:r>
          </w:p>
        </w:tc>
      </w:tr>
      <w:tr w:rsidR="00641642" w:rsidRPr="006F1E81" w:rsidTr="00265CDD">
        <w:trPr>
          <w:trHeight w:val="291"/>
        </w:trPr>
        <w:tc>
          <w:tcPr>
            <w:tcW w:w="1712" w:type="dxa"/>
            <w:tcBorders>
              <w:top w:val="single" w:sz="3" w:space="0" w:color="000000"/>
              <w:left w:val="nil"/>
              <w:bottom w:val="nil"/>
              <w:right w:val="nil"/>
            </w:tcBorders>
          </w:tcPr>
          <w:p w:rsidR="00641642" w:rsidRPr="006F1E81" w:rsidRDefault="00641642" w:rsidP="00641642">
            <w:pPr>
              <w:spacing w:after="0" w:line="259" w:lineRule="auto"/>
              <w:ind w:left="120" w:firstLine="0"/>
              <w:jc w:val="left"/>
              <w:rPr>
                <w:sz w:val="16"/>
                <w:szCs w:val="16"/>
              </w:rPr>
            </w:pPr>
            <w:r w:rsidRPr="006F1E81">
              <w:rPr>
                <w:b/>
                <w:sz w:val="16"/>
                <w:szCs w:val="16"/>
              </w:rPr>
              <w:t>Age (y)</w:t>
            </w:r>
          </w:p>
        </w:tc>
        <w:tc>
          <w:tcPr>
            <w:tcW w:w="681" w:type="dxa"/>
            <w:tcBorders>
              <w:top w:val="single" w:sz="3" w:space="0" w:color="000000"/>
              <w:left w:val="nil"/>
              <w:bottom w:val="nil"/>
              <w:right w:val="nil"/>
            </w:tcBorders>
          </w:tcPr>
          <w:p w:rsidR="00641642" w:rsidRPr="006F1E81" w:rsidRDefault="00641642" w:rsidP="00641642">
            <w:pPr>
              <w:spacing w:after="160" w:line="259" w:lineRule="auto"/>
              <w:ind w:left="0" w:firstLine="0"/>
              <w:jc w:val="left"/>
              <w:rPr>
                <w:sz w:val="16"/>
                <w:szCs w:val="16"/>
              </w:rPr>
            </w:pPr>
          </w:p>
        </w:tc>
        <w:tc>
          <w:tcPr>
            <w:tcW w:w="2128" w:type="dxa"/>
            <w:tcBorders>
              <w:top w:val="single" w:sz="3" w:space="0" w:color="000000"/>
              <w:left w:val="nil"/>
              <w:bottom w:val="nil"/>
              <w:right w:val="nil"/>
            </w:tcBorders>
          </w:tcPr>
          <w:p w:rsidR="00641642" w:rsidRPr="006F1E81" w:rsidRDefault="00641642" w:rsidP="00641642">
            <w:pPr>
              <w:spacing w:after="160" w:line="259" w:lineRule="auto"/>
              <w:ind w:left="0" w:firstLine="0"/>
              <w:jc w:val="left"/>
              <w:rPr>
                <w:sz w:val="16"/>
                <w:szCs w:val="16"/>
              </w:rPr>
            </w:pPr>
          </w:p>
        </w:tc>
      </w:tr>
      <w:tr w:rsidR="00641642" w:rsidRPr="006F1E81" w:rsidTr="00265CDD">
        <w:trPr>
          <w:trHeight w:val="287"/>
        </w:trPr>
        <w:tc>
          <w:tcPr>
            <w:tcW w:w="1712"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6"/>
                <w:szCs w:val="16"/>
              </w:rPr>
            </w:pPr>
            <w:r w:rsidRPr="006F1E81">
              <w:rPr>
                <w:sz w:val="16"/>
                <w:szCs w:val="16"/>
              </w:rPr>
              <w:t>&lt; 65</w:t>
            </w:r>
          </w:p>
        </w:tc>
        <w:tc>
          <w:tcPr>
            <w:tcW w:w="681" w:type="dxa"/>
            <w:tcBorders>
              <w:top w:val="nil"/>
              <w:left w:val="nil"/>
              <w:bottom w:val="nil"/>
              <w:right w:val="nil"/>
            </w:tcBorders>
            <w:shd w:val="clear" w:color="auto" w:fill="E5E5E5"/>
          </w:tcPr>
          <w:p w:rsidR="00641642" w:rsidRPr="006F1E81" w:rsidRDefault="00641642" w:rsidP="00641642">
            <w:pPr>
              <w:spacing w:after="0" w:line="259" w:lineRule="auto"/>
              <w:ind w:left="69" w:firstLine="0"/>
              <w:jc w:val="left"/>
              <w:rPr>
                <w:sz w:val="16"/>
                <w:szCs w:val="16"/>
              </w:rPr>
            </w:pPr>
            <w:r w:rsidRPr="006F1E81">
              <w:rPr>
                <w:sz w:val="16"/>
                <w:szCs w:val="16"/>
              </w:rPr>
              <w:t>0.283</w:t>
            </w:r>
          </w:p>
        </w:tc>
        <w:tc>
          <w:tcPr>
            <w:tcW w:w="2128" w:type="dxa"/>
            <w:tcBorders>
              <w:top w:val="nil"/>
              <w:left w:val="nil"/>
              <w:bottom w:val="nil"/>
              <w:right w:val="nil"/>
            </w:tcBorders>
            <w:shd w:val="clear" w:color="auto" w:fill="E5E5E5"/>
          </w:tcPr>
          <w:p w:rsidR="00641642" w:rsidRPr="006F1E81" w:rsidRDefault="00641642" w:rsidP="00641642">
            <w:pPr>
              <w:spacing w:after="0" w:line="259" w:lineRule="auto"/>
              <w:ind w:left="0" w:right="19" w:firstLine="0"/>
              <w:jc w:val="center"/>
              <w:rPr>
                <w:sz w:val="16"/>
                <w:szCs w:val="16"/>
              </w:rPr>
            </w:pPr>
            <w:r w:rsidRPr="006F1E81">
              <w:rPr>
                <w:sz w:val="16"/>
                <w:szCs w:val="16"/>
              </w:rPr>
              <w:t>-0.104</w:t>
            </w:r>
          </w:p>
        </w:tc>
      </w:tr>
      <w:tr w:rsidR="00641642" w:rsidRPr="006F1E81" w:rsidTr="00265CDD">
        <w:trPr>
          <w:trHeight w:val="287"/>
        </w:trPr>
        <w:tc>
          <w:tcPr>
            <w:tcW w:w="1712" w:type="dxa"/>
            <w:tcBorders>
              <w:top w:val="nil"/>
              <w:left w:val="nil"/>
              <w:bottom w:val="nil"/>
              <w:right w:val="nil"/>
            </w:tcBorders>
          </w:tcPr>
          <w:p w:rsidR="00641642" w:rsidRPr="006F1E81" w:rsidRDefault="00641642" w:rsidP="00641642">
            <w:pPr>
              <w:spacing w:after="0" w:line="259" w:lineRule="auto"/>
              <w:ind w:left="518" w:firstLine="0"/>
              <w:jc w:val="left"/>
              <w:rPr>
                <w:sz w:val="16"/>
                <w:szCs w:val="16"/>
              </w:rPr>
            </w:pPr>
            <w:r w:rsidRPr="006F1E81">
              <w:rPr>
                <w:sz w:val="16"/>
                <w:szCs w:val="16"/>
              </w:rPr>
              <w:t>&gt; 65</w:t>
            </w:r>
          </w:p>
        </w:tc>
        <w:tc>
          <w:tcPr>
            <w:tcW w:w="681" w:type="dxa"/>
            <w:tcBorders>
              <w:top w:val="nil"/>
              <w:left w:val="nil"/>
              <w:bottom w:val="nil"/>
              <w:right w:val="nil"/>
            </w:tcBorders>
          </w:tcPr>
          <w:p w:rsidR="00641642" w:rsidRPr="006F1E81" w:rsidRDefault="00641642" w:rsidP="00641642">
            <w:pPr>
              <w:spacing w:after="0" w:line="259" w:lineRule="auto"/>
              <w:ind w:left="73" w:firstLine="0"/>
              <w:jc w:val="left"/>
              <w:rPr>
                <w:sz w:val="16"/>
                <w:szCs w:val="16"/>
              </w:rPr>
            </w:pPr>
            <w:r w:rsidRPr="006F1E81">
              <w:rPr>
                <w:sz w:val="16"/>
                <w:szCs w:val="16"/>
              </w:rPr>
              <w:t>0.573</w:t>
            </w:r>
          </w:p>
        </w:tc>
        <w:tc>
          <w:tcPr>
            <w:tcW w:w="2128" w:type="dxa"/>
            <w:tcBorders>
              <w:top w:val="nil"/>
              <w:left w:val="nil"/>
              <w:bottom w:val="nil"/>
              <w:right w:val="nil"/>
            </w:tcBorders>
          </w:tcPr>
          <w:p w:rsidR="00641642" w:rsidRPr="006F1E81" w:rsidRDefault="00641642" w:rsidP="00641642">
            <w:pPr>
              <w:spacing w:after="0" w:line="259" w:lineRule="auto"/>
              <w:ind w:left="0" w:right="19" w:firstLine="0"/>
              <w:jc w:val="center"/>
              <w:rPr>
                <w:sz w:val="16"/>
                <w:szCs w:val="16"/>
              </w:rPr>
            </w:pPr>
            <w:r w:rsidRPr="006F1E81">
              <w:rPr>
                <w:sz w:val="16"/>
                <w:szCs w:val="16"/>
              </w:rPr>
              <w:t>0.058</w:t>
            </w:r>
          </w:p>
        </w:tc>
      </w:tr>
      <w:tr w:rsidR="00641642" w:rsidRPr="006F1E81" w:rsidTr="00265CDD">
        <w:trPr>
          <w:trHeight w:val="288"/>
        </w:trPr>
        <w:tc>
          <w:tcPr>
            <w:tcW w:w="1712" w:type="dxa"/>
            <w:tcBorders>
              <w:top w:val="nil"/>
              <w:left w:val="nil"/>
              <w:bottom w:val="nil"/>
              <w:right w:val="nil"/>
            </w:tcBorders>
            <w:shd w:val="clear" w:color="auto" w:fill="E5E5E5"/>
          </w:tcPr>
          <w:p w:rsidR="00641642" w:rsidRPr="006F1E81" w:rsidRDefault="00641642" w:rsidP="00641642">
            <w:pPr>
              <w:spacing w:after="0" w:line="259" w:lineRule="auto"/>
              <w:ind w:left="120" w:firstLine="0"/>
              <w:jc w:val="left"/>
              <w:rPr>
                <w:sz w:val="16"/>
                <w:szCs w:val="16"/>
              </w:rPr>
            </w:pPr>
            <w:r w:rsidRPr="006F1E81">
              <w:rPr>
                <w:b/>
                <w:sz w:val="16"/>
                <w:szCs w:val="16"/>
              </w:rPr>
              <w:t>Duration of disease (y)</w:t>
            </w:r>
          </w:p>
        </w:tc>
        <w:tc>
          <w:tcPr>
            <w:tcW w:w="681"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6"/>
                <w:szCs w:val="16"/>
              </w:rPr>
            </w:pPr>
          </w:p>
        </w:tc>
        <w:tc>
          <w:tcPr>
            <w:tcW w:w="2128"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6"/>
                <w:szCs w:val="16"/>
              </w:rPr>
            </w:pPr>
          </w:p>
        </w:tc>
      </w:tr>
      <w:tr w:rsidR="00641642" w:rsidRPr="006F1E81" w:rsidTr="00265CDD">
        <w:trPr>
          <w:trHeight w:val="287"/>
        </w:trPr>
        <w:tc>
          <w:tcPr>
            <w:tcW w:w="1712" w:type="dxa"/>
            <w:tcBorders>
              <w:top w:val="nil"/>
              <w:left w:val="nil"/>
              <w:bottom w:val="nil"/>
              <w:right w:val="nil"/>
            </w:tcBorders>
          </w:tcPr>
          <w:p w:rsidR="00641642" w:rsidRPr="006F1E81" w:rsidRDefault="00641642" w:rsidP="00641642">
            <w:pPr>
              <w:spacing w:after="0" w:line="259" w:lineRule="auto"/>
              <w:ind w:left="518" w:firstLine="0"/>
              <w:jc w:val="left"/>
              <w:rPr>
                <w:sz w:val="16"/>
                <w:szCs w:val="16"/>
              </w:rPr>
            </w:pPr>
            <w:r w:rsidRPr="006F1E81">
              <w:rPr>
                <w:sz w:val="16"/>
                <w:szCs w:val="16"/>
              </w:rPr>
              <w:t>&lt; 65</w:t>
            </w:r>
          </w:p>
        </w:tc>
        <w:tc>
          <w:tcPr>
            <w:tcW w:w="681" w:type="dxa"/>
            <w:tcBorders>
              <w:top w:val="nil"/>
              <w:left w:val="nil"/>
              <w:bottom w:val="nil"/>
              <w:right w:val="nil"/>
            </w:tcBorders>
          </w:tcPr>
          <w:p w:rsidR="00641642" w:rsidRPr="006F1E81" w:rsidRDefault="00641642" w:rsidP="00641642">
            <w:pPr>
              <w:spacing w:after="0" w:line="259" w:lineRule="auto"/>
              <w:ind w:left="57" w:firstLine="0"/>
              <w:jc w:val="left"/>
              <w:rPr>
                <w:sz w:val="16"/>
                <w:szCs w:val="16"/>
              </w:rPr>
            </w:pPr>
            <w:r w:rsidRPr="006F1E81">
              <w:rPr>
                <w:sz w:val="16"/>
                <w:szCs w:val="16"/>
              </w:rPr>
              <w:t>0.994</w:t>
            </w:r>
          </w:p>
        </w:tc>
        <w:tc>
          <w:tcPr>
            <w:tcW w:w="2128" w:type="dxa"/>
            <w:tcBorders>
              <w:top w:val="nil"/>
              <w:left w:val="nil"/>
              <w:bottom w:val="nil"/>
              <w:right w:val="nil"/>
            </w:tcBorders>
          </w:tcPr>
          <w:p w:rsidR="00641642" w:rsidRPr="006F1E81" w:rsidRDefault="00641642" w:rsidP="00641642">
            <w:pPr>
              <w:spacing w:after="0" w:line="259" w:lineRule="auto"/>
              <w:ind w:left="0" w:right="19" w:firstLine="0"/>
              <w:jc w:val="center"/>
              <w:rPr>
                <w:sz w:val="16"/>
                <w:szCs w:val="16"/>
              </w:rPr>
            </w:pPr>
            <w:r w:rsidRPr="006F1E81">
              <w:rPr>
                <w:sz w:val="16"/>
                <w:szCs w:val="16"/>
              </w:rPr>
              <w:t>0.001</w:t>
            </w:r>
          </w:p>
        </w:tc>
      </w:tr>
      <w:tr w:rsidR="00641642" w:rsidRPr="006F1E81" w:rsidTr="00265CDD">
        <w:trPr>
          <w:trHeight w:val="287"/>
        </w:trPr>
        <w:tc>
          <w:tcPr>
            <w:tcW w:w="1712"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6"/>
                <w:szCs w:val="16"/>
              </w:rPr>
            </w:pPr>
            <w:r w:rsidRPr="006F1E81">
              <w:rPr>
                <w:sz w:val="16"/>
                <w:szCs w:val="16"/>
              </w:rPr>
              <w:t>&gt; 65</w:t>
            </w:r>
          </w:p>
        </w:tc>
        <w:tc>
          <w:tcPr>
            <w:tcW w:w="681" w:type="dxa"/>
            <w:tcBorders>
              <w:top w:val="nil"/>
              <w:left w:val="nil"/>
              <w:bottom w:val="nil"/>
              <w:right w:val="nil"/>
            </w:tcBorders>
            <w:shd w:val="clear" w:color="auto" w:fill="E5E5E5"/>
          </w:tcPr>
          <w:p w:rsidR="00641642" w:rsidRPr="006F1E81" w:rsidRDefault="00641642" w:rsidP="00641642">
            <w:pPr>
              <w:spacing w:after="0" w:line="259" w:lineRule="auto"/>
              <w:ind w:left="57" w:firstLine="0"/>
              <w:jc w:val="left"/>
              <w:rPr>
                <w:sz w:val="16"/>
                <w:szCs w:val="16"/>
              </w:rPr>
            </w:pPr>
            <w:r w:rsidRPr="006F1E81">
              <w:rPr>
                <w:sz w:val="16"/>
                <w:szCs w:val="16"/>
              </w:rPr>
              <w:t>0.964</w:t>
            </w:r>
          </w:p>
        </w:tc>
        <w:tc>
          <w:tcPr>
            <w:tcW w:w="2128" w:type="dxa"/>
            <w:tcBorders>
              <w:top w:val="nil"/>
              <w:left w:val="nil"/>
              <w:bottom w:val="nil"/>
              <w:right w:val="nil"/>
            </w:tcBorders>
            <w:shd w:val="clear" w:color="auto" w:fill="E5E5E5"/>
          </w:tcPr>
          <w:p w:rsidR="00641642" w:rsidRPr="006F1E81" w:rsidRDefault="00641642" w:rsidP="00641642">
            <w:pPr>
              <w:spacing w:after="0" w:line="259" w:lineRule="auto"/>
              <w:ind w:left="0" w:right="19" w:firstLine="0"/>
              <w:jc w:val="center"/>
              <w:rPr>
                <w:sz w:val="16"/>
                <w:szCs w:val="16"/>
              </w:rPr>
            </w:pPr>
            <w:r w:rsidRPr="006F1E81">
              <w:rPr>
                <w:sz w:val="16"/>
                <w:szCs w:val="16"/>
              </w:rPr>
              <w:t>0.005</w:t>
            </w:r>
          </w:p>
        </w:tc>
      </w:tr>
      <w:tr w:rsidR="00641642" w:rsidRPr="006F1E81" w:rsidTr="00265CDD">
        <w:trPr>
          <w:trHeight w:val="288"/>
        </w:trPr>
        <w:tc>
          <w:tcPr>
            <w:tcW w:w="1712" w:type="dxa"/>
            <w:tcBorders>
              <w:top w:val="nil"/>
              <w:left w:val="nil"/>
              <w:bottom w:val="nil"/>
              <w:right w:val="nil"/>
            </w:tcBorders>
          </w:tcPr>
          <w:p w:rsidR="00641642" w:rsidRPr="006F1E81" w:rsidRDefault="00641642" w:rsidP="00641642">
            <w:pPr>
              <w:spacing w:after="0" w:line="259" w:lineRule="auto"/>
              <w:ind w:left="120" w:firstLine="0"/>
              <w:jc w:val="left"/>
              <w:rPr>
                <w:sz w:val="16"/>
                <w:szCs w:val="16"/>
              </w:rPr>
            </w:pPr>
            <w:r w:rsidRPr="006F1E81">
              <w:rPr>
                <w:b/>
                <w:sz w:val="16"/>
                <w:szCs w:val="16"/>
              </w:rPr>
              <w:t>Kt/V (y)</w:t>
            </w:r>
          </w:p>
        </w:tc>
        <w:tc>
          <w:tcPr>
            <w:tcW w:w="681" w:type="dxa"/>
            <w:tcBorders>
              <w:top w:val="nil"/>
              <w:left w:val="nil"/>
              <w:bottom w:val="nil"/>
              <w:right w:val="nil"/>
            </w:tcBorders>
          </w:tcPr>
          <w:p w:rsidR="00641642" w:rsidRPr="006F1E81" w:rsidRDefault="00641642" w:rsidP="00641642">
            <w:pPr>
              <w:spacing w:after="160" w:line="259" w:lineRule="auto"/>
              <w:ind w:left="0" w:firstLine="0"/>
              <w:jc w:val="left"/>
              <w:rPr>
                <w:sz w:val="16"/>
                <w:szCs w:val="16"/>
              </w:rPr>
            </w:pPr>
          </w:p>
        </w:tc>
        <w:tc>
          <w:tcPr>
            <w:tcW w:w="2128" w:type="dxa"/>
            <w:tcBorders>
              <w:top w:val="nil"/>
              <w:left w:val="nil"/>
              <w:bottom w:val="nil"/>
              <w:right w:val="nil"/>
            </w:tcBorders>
          </w:tcPr>
          <w:p w:rsidR="00641642" w:rsidRPr="006F1E81" w:rsidRDefault="00641642" w:rsidP="00641642">
            <w:pPr>
              <w:spacing w:after="160" w:line="259" w:lineRule="auto"/>
              <w:ind w:left="0" w:firstLine="0"/>
              <w:jc w:val="left"/>
              <w:rPr>
                <w:sz w:val="16"/>
                <w:szCs w:val="16"/>
              </w:rPr>
            </w:pPr>
          </w:p>
        </w:tc>
      </w:tr>
      <w:tr w:rsidR="00641642" w:rsidRPr="006F1E81" w:rsidTr="00265CDD">
        <w:trPr>
          <w:trHeight w:val="287"/>
        </w:trPr>
        <w:tc>
          <w:tcPr>
            <w:tcW w:w="1712" w:type="dxa"/>
            <w:tcBorders>
              <w:top w:val="nil"/>
              <w:left w:val="nil"/>
              <w:bottom w:val="nil"/>
              <w:right w:val="nil"/>
            </w:tcBorders>
            <w:shd w:val="clear" w:color="auto" w:fill="E5E5E5"/>
          </w:tcPr>
          <w:p w:rsidR="00641642" w:rsidRPr="006F1E81" w:rsidRDefault="00641642" w:rsidP="00641642">
            <w:pPr>
              <w:spacing w:after="0" w:line="259" w:lineRule="auto"/>
              <w:ind w:left="518" w:firstLine="0"/>
              <w:jc w:val="left"/>
              <w:rPr>
                <w:sz w:val="16"/>
                <w:szCs w:val="16"/>
              </w:rPr>
            </w:pPr>
            <w:r w:rsidRPr="006F1E81">
              <w:rPr>
                <w:sz w:val="16"/>
                <w:szCs w:val="16"/>
              </w:rPr>
              <w:t>&lt; 65</w:t>
            </w:r>
          </w:p>
        </w:tc>
        <w:tc>
          <w:tcPr>
            <w:tcW w:w="681" w:type="dxa"/>
            <w:tcBorders>
              <w:top w:val="nil"/>
              <w:left w:val="nil"/>
              <w:bottom w:val="nil"/>
              <w:right w:val="nil"/>
            </w:tcBorders>
            <w:shd w:val="clear" w:color="auto" w:fill="E5E5E5"/>
          </w:tcPr>
          <w:p w:rsidR="00641642" w:rsidRPr="006F1E81" w:rsidRDefault="00641642" w:rsidP="00641642">
            <w:pPr>
              <w:spacing w:after="0" w:line="259" w:lineRule="auto"/>
              <w:ind w:left="57" w:firstLine="0"/>
              <w:jc w:val="left"/>
              <w:rPr>
                <w:sz w:val="16"/>
                <w:szCs w:val="16"/>
              </w:rPr>
            </w:pPr>
            <w:r w:rsidRPr="006F1E81">
              <w:rPr>
                <w:sz w:val="16"/>
                <w:szCs w:val="16"/>
              </w:rPr>
              <w:t>0.944</w:t>
            </w:r>
          </w:p>
        </w:tc>
        <w:tc>
          <w:tcPr>
            <w:tcW w:w="2128" w:type="dxa"/>
            <w:tcBorders>
              <w:top w:val="nil"/>
              <w:left w:val="nil"/>
              <w:bottom w:val="nil"/>
              <w:right w:val="nil"/>
            </w:tcBorders>
            <w:shd w:val="clear" w:color="auto" w:fill="E5E5E5"/>
          </w:tcPr>
          <w:p w:rsidR="00641642" w:rsidRPr="006F1E81" w:rsidRDefault="00641642" w:rsidP="00641642">
            <w:pPr>
              <w:spacing w:after="0" w:line="259" w:lineRule="auto"/>
              <w:ind w:left="0" w:right="19" w:firstLine="0"/>
              <w:jc w:val="center"/>
              <w:rPr>
                <w:sz w:val="16"/>
                <w:szCs w:val="16"/>
              </w:rPr>
            </w:pPr>
            <w:r w:rsidRPr="006F1E81">
              <w:rPr>
                <w:sz w:val="16"/>
                <w:szCs w:val="16"/>
              </w:rPr>
              <w:t>0.007</w:t>
            </w:r>
          </w:p>
        </w:tc>
      </w:tr>
      <w:tr w:rsidR="00641642" w:rsidRPr="006F1E81" w:rsidTr="00265CDD">
        <w:trPr>
          <w:trHeight w:val="287"/>
        </w:trPr>
        <w:tc>
          <w:tcPr>
            <w:tcW w:w="1712" w:type="dxa"/>
            <w:tcBorders>
              <w:top w:val="nil"/>
              <w:left w:val="nil"/>
              <w:bottom w:val="nil"/>
              <w:right w:val="nil"/>
            </w:tcBorders>
          </w:tcPr>
          <w:p w:rsidR="00641642" w:rsidRPr="006F1E81" w:rsidRDefault="00641642" w:rsidP="00641642">
            <w:pPr>
              <w:spacing w:after="0" w:line="259" w:lineRule="auto"/>
              <w:ind w:left="518" w:firstLine="0"/>
              <w:jc w:val="left"/>
              <w:rPr>
                <w:sz w:val="16"/>
                <w:szCs w:val="16"/>
              </w:rPr>
            </w:pPr>
            <w:r w:rsidRPr="006F1E81">
              <w:rPr>
                <w:sz w:val="16"/>
                <w:szCs w:val="16"/>
              </w:rPr>
              <w:t>&gt; 65</w:t>
            </w:r>
          </w:p>
        </w:tc>
        <w:tc>
          <w:tcPr>
            <w:tcW w:w="681" w:type="dxa"/>
            <w:tcBorders>
              <w:top w:val="nil"/>
              <w:left w:val="nil"/>
              <w:bottom w:val="nil"/>
              <w:right w:val="nil"/>
            </w:tcBorders>
          </w:tcPr>
          <w:p w:rsidR="00641642" w:rsidRPr="006F1E81" w:rsidRDefault="00641642" w:rsidP="00641642">
            <w:pPr>
              <w:spacing w:after="0" w:line="259" w:lineRule="auto"/>
              <w:ind w:left="69" w:firstLine="0"/>
              <w:jc w:val="left"/>
              <w:rPr>
                <w:sz w:val="16"/>
                <w:szCs w:val="16"/>
              </w:rPr>
            </w:pPr>
            <w:r w:rsidRPr="006F1E81">
              <w:rPr>
                <w:sz w:val="16"/>
                <w:szCs w:val="16"/>
              </w:rPr>
              <w:t>0.763</w:t>
            </w:r>
          </w:p>
        </w:tc>
        <w:tc>
          <w:tcPr>
            <w:tcW w:w="2128" w:type="dxa"/>
            <w:tcBorders>
              <w:top w:val="nil"/>
              <w:left w:val="nil"/>
              <w:bottom w:val="nil"/>
              <w:right w:val="nil"/>
            </w:tcBorders>
          </w:tcPr>
          <w:p w:rsidR="00641642" w:rsidRPr="006F1E81" w:rsidRDefault="00641642" w:rsidP="00641642">
            <w:pPr>
              <w:spacing w:after="0" w:line="259" w:lineRule="auto"/>
              <w:ind w:left="0" w:right="19" w:firstLine="0"/>
              <w:jc w:val="center"/>
              <w:rPr>
                <w:sz w:val="16"/>
                <w:szCs w:val="16"/>
              </w:rPr>
            </w:pPr>
            <w:r w:rsidRPr="006F1E81">
              <w:rPr>
                <w:sz w:val="16"/>
                <w:szCs w:val="16"/>
              </w:rPr>
              <w:t>0.031</w:t>
            </w:r>
          </w:p>
        </w:tc>
      </w:tr>
      <w:tr w:rsidR="00641642" w:rsidRPr="006F1E81" w:rsidTr="00265CDD">
        <w:trPr>
          <w:trHeight w:val="288"/>
        </w:trPr>
        <w:tc>
          <w:tcPr>
            <w:tcW w:w="1712" w:type="dxa"/>
            <w:tcBorders>
              <w:top w:val="nil"/>
              <w:left w:val="nil"/>
              <w:bottom w:val="nil"/>
              <w:right w:val="nil"/>
            </w:tcBorders>
            <w:shd w:val="clear" w:color="auto" w:fill="E5E5E5"/>
          </w:tcPr>
          <w:p w:rsidR="00641642" w:rsidRPr="006F1E81" w:rsidRDefault="00641642" w:rsidP="00641642">
            <w:pPr>
              <w:spacing w:after="0" w:line="259" w:lineRule="auto"/>
              <w:ind w:left="120" w:firstLine="0"/>
              <w:jc w:val="left"/>
              <w:rPr>
                <w:sz w:val="16"/>
                <w:szCs w:val="16"/>
              </w:rPr>
            </w:pPr>
            <w:r w:rsidRPr="006F1E81">
              <w:rPr>
                <w:b/>
                <w:sz w:val="16"/>
                <w:szCs w:val="16"/>
              </w:rPr>
              <w:t>URR (y)</w:t>
            </w:r>
          </w:p>
        </w:tc>
        <w:tc>
          <w:tcPr>
            <w:tcW w:w="681"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6"/>
                <w:szCs w:val="16"/>
              </w:rPr>
            </w:pPr>
          </w:p>
        </w:tc>
        <w:tc>
          <w:tcPr>
            <w:tcW w:w="2128" w:type="dxa"/>
            <w:tcBorders>
              <w:top w:val="nil"/>
              <w:left w:val="nil"/>
              <w:bottom w:val="nil"/>
              <w:right w:val="nil"/>
            </w:tcBorders>
            <w:shd w:val="clear" w:color="auto" w:fill="E5E5E5"/>
          </w:tcPr>
          <w:p w:rsidR="00641642" w:rsidRPr="006F1E81" w:rsidRDefault="00641642" w:rsidP="00641642">
            <w:pPr>
              <w:spacing w:after="160" w:line="259" w:lineRule="auto"/>
              <w:ind w:left="0" w:firstLine="0"/>
              <w:jc w:val="left"/>
              <w:rPr>
                <w:sz w:val="16"/>
                <w:szCs w:val="16"/>
              </w:rPr>
            </w:pPr>
          </w:p>
        </w:tc>
      </w:tr>
      <w:tr w:rsidR="00641642" w:rsidRPr="006F1E81" w:rsidTr="00265CDD">
        <w:trPr>
          <w:trHeight w:val="287"/>
        </w:trPr>
        <w:tc>
          <w:tcPr>
            <w:tcW w:w="1712" w:type="dxa"/>
            <w:tcBorders>
              <w:top w:val="nil"/>
              <w:left w:val="nil"/>
              <w:bottom w:val="nil"/>
              <w:right w:val="nil"/>
            </w:tcBorders>
          </w:tcPr>
          <w:p w:rsidR="00641642" w:rsidRPr="006F1E81" w:rsidRDefault="00641642" w:rsidP="00641642">
            <w:pPr>
              <w:spacing w:after="0" w:line="259" w:lineRule="auto"/>
              <w:ind w:left="518" w:firstLine="0"/>
              <w:jc w:val="left"/>
              <w:rPr>
                <w:sz w:val="16"/>
                <w:szCs w:val="16"/>
              </w:rPr>
            </w:pPr>
            <w:r w:rsidRPr="006F1E81">
              <w:rPr>
                <w:sz w:val="16"/>
                <w:szCs w:val="16"/>
              </w:rPr>
              <w:t>&lt; 65</w:t>
            </w:r>
          </w:p>
        </w:tc>
        <w:tc>
          <w:tcPr>
            <w:tcW w:w="681" w:type="dxa"/>
            <w:tcBorders>
              <w:top w:val="nil"/>
              <w:left w:val="nil"/>
              <w:bottom w:val="nil"/>
              <w:right w:val="nil"/>
            </w:tcBorders>
          </w:tcPr>
          <w:p w:rsidR="00641642" w:rsidRPr="006F1E81" w:rsidRDefault="00641642" w:rsidP="00641642">
            <w:pPr>
              <w:spacing w:after="0" w:line="259" w:lineRule="auto"/>
              <w:ind w:left="59" w:firstLine="0"/>
              <w:jc w:val="left"/>
              <w:rPr>
                <w:sz w:val="16"/>
                <w:szCs w:val="16"/>
              </w:rPr>
            </w:pPr>
            <w:r w:rsidRPr="006F1E81">
              <w:rPr>
                <w:sz w:val="16"/>
                <w:szCs w:val="16"/>
              </w:rPr>
              <w:t>0.684</w:t>
            </w:r>
          </w:p>
        </w:tc>
        <w:tc>
          <w:tcPr>
            <w:tcW w:w="2128" w:type="dxa"/>
            <w:tcBorders>
              <w:top w:val="nil"/>
              <w:left w:val="nil"/>
              <w:bottom w:val="nil"/>
              <w:right w:val="nil"/>
            </w:tcBorders>
          </w:tcPr>
          <w:p w:rsidR="00641642" w:rsidRPr="006F1E81" w:rsidRDefault="00641642" w:rsidP="00641642">
            <w:pPr>
              <w:spacing w:after="0" w:line="259" w:lineRule="auto"/>
              <w:ind w:left="0" w:right="19" w:firstLine="0"/>
              <w:jc w:val="center"/>
              <w:rPr>
                <w:sz w:val="16"/>
                <w:szCs w:val="16"/>
              </w:rPr>
            </w:pPr>
            <w:r w:rsidRPr="006F1E81">
              <w:rPr>
                <w:sz w:val="16"/>
                <w:szCs w:val="16"/>
              </w:rPr>
              <w:t>0.040</w:t>
            </w:r>
          </w:p>
        </w:tc>
      </w:tr>
      <w:tr w:rsidR="00641642" w:rsidRPr="006F1E81" w:rsidTr="00265CDD">
        <w:trPr>
          <w:trHeight w:val="290"/>
        </w:trPr>
        <w:tc>
          <w:tcPr>
            <w:tcW w:w="1712" w:type="dxa"/>
            <w:tcBorders>
              <w:top w:val="nil"/>
              <w:left w:val="nil"/>
              <w:bottom w:val="single" w:sz="3" w:space="0" w:color="000000"/>
              <w:right w:val="nil"/>
            </w:tcBorders>
            <w:shd w:val="clear" w:color="auto" w:fill="E5E5E5"/>
          </w:tcPr>
          <w:p w:rsidR="00641642" w:rsidRPr="006F1E81" w:rsidRDefault="00641642" w:rsidP="00641642">
            <w:pPr>
              <w:spacing w:after="0" w:line="259" w:lineRule="auto"/>
              <w:ind w:left="518" w:firstLine="0"/>
              <w:jc w:val="left"/>
              <w:rPr>
                <w:sz w:val="16"/>
                <w:szCs w:val="16"/>
              </w:rPr>
            </w:pPr>
            <w:r w:rsidRPr="006F1E81">
              <w:rPr>
                <w:sz w:val="16"/>
                <w:szCs w:val="16"/>
              </w:rPr>
              <w:lastRenderedPageBreak/>
              <w:t>&gt; 65</w:t>
            </w:r>
          </w:p>
        </w:tc>
        <w:tc>
          <w:tcPr>
            <w:tcW w:w="681" w:type="dxa"/>
            <w:tcBorders>
              <w:top w:val="nil"/>
              <w:left w:val="nil"/>
              <w:bottom w:val="single" w:sz="3" w:space="0" w:color="000000"/>
              <w:right w:val="nil"/>
            </w:tcBorders>
            <w:shd w:val="clear" w:color="auto" w:fill="E5E5E5"/>
          </w:tcPr>
          <w:p w:rsidR="00641642" w:rsidRPr="006F1E81" w:rsidRDefault="00641642" w:rsidP="00641642">
            <w:pPr>
              <w:spacing w:after="0" w:line="259" w:lineRule="auto"/>
              <w:ind w:left="55" w:firstLine="0"/>
              <w:jc w:val="left"/>
              <w:rPr>
                <w:sz w:val="16"/>
                <w:szCs w:val="16"/>
              </w:rPr>
            </w:pPr>
            <w:r w:rsidRPr="006F1E81">
              <w:rPr>
                <w:sz w:val="16"/>
                <w:szCs w:val="16"/>
              </w:rPr>
              <w:t>0.980</w:t>
            </w:r>
          </w:p>
        </w:tc>
        <w:tc>
          <w:tcPr>
            <w:tcW w:w="2128" w:type="dxa"/>
            <w:tcBorders>
              <w:top w:val="nil"/>
              <w:left w:val="nil"/>
              <w:bottom w:val="single" w:sz="3" w:space="0" w:color="000000"/>
              <w:right w:val="nil"/>
            </w:tcBorders>
            <w:shd w:val="clear" w:color="auto" w:fill="E5E5E5"/>
          </w:tcPr>
          <w:p w:rsidR="00641642" w:rsidRPr="006F1E81" w:rsidRDefault="00641642" w:rsidP="00641642">
            <w:pPr>
              <w:spacing w:after="0" w:line="259" w:lineRule="auto"/>
              <w:ind w:left="0" w:right="19" w:firstLine="0"/>
              <w:jc w:val="center"/>
              <w:rPr>
                <w:sz w:val="16"/>
                <w:szCs w:val="16"/>
              </w:rPr>
            </w:pPr>
            <w:r w:rsidRPr="006F1E81">
              <w:rPr>
                <w:sz w:val="16"/>
                <w:szCs w:val="16"/>
              </w:rPr>
              <w:t>0.003</w:t>
            </w:r>
          </w:p>
        </w:tc>
      </w:tr>
    </w:tbl>
    <w:p w:rsidR="00641642" w:rsidRDefault="00641642" w:rsidP="00641642">
      <w:pPr>
        <w:ind w:left="0"/>
        <w:rPr>
          <w:rFonts w:asciiTheme="majorBidi" w:hAnsiTheme="majorBidi" w:cstheme="majorBidi"/>
          <w:color w:val="auto"/>
          <w:sz w:val="20"/>
          <w:szCs w:val="20"/>
        </w:rPr>
      </w:pPr>
    </w:p>
    <w:p w:rsidR="00265CDD" w:rsidRDefault="007308F7" w:rsidP="00265CDD">
      <w:pPr>
        <w:ind w:left="0" w:right="300"/>
        <w:rPr>
          <w:rFonts w:asciiTheme="majorBidi" w:hAnsiTheme="majorBidi" w:cstheme="majorBidi"/>
          <w:color w:val="auto"/>
          <w:sz w:val="20"/>
          <w:szCs w:val="20"/>
        </w:rPr>
      </w:pPr>
      <w:r w:rsidRPr="003E1BE9">
        <w:rPr>
          <w:rFonts w:asciiTheme="majorBidi" w:hAnsiTheme="majorBidi" w:cstheme="majorBidi"/>
          <w:b/>
          <w:color w:val="auto"/>
          <w:sz w:val="20"/>
          <w:szCs w:val="20"/>
        </w:rPr>
        <w:t>Discussion</w:t>
      </w:r>
      <w:r w:rsidR="00641642" w:rsidRPr="00641642">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Depression is the fourth leading cause of disability worldwide</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and</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one</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of the</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most</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common</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psychological</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disorders among hemodialysis patients. Various factors, including physical and emotional stress, medication side effects, functional limitations, dietary restrictions, and poor economic status, arouse depression in dialysis patients (1).</w:t>
      </w:r>
      <w:r w:rsidR="00641642" w:rsidRPr="00641642">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Many studies have investigated the prevalence of depression in hemodialysis patients in Iran; however, they have</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reported</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contradictory</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findings. Accurate</w:t>
      </w:r>
      <w:r w:rsidR="00265CDD">
        <w:rPr>
          <w:rFonts w:asciiTheme="majorBidi" w:hAnsiTheme="majorBidi" w:cstheme="majorBidi"/>
          <w:color w:val="auto"/>
          <w:sz w:val="20"/>
          <w:szCs w:val="20"/>
        </w:rPr>
        <w:t xml:space="preserve"> </w:t>
      </w:r>
      <w:r w:rsidR="00641642" w:rsidRPr="003E1BE9">
        <w:rPr>
          <w:rFonts w:asciiTheme="majorBidi" w:hAnsiTheme="majorBidi" w:cstheme="majorBidi"/>
          <w:color w:val="auto"/>
          <w:sz w:val="20"/>
          <w:szCs w:val="20"/>
        </w:rPr>
        <w:t>knowledge and understanding of the depression prevalence in these patients are of great importance in preventing this disorder, improving the quality of their lives, and offering treatment. Moreover, further studies in different regions of the country at different peri</w:t>
      </w:r>
      <w:r w:rsidR="00265CDD">
        <w:rPr>
          <w:rFonts w:asciiTheme="majorBidi" w:hAnsiTheme="majorBidi" w:cstheme="majorBidi"/>
          <w:color w:val="auto"/>
          <w:sz w:val="20"/>
          <w:szCs w:val="20"/>
        </w:rPr>
        <w:t>ods would also contribute to un</w:t>
      </w:r>
      <w:r w:rsidR="00265CDD" w:rsidRPr="003E1BE9">
        <w:rPr>
          <w:rFonts w:asciiTheme="majorBidi" w:hAnsiTheme="majorBidi" w:cstheme="majorBidi"/>
          <w:color w:val="auto"/>
          <w:sz w:val="20"/>
          <w:szCs w:val="20"/>
        </w:rPr>
        <w:t>derstanding the epidemiology of this disease and adopting management strategies to prevent and reduce the incidence</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of depression</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in</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hemodialysis</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patients. Accordingly, the present study was to determine the prevalence of depression</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in</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hemodialysis</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patients</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in</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Ahvaz</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and</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its</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relationship with dialysis adequacy (2, 3, 5).</w:t>
      </w:r>
      <w:r w:rsidR="00265CDD" w:rsidRP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This study showed the high prevalence of depression in hemodialysis patients, indicating that 60.5% of the hemodialysis patients in Ahvaz were suffering from depression. In</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this</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regard, 54.6% of the</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hemodialysis</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patients aged below 65 years and 67.0% of the individuals aged above 65 years had different depression levels. Although the prevalence of depression levels was higher in patient's agedabove65years, no</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significant</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difference</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was</w:t>
      </w:r>
      <w:r w:rsid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observed between the two age groups.</w:t>
      </w:r>
      <w:r w:rsidR="00265CDD" w:rsidRP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Studies in Iran have reported the prevalence of depression in hemodialysis patients to be between 50 - 91%. Sanaei and Afshar surveyed 120 hemodialysis patients using the Beck questionnaire and reported the depression prevalence of 70% in these patients (9). In a meta-analysis of 1812 patients by Mirzaei and Akbari, the total prevalence of depression in the Iranian hemodialysis patients was 63% (8). In another meta-analysis by Ravaghi et al. on 2822 patients, the depression prevalence was 62% (1). These findings are consistent with those of the present study.</w:t>
      </w:r>
      <w:r w:rsidR="00265CDD" w:rsidRPr="00265CDD">
        <w:rPr>
          <w:rFonts w:asciiTheme="majorBidi" w:hAnsiTheme="majorBidi" w:cstheme="majorBidi"/>
          <w:color w:val="auto"/>
          <w:sz w:val="20"/>
          <w:szCs w:val="20"/>
        </w:rPr>
        <w:t xml:space="preserve"> </w:t>
      </w:r>
      <w:r w:rsidR="00265CDD" w:rsidRPr="003E1BE9">
        <w:rPr>
          <w:rFonts w:asciiTheme="majorBidi" w:hAnsiTheme="majorBidi" w:cstheme="majorBidi"/>
          <w:color w:val="auto"/>
          <w:sz w:val="20"/>
          <w:szCs w:val="20"/>
        </w:rPr>
        <w:t>Recently, a meta-analysis by Abdi et al. was conducted on 2941 hemodialysis patients in Iran, and the prevalence of depression was 56.8% (7). This decrease in the prevalence of depression could be attributed to the increased public awareness and increa</w:t>
      </w:r>
      <w:r w:rsidR="00265CDD">
        <w:rPr>
          <w:rFonts w:asciiTheme="majorBidi" w:hAnsiTheme="majorBidi" w:cstheme="majorBidi"/>
          <w:color w:val="auto"/>
          <w:sz w:val="20"/>
          <w:szCs w:val="20"/>
        </w:rPr>
        <w:t>sed access to health care facil</w:t>
      </w:r>
      <w:r w:rsidR="00265CDD" w:rsidRPr="003E1BE9">
        <w:rPr>
          <w:rFonts w:asciiTheme="majorBidi" w:hAnsiTheme="majorBidi" w:cstheme="majorBidi"/>
          <w:color w:val="auto"/>
          <w:sz w:val="20"/>
          <w:szCs w:val="20"/>
        </w:rPr>
        <w:t>ities.</w:t>
      </w:r>
    </w:p>
    <w:p w:rsidR="00A80F73" w:rsidRPr="006F1E81" w:rsidRDefault="007308F7">
      <w:pPr>
        <w:spacing w:after="3" w:line="257" w:lineRule="auto"/>
        <w:ind w:left="310" w:hanging="10"/>
        <w:jc w:val="left"/>
        <w:rPr>
          <w:rFonts w:asciiTheme="majorBidi" w:hAnsiTheme="majorBidi" w:cstheme="majorBidi"/>
          <w:color w:val="auto"/>
          <w:sz w:val="16"/>
          <w:szCs w:val="16"/>
        </w:rPr>
      </w:pPr>
      <w:r w:rsidRPr="006F1E81">
        <w:rPr>
          <w:rFonts w:asciiTheme="majorBidi" w:hAnsiTheme="majorBidi" w:cstheme="majorBidi"/>
          <w:b/>
          <w:color w:val="auto"/>
          <w:sz w:val="16"/>
          <w:szCs w:val="16"/>
        </w:rPr>
        <w:t xml:space="preserve">Table 4. </w:t>
      </w:r>
      <w:r w:rsidRPr="006F1E81">
        <w:rPr>
          <w:rFonts w:asciiTheme="majorBidi" w:hAnsiTheme="majorBidi" w:cstheme="majorBidi"/>
          <w:color w:val="auto"/>
          <w:sz w:val="16"/>
          <w:szCs w:val="16"/>
        </w:rPr>
        <w:t>Relationship Between Patients’ Age, Duration of Illness, and Dialysis Adequacy with Depression Score by Age Group</w:t>
      </w:r>
    </w:p>
    <w:tbl>
      <w:tblPr>
        <w:tblStyle w:val="TableGrid"/>
        <w:tblW w:w="4522" w:type="dxa"/>
        <w:tblInd w:w="300" w:type="dxa"/>
        <w:tblCellMar>
          <w:top w:w="91" w:type="dxa"/>
          <w:right w:w="115" w:type="dxa"/>
        </w:tblCellMar>
        <w:tblLook w:val="04A0" w:firstRow="1" w:lastRow="0" w:firstColumn="1" w:lastColumn="0" w:noHBand="0" w:noVBand="1"/>
      </w:tblPr>
      <w:tblGrid>
        <w:gridCol w:w="1713"/>
        <w:gridCol w:w="681"/>
        <w:gridCol w:w="2128"/>
      </w:tblGrid>
      <w:tr w:rsidR="003E1BE9" w:rsidRPr="006F1E81">
        <w:trPr>
          <w:trHeight w:val="295"/>
        </w:trPr>
        <w:tc>
          <w:tcPr>
            <w:tcW w:w="1712" w:type="dxa"/>
            <w:tcBorders>
              <w:top w:val="single" w:sz="3" w:space="0" w:color="000000"/>
              <w:left w:val="nil"/>
              <w:bottom w:val="single" w:sz="3" w:space="0" w:color="000000"/>
              <w:right w:val="nil"/>
            </w:tcBorders>
          </w:tcPr>
          <w:p w:rsidR="00A80F73" w:rsidRPr="006F1E81" w:rsidRDefault="007308F7">
            <w:pPr>
              <w:spacing w:after="0" w:line="259" w:lineRule="auto"/>
              <w:ind w:left="120" w:firstLine="0"/>
              <w:jc w:val="left"/>
              <w:rPr>
                <w:rFonts w:asciiTheme="majorBidi" w:hAnsiTheme="majorBidi" w:cstheme="majorBidi"/>
                <w:color w:val="auto"/>
                <w:sz w:val="16"/>
                <w:szCs w:val="16"/>
              </w:rPr>
            </w:pPr>
            <w:r w:rsidRPr="006F1E81">
              <w:rPr>
                <w:rFonts w:asciiTheme="majorBidi" w:hAnsiTheme="majorBidi" w:cstheme="majorBidi"/>
                <w:b/>
                <w:color w:val="auto"/>
                <w:sz w:val="16"/>
                <w:szCs w:val="16"/>
              </w:rPr>
              <w:t>Variables</w:t>
            </w:r>
          </w:p>
        </w:tc>
        <w:tc>
          <w:tcPr>
            <w:tcW w:w="681" w:type="dxa"/>
            <w:tcBorders>
              <w:top w:val="single" w:sz="3" w:space="0" w:color="000000"/>
              <w:left w:val="nil"/>
              <w:bottom w:val="single" w:sz="3" w:space="0" w:color="000000"/>
              <w:right w:val="nil"/>
            </w:tcBorders>
          </w:tcPr>
          <w:p w:rsidR="00A80F73" w:rsidRPr="006F1E81" w:rsidRDefault="007308F7">
            <w:pPr>
              <w:spacing w:after="0" w:line="259" w:lineRule="auto"/>
              <w:ind w:left="0" w:firstLine="0"/>
              <w:jc w:val="left"/>
              <w:rPr>
                <w:rFonts w:asciiTheme="majorBidi" w:hAnsiTheme="majorBidi" w:cstheme="majorBidi"/>
                <w:color w:val="auto"/>
                <w:sz w:val="16"/>
                <w:szCs w:val="16"/>
              </w:rPr>
            </w:pPr>
            <w:r w:rsidRPr="006F1E81">
              <w:rPr>
                <w:rFonts w:asciiTheme="majorBidi" w:hAnsiTheme="majorBidi" w:cstheme="majorBidi"/>
                <w:b/>
                <w:color w:val="auto"/>
                <w:sz w:val="16"/>
                <w:szCs w:val="16"/>
              </w:rPr>
              <w:t>P-Value</w:t>
            </w:r>
          </w:p>
        </w:tc>
        <w:tc>
          <w:tcPr>
            <w:tcW w:w="2128" w:type="dxa"/>
            <w:tcBorders>
              <w:top w:val="single" w:sz="3" w:space="0" w:color="000000"/>
              <w:left w:val="nil"/>
              <w:bottom w:val="single" w:sz="3" w:space="0" w:color="000000"/>
              <w:right w:val="nil"/>
            </w:tcBorders>
          </w:tcPr>
          <w:p w:rsidR="00A80F73" w:rsidRPr="006F1E81" w:rsidRDefault="007308F7">
            <w:pPr>
              <w:spacing w:after="0" w:line="259" w:lineRule="auto"/>
              <w:ind w:left="0" w:firstLine="0"/>
              <w:jc w:val="left"/>
              <w:rPr>
                <w:rFonts w:asciiTheme="majorBidi" w:hAnsiTheme="majorBidi" w:cstheme="majorBidi"/>
                <w:color w:val="auto"/>
                <w:sz w:val="16"/>
                <w:szCs w:val="16"/>
              </w:rPr>
            </w:pPr>
            <w:r w:rsidRPr="006F1E81">
              <w:rPr>
                <w:rFonts w:asciiTheme="majorBidi" w:hAnsiTheme="majorBidi" w:cstheme="majorBidi"/>
                <w:b/>
                <w:color w:val="auto"/>
                <w:sz w:val="16"/>
                <w:szCs w:val="16"/>
              </w:rPr>
              <w:t>Spearman Correlation Coefficient</w:t>
            </w:r>
          </w:p>
        </w:tc>
      </w:tr>
      <w:tr w:rsidR="003E1BE9" w:rsidRPr="006F1E81">
        <w:trPr>
          <w:trHeight w:val="291"/>
        </w:trPr>
        <w:tc>
          <w:tcPr>
            <w:tcW w:w="1712" w:type="dxa"/>
            <w:tcBorders>
              <w:top w:val="single" w:sz="3" w:space="0" w:color="000000"/>
              <w:left w:val="nil"/>
              <w:bottom w:val="nil"/>
              <w:right w:val="nil"/>
            </w:tcBorders>
          </w:tcPr>
          <w:p w:rsidR="00A80F73" w:rsidRPr="006F1E81" w:rsidRDefault="007308F7">
            <w:pPr>
              <w:spacing w:after="0" w:line="259" w:lineRule="auto"/>
              <w:ind w:left="120" w:firstLine="0"/>
              <w:jc w:val="left"/>
              <w:rPr>
                <w:rFonts w:asciiTheme="majorBidi" w:hAnsiTheme="majorBidi" w:cstheme="majorBidi"/>
                <w:color w:val="auto"/>
                <w:sz w:val="16"/>
                <w:szCs w:val="16"/>
              </w:rPr>
            </w:pPr>
            <w:r w:rsidRPr="006F1E81">
              <w:rPr>
                <w:rFonts w:asciiTheme="majorBidi" w:hAnsiTheme="majorBidi" w:cstheme="majorBidi"/>
                <w:b/>
                <w:color w:val="auto"/>
                <w:sz w:val="16"/>
                <w:szCs w:val="16"/>
              </w:rPr>
              <w:t>Age (y)</w:t>
            </w:r>
          </w:p>
        </w:tc>
        <w:tc>
          <w:tcPr>
            <w:tcW w:w="681" w:type="dxa"/>
            <w:tcBorders>
              <w:top w:val="single" w:sz="3" w:space="0" w:color="000000"/>
              <w:left w:val="nil"/>
              <w:bottom w:val="nil"/>
              <w:right w:val="nil"/>
            </w:tcBorders>
          </w:tcPr>
          <w:p w:rsidR="00A80F73" w:rsidRPr="006F1E81" w:rsidRDefault="00A80F73">
            <w:pPr>
              <w:spacing w:after="160" w:line="259" w:lineRule="auto"/>
              <w:ind w:left="0" w:firstLine="0"/>
              <w:jc w:val="left"/>
              <w:rPr>
                <w:rFonts w:asciiTheme="majorBidi" w:hAnsiTheme="majorBidi" w:cstheme="majorBidi"/>
                <w:color w:val="auto"/>
                <w:sz w:val="16"/>
                <w:szCs w:val="16"/>
              </w:rPr>
            </w:pPr>
          </w:p>
        </w:tc>
        <w:tc>
          <w:tcPr>
            <w:tcW w:w="2128" w:type="dxa"/>
            <w:tcBorders>
              <w:top w:val="single" w:sz="3" w:space="0" w:color="000000"/>
              <w:left w:val="nil"/>
              <w:bottom w:val="nil"/>
              <w:right w:val="nil"/>
            </w:tcBorders>
          </w:tcPr>
          <w:p w:rsidR="00A80F73" w:rsidRPr="006F1E81" w:rsidRDefault="00A80F73">
            <w:pPr>
              <w:spacing w:after="160" w:line="259" w:lineRule="auto"/>
              <w:ind w:left="0" w:firstLine="0"/>
              <w:jc w:val="left"/>
              <w:rPr>
                <w:rFonts w:asciiTheme="majorBidi" w:hAnsiTheme="majorBidi" w:cstheme="majorBidi"/>
                <w:color w:val="auto"/>
                <w:sz w:val="16"/>
                <w:szCs w:val="16"/>
              </w:rPr>
            </w:pPr>
          </w:p>
        </w:tc>
      </w:tr>
      <w:tr w:rsidR="003E1BE9" w:rsidRPr="006F1E81" w:rsidTr="006F1E81">
        <w:trPr>
          <w:trHeight w:val="346"/>
        </w:trPr>
        <w:tc>
          <w:tcPr>
            <w:tcW w:w="1712" w:type="dxa"/>
            <w:tcBorders>
              <w:top w:val="nil"/>
              <w:left w:val="nil"/>
              <w:bottom w:val="nil"/>
              <w:right w:val="nil"/>
            </w:tcBorders>
            <w:shd w:val="clear" w:color="auto" w:fill="E5E5E5"/>
          </w:tcPr>
          <w:p w:rsidR="00A80F73" w:rsidRPr="006F1E81" w:rsidRDefault="007308F7">
            <w:pPr>
              <w:spacing w:after="0" w:line="259" w:lineRule="auto"/>
              <w:ind w:left="518"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&lt; 65</w:t>
            </w:r>
          </w:p>
        </w:tc>
        <w:tc>
          <w:tcPr>
            <w:tcW w:w="681" w:type="dxa"/>
            <w:tcBorders>
              <w:top w:val="nil"/>
              <w:left w:val="nil"/>
              <w:bottom w:val="nil"/>
              <w:right w:val="nil"/>
            </w:tcBorders>
            <w:shd w:val="clear" w:color="auto" w:fill="E5E5E5"/>
          </w:tcPr>
          <w:p w:rsidR="00A80F73" w:rsidRPr="006F1E81" w:rsidRDefault="007308F7">
            <w:pPr>
              <w:spacing w:after="0" w:line="259" w:lineRule="auto"/>
              <w:ind w:left="69"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0.283</w:t>
            </w:r>
          </w:p>
        </w:tc>
        <w:tc>
          <w:tcPr>
            <w:tcW w:w="2128" w:type="dxa"/>
            <w:tcBorders>
              <w:top w:val="nil"/>
              <w:left w:val="nil"/>
              <w:bottom w:val="nil"/>
              <w:right w:val="nil"/>
            </w:tcBorders>
            <w:shd w:val="clear" w:color="auto" w:fill="E5E5E5"/>
          </w:tcPr>
          <w:p w:rsidR="00A80F73" w:rsidRPr="006F1E81" w:rsidRDefault="007308F7">
            <w:pPr>
              <w:spacing w:after="0" w:line="259" w:lineRule="auto"/>
              <w:ind w:left="0" w:right="19" w:firstLine="0"/>
              <w:jc w:val="center"/>
              <w:rPr>
                <w:rFonts w:asciiTheme="majorBidi" w:hAnsiTheme="majorBidi" w:cstheme="majorBidi"/>
                <w:color w:val="auto"/>
                <w:sz w:val="16"/>
                <w:szCs w:val="16"/>
              </w:rPr>
            </w:pPr>
            <w:r w:rsidRPr="006F1E81">
              <w:rPr>
                <w:rFonts w:asciiTheme="majorBidi" w:hAnsiTheme="majorBidi" w:cstheme="majorBidi"/>
                <w:color w:val="auto"/>
                <w:sz w:val="16"/>
                <w:szCs w:val="16"/>
              </w:rPr>
              <w:t>-0.104</w:t>
            </w:r>
          </w:p>
        </w:tc>
      </w:tr>
      <w:tr w:rsidR="003E1BE9" w:rsidRPr="006F1E81">
        <w:trPr>
          <w:trHeight w:val="287"/>
        </w:trPr>
        <w:tc>
          <w:tcPr>
            <w:tcW w:w="1712" w:type="dxa"/>
            <w:tcBorders>
              <w:top w:val="nil"/>
              <w:left w:val="nil"/>
              <w:bottom w:val="nil"/>
              <w:right w:val="nil"/>
            </w:tcBorders>
          </w:tcPr>
          <w:p w:rsidR="00A80F73" w:rsidRPr="006F1E81" w:rsidRDefault="007308F7">
            <w:pPr>
              <w:spacing w:after="0" w:line="259" w:lineRule="auto"/>
              <w:ind w:left="518"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&gt; 65</w:t>
            </w:r>
          </w:p>
        </w:tc>
        <w:tc>
          <w:tcPr>
            <w:tcW w:w="681" w:type="dxa"/>
            <w:tcBorders>
              <w:top w:val="nil"/>
              <w:left w:val="nil"/>
              <w:bottom w:val="nil"/>
              <w:right w:val="nil"/>
            </w:tcBorders>
          </w:tcPr>
          <w:p w:rsidR="00A80F73" w:rsidRPr="006F1E81" w:rsidRDefault="007308F7">
            <w:pPr>
              <w:spacing w:after="0" w:line="259" w:lineRule="auto"/>
              <w:ind w:left="73"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0.573</w:t>
            </w:r>
          </w:p>
        </w:tc>
        <w:tc>
          <w:tcPr>
            <w:tcW w:w="2128" w:type="dxa"/>
            <w:tcBorders>
              <w:top w:val="nil"/>
              <w:left w:val="nil"/>
              <w:bottom w:val="nil"/>
              <w:right w:val="nil"/>
            </w:tcBorders>
          </w:tcPr>
          <w:p w:rsidR="00A80F73" w:rsidRPr="006F1E81" w:rsidRDefault="007308F7">
            <w:pPr>
              <w:spacing w:after="0" w:line="259" w:lineRule="auto"/>
              <w:ind w:left="0" w:right="19" w:firstLine="0"/>
              <w:jc w:val="center"/>
              <w:rPr>
                <w:rFonts w:asciiTheme="majorBidi" w:hAnsiTheme="majorBidi" w:cstheme="majorBidi"/>
                <w:color w:val="auto"/>
                <w:sz w:val="16"/>
                <w:szCs w:val="16"/>
              </w:rPr>
            </w:pPr>
            <w:r w:rsidRPr="006F1E81">
              <w:rPr>
                <w:rFonts w:asciiTheme="majorBidi" w:hAnsiTheme="majorBidi" w:cstheme="majorBidi"/>
                <w:color w:val="auto"/>
                <w:sz w:val="16"/>
                <w:szCs w:val="16"/>
              </w:rPr>
              <w:t>0.058</w:t>
            </w:r>
          </w:p>
        </w:tc>
      </w:tr>
      <w:tr w:rsidR="003E1BE9" w:rsidRPr="006F1E81">
        <w:trPr>
          <w:trHeight w:val="288"/>
        </w:trPr>
        <w:tc>
          <w:tcPr>
            <w:tcW w:w="1712" w:type="dxa"/>
            <w:tcBorders>
              <w:top w:val="nil"/>
              <w:left w:val="nil"/>
              <w:bottom w:val="nil"/>
              <w:right w:val="nil"/>
            </w:tcBorders>
            <w:shd w:val="clear" w:color="auto" w:fill="E5E5E5"/>
          </w:tcPr>
          <w:p w:rsidR="00A80F73" w:rsidRPr="006F1E81" w:rsidRDefault="007308F7">
            <w:pPr>
              <w:spacing w:after="0" w:line="259" w:lineRule="auto"/>
              <w:ind w:left="120" w:firstLine="0"/>
              <w:jc w:val="left"/>
              <w:rPr>
                <w:rFonts w:asciiTheme="majorBidi" w:hAnsiTheme="majorBidi" w:cstheme="majorBidi"/>
                <w:color w:val="auto"/>
                <w:sz w:val="16"/>
                <w:szCs w:val="16"/>
              </w:rPr>
            </w:pPr>
            <w:r w:rsidRPr="006F1E81">
              <w:rPr>
                <w:rFonts w:asciiTheme="majorBidi" w:hAnsiTheme="majorBidi" w:cstheme="majorBidi"/>
                <w:b/>
                <w:color w:val="auto"/>
                <w:sz w:val="16"/>
                <w:szCs w:val="16"/>
              </w:rPr>
              <w:t>Duration of disease (y)</w:t>
            </w:r>
          </w:p>
        </w:tc>
        <w:tc>
          <w:tcPr>
            <w:tcW w:w="681" w:type="dxa"/>
            <w:tcBorders>
              <w:top w:val="nil"/>
              <w:left w:val="nil"/>
              <w:bottom w:val="nil"/>
              <w:right w:val="nil"/>
            </w:tcBorders>
            <w:shd w:val="clear" w:color="auto" w:fill="E5E5E5"/>
          </w:tcPr>
          <w:p w:rsidR="00A80F73" w:rsidRPr="006F1E81" w:rsidRDefault="00A80F73">
            <w:pPr>
              <w:spacing w:after="160" w:line="259" w:lineRule="auto"/>
              <w:ind w:left="0" w:firstLine="0"/>
              <w:jc w:val="left"/>
              <w:rPr>
                <w:rFonts w:asciiTheme="majorBidi" w:hAnsiTheme="majorBidi" w:cstheme="majorBidi"/>
                <w:color w:val="auto"/>
                <w:sz w:val="16"/>
                <w:szCs w:val="16"/>
              </w:rPr>
            </w:pPr>
          </w:p>
        </w:tc>
        <w:tc>
          <w:tcPr>
            <w:tcW w:w="2128" w:type="dxa"/>
            <w:tcBorders>
              <w:top w:val="nil"/>
              <w:left w:val="nil"/>
              <w:bottom w:val="nil"/>
              <w:right w:val="nil"/>
            </w:tcBorders>
            <w:shd w:val="clear" w:color="auto" w:fill="E5E5E5"/>
          </w:tcPr>
          <w:p w:rsidR="00A80F73" w:rsidRPr="006F1E81" w:rsidRDefault="00A80F73">
            <w:pPr>
              <w:spacing w:after="160" w:line="259" w:lineRule="auto"/>
              <w:ind w:left="0" w:firstLine="0"/>
              <w:jc w:val="left"/>
              <w:rPr>
                <w:rFonts w:asciiTheme="majorBidi" w:hAnsiTheme="majorBidi" w:cstheme="majorBidi"/>
                <w:color w:val="auto"/>
                <w:sz w:val="16"/>
                <w:szCs w:val="16"/>
              </w:rPr>
            </w:pPr>
          </w:p>
        </w:tc>
      </w:tr>
      <w:tr w:rsidR="003E1BE9" w:rsidRPr="006F1E81">
        <w:trPr>
          <w:trHeight w:val="287"/>
        </w:trPr>
        <w:tc>
          <w:tcPr>
            <w:tcW w:w="1712" w:type="dxa"/>
            <w:tcBorders>
              <w:top w:val="nil"/>
              <w:left w:val="nil"/>
              <w:bottom w:val="nil"/>
              <w:right w:val="nil"/>
            </w:tcBorders>
          </w:tcPr>
          <w:p w:rsidR="00A80F73" w:rsidRPr="006F1E81" w:rsidRDefault="007308F7">
            <w:pPr>
              <w:spacing w:after="0" w:line="259" w:lineRule="auto"/>
              <w:ind w:left="518"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&lt; 65</w:t>
            </w:r>
          </w:p>
        </w:tc>
        <w:tc>
          <w:tcPr>
            <w:tcW w:w="681" w:type="dxa"/>
            <w:tcBorders>
              <w:top w:val="nil"/>
              <w:left w:val="nil"/>
              <w:bottom w:val="nil"/>
              <w:right w:val="nil"/>
            </w:tcBorders>
          </w:tcPr>
          <w:p w:rsidR="00A80F73" w:rsidRPr="006F1E81" w:rsidRDefault="007308F7">
            <w:pPr>
              <w:spacing w:after="0" w:line="259" w:lineRule="auto"/>
              <w:ind w:left="57"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0.994</w:t>
            </w:r>
          </w:p>
        </w:tc>
        <w:tc>
          <w:tcPr>
            <w:tcW w:w="2128" w:type="dxa"/>
            <w:tcBorders>
              <w:top w:val="nil"/>
              <w:left w:val="nil"/>
              <w:bottom w:val="nil"/>
              <w:right w:val="nil"/>
            </w:tcBorders>
          </w:tcPr>
          <w:p w:rsidR="00A80F73" w:rsidRPr="006F1E81" w:rsidRDefault="007308F7">
            <w:pPr>
              <w:spacing w:after="0" w:line="259" w:lineRule="auto"/>
              <w:ind w:left="0" w:right="19" w:firstLine="0"/>
              <w:jc w:val="center"/>
              <w:rPr>
                <w:rFonts w:asciiTheme="majorBidi" w:hAnsiTheme="majorBidi" w:cstheme="majorBidi"/>
                <w:color w:val="auto"/>
                <w:sz w:val="16"/>
                <w:szCs w:val="16"/>
              </w:rPr>
            </w:pPr>
            <w:r w:rsidRPr="006F1E81">
              <w:rPr>
                <w:rFonts w:asciiTheme="majorBidi" w:hAnsiTheme="majorBidi" w:cstheme="majorBidi"/>
                <w:color w:val="auto"/>
                <w:sz w:val="16"/>
                <w:szCs w:val="16"/>
              </w:rPr>
              <w:t>0.001</w:t>
            </w:r>
          </w:p>
        </w:tc>
      </w:tr>
      <w:tr w:rsidR="003E1BE9" w:rsidRPr="006F1E81">
        <w:trPr>
          <w:trHeight w:val="287"/>
        </w:trPr>
        <w:tc>
          <w:tcPr>
            <w:tcW w:w="1712" w:type="dxa"/>
            <w:tcBorders>
              <w:top w:val="nil"/>
              <w:left w:val="nil"/>
              <w:bottom w:val="nil"/>
              <w:right w:val="nil"/>
            </w:tcBorders>
            <w:shd w:val="clear" w:color="auto" w:fill="E5E5E5"/>
          </w:tcPr>
          <w:p w:rsidR="00A80F73" w:rsidRPr="006F1E81" w:rsidRDefault="007308F7">
            <w:pPr>
              <w:spacing w:after="0" w:line="259" w:lineRule="auto"/>
              <w:ind w:left="518"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&gt; 65</w:t>
            </w:r>
          </w:p>
        </w:tc>
        <w:tc>
          <w:tcPr>
            <w:tcW w:w="681" w:type="dxa"/>
            <w:tcBorders>
              <w:top w:val="nil"/>
              <w:left w:val="nil"/>
              <w:bottom w:val="nil"/>
              <w:right w:val="nil"/>
            </w:tcBorders>
            <w:shd w:val="clear" w:color="auto" w:fill="E5E5E5"/>
          </w:tcPr>
          <w:p w:rsidR="00A80F73" w:rsidRPr="006F1E81" w:rsidRDefault="007308F7">
            <w:pPr>
              <w:spacing w:after="0" w:line="259" w:lineRule="auto"/>
              <w:ind w:left="57"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0.964</w:t>
            </w:r>
          </w:p>
        </w:tc>
        <w:tc>
          <w:tcPr>
            <w:tcW w:w="2128" w:type="dxa"/>
            <w:tcBorders>
              <w:top w:val="nil"/>
              <w:left w:val="nil"/>
              <w:bottom w:val="nil"/>
              <w:right w:val="nil"/>
            </w:tcBorders>
            <w:shd w:val="clear" w:color="auto" w:fill="E5E5E5"/>
          </w:tcPr>
          <w:p w:rsidR="00A80F73" w:rsidRPr="006F1E81" w:rsidRDefault="007308F7">
            <w:pPr>
              <w:spacing w:after="0" w:line="259" w:lineRule="auto"/>
              <w:ind w:left="0" w:right="19" w:firstLine="0"/>
              <w:jc w:val="center"/>
              <w:rPr>
                <w:rFonts w:asciiTheme="majorBidi" w:hAnsiTheme="majorBidi" w:cstheme="majorBidi"/>
                <w:color w:val="auto"/>
                <w:sz w:val="16"/>
                <w:szCs w:val="16"/>
              </w:rPr>
            </w:pPr>
            <w:r w:rsidRPr="006F1E81">
              <w:rPr>
                <w:rFonts w:asciiTheme="majorBidi" w:hAnsiTheme="majorBidi" w:cstheme="majorBidi"/>
                <w:color w:val="auto"/>
                <w:sz w:val="16"/>
                <w:szCs w:val="16"/>
              </w:rPr>
              <w:t>0.005</w:t>
            </w:r>
          </w:p>
        </w:tc>
      </w:tr>
      <w:tr w:rsidR="003E1BE9" w:rsidRPr="006F1E81">
        <w:trPr>
          <w:trHeight w:val="288"/>
        </w:trPr>
        <w:tc>
          <w:tcPr>
            <w:tcW w:w="1712" w:type="dxa"/>
            <w:tcBorders>
              <w:top w:val="nil"/>
              <w:left w:val="nil"/>
              <w:bottom w:val="nil"/>
              <w:right w:val="nil"/>
            </w:tcBorders>
          </w:tcPr>
          <w:p w:rsidR="00A80F73" w:rsidRPr="006F1E81" w:rsidRDefault="007308F7">
            <w:pPr>
              <w:spacing w:after="0" w:line="259" w:lineRule="auto"/>
              <w:ind w:left="120" w:firstLine="0"/>
              <w:jc w:val="left"/>
              <w:rPr>
                <w:rFonts w:asciiTheme="majorBidi" w:hAnsiTheme="majorBidi" w:cstheme="majorBidi"/>
                <w:color w:val="auto"/>
                <w:sz w:val="16"/>
                <w:szCs w:val="16"/>
              </w:rPr>
            </w:pPr>
            <w:r w:rsidRPr="006F1E81">
              <w:rPr>
                <w:rFonts w:asciiTheme="majorBidi" w:hAnsiTheme="majorBidi" w:cstheme="majorBidi"/>
                <w:b/>
                <w:color w:val="auto"/>
                <w:sz w:val="16"/>
                <w:szCs w:val="16"/>
              </w:rPr>
              <w:t>Kt/V (y)</w:t>
            </w:r>
          </w:p>
        </w:tc>
        <w:tc>
          <w:tcPr>
            <w:tcW w:w="681" w:type="dxa"/>
            <w:tcBorders>
              <w:top w:val="nil"/>
              <w:left w:val="nil"/>
              <w:bottom w:val="nil"/>
              <w:right w:val="nil"/>
            </w:tcBorders>
          </w:tcPr>
          <w:p w:rsidR="00A80F73" w:rsidRPr="006F1E81" w:rsidRDefault="00A80F73">
            <w:pPr>
              <w:spacing w:after="160" w:line="259" w:lineRule="auto"/>
              <w:ind w:left="0" w:firstLine="0"/>
              <w:jc w:val="left"/>
              <w:rPr>
                <w:rFonts w:asciiTheme="majorBidi" w:hAnsiTheme="majorBidi" w:cstheme="majorBidi"/>
                <w:color w:val="auto"/>
                <w:sz w:val="16"/>
                <w:szCs w:val="16"/>
              </w:rPr>
            </w:pPr>
          </w:p>
        </w:tc>
        <w:tc>
          <w:tcPr>
            <w:tcW w:w="2128" w:type="dxa"/>
            <w:tcBorders>
              <w:top w:val="nil"/>
              <w:left w:val="nil"/>
              <w:bottom w:val="nil"/>
              <w:right w:val="nil"/>
            </w:tcBorders>
          </w:tcPr>
          <w:p w:rsidR="00A80F73" w:rsidRPr="006F1E81" w:rsidRDefault="00A80F73">
            <w:pPr>
              <w:spacing w:after="160" w:line="259" w:lineRule="auto"/>
              <w:ind w:left="0" w:firstLine="0"/>
              <w:jc w:val="left"/>
              <w:rPr>
                <w:rFonts w:asciiTheme="majorBidi" w:hAnsiTheme="majorBidi" w:cstheme="majorBidi"/>
                <w:color w:val="auto"/>
                <w:sz w:val="16"/>
                <w:szCs w:val="16"/>
              </w:rPr>
            </w:pPr>
          </w:p>
        </w:tc>
      </w:tr>
      <w:tr w:rsidR="003E1BE9" w:rsidRPr="006F1E81">
        <w:trPr>
          <w:trHeight w:val="287"/>
        </w:trPr>
        <w:tc>
          <w:tcPr>
            <w:tcW w:w="1712" w:type="dxa"/>
            <w:tcBorders>
              <w:top w:val="nil"/>
              <w:left w:val="nil"/>
              <w:bottom w:val="nil"/>
              <w:right w:val="nil"/>
            </w:tcBorders>
            <w:shd w:val="clear" w:color="auto" w:fill="E5E5E5"/>
          </w:tcPr>
          <w:p w:rsidR="00A80F73" w:rsidRPr="006F1E81" w:rsidRDefault="007308F7">
            <w:pPr>
              <w:spacing w:after="0" w:line="259" w:lineRule="auto"/>
              <w:ind w:left="518"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&lt; 65</w:t>
            </w:r>
          </w:p>
        </w:tc>
        <w:tc>
          <w:tcPr>
            <w:tcW w:w="681" w:type="dxa"/>
            <w:tcBorders>
              <w:top w:val="nil"/>
              <w:left w:val="nil"/>
              <w:bottom w:val="nil"/>
              <w:right w:val="nil"/>
            </w:tcBorders>
            <w:shd w:val="clear" w:color="auto" w:fill="E5E5E5"/>
          </w:tcPr>
          <w:p w:rsidR="00A80F73" w:rsidRPr="006F1E81" w:rsidRDefault="007308F7">
            <w:pPr>
              <w:spacing w:after="0" w:line="259" w:lineRule="auto"/>
              <w:ind w:left="57"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0.944</w:t>
            </w:r>
          </w:p>
        </w:tc>
        <w:tc>
          <w:tcPr>
            <w:tcW w:w="2128" w:type="dxa"/>
            <w:tcBorders>
              <w:top w:val="nil"/>
              <w:left w:val="nil"/>
              <w:bottom w:val="nil"/>
              <w:right w:val="nil"/>
            </w:tcBorders>
            <w:shd w:val="clear" w:color="auto" w:fill="E5E5E5"/>
          </w:tcPr>
          <w:p w:rsidR="00A80F73" w:rsidRPr="006F1E81" w:rsidRDefault="007308F7">
            <w:pPr>
              <w:spacing w:after="0" w:line="259" w:lineRule="auto"/>
              <w:ind w:left="0" w:right="19" w:firstLine="0"/>
              <w:jc w:val="center"/>
              <w:rPr>
                <w:rFonts w:asciiTheme="majorBidi" w:hAnsiTheme="majorBidi" w:cstheme="majorBidi"/>
                <w:color w:val="auto"/>
                <w:sz w:val="16"/>
                <w:szCs w:val="16"/>
              </w:rPr>
            </w:pPr>
            <w:r w:rsidRPr="006F1E81">
              <w:rPr>
                <w:rFonts w:asciiTheme="majorBidi" w:hAnsiTheme="majorBidi" w:cstheme="majorBidi"/>
                <w:color w:val="auto"/>
                <w:sz w:val="16"/>
                <w:szCs w:val="16"/>
              </w:rPr>
              <w:t>0.007</w:t>
            </w:r>
          </w:p>
        </w:tc>
      </w:tr>
      <w:tr w:rsidR="003E1BE9" w:rsidRPr="006F1E81">
        <w:trPr>
          <w:trHeight w:val="287"/>
        </w:trPr>
        <w:tc>
          <w:tcPr>
            <w:tcW w:w="1712" w:type="dxa"/>
            <w:tcBorders>
              <w:top w:val="nil"/>
              <w:left w:val="nil"/>
              <w:bottom w:val="nil"/>
              <w:right w:val="nil"/>
            </w:tcBorders>
          </w:tcPr>
          <w:p w:rsidR="00A80F73" w:rsidRPr="006F1E81" w:rsidRDefault="007308F7">
            <w:pPr>
              <w:spacing w:after="0" w:line="259" w:lineRule="auto"/>
              <w:ind w:left="518"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&gt; 65</w:t>
            </w:r>
          </w:p>
        </w:tc>
        <w:tc>
          <w:tcPr>
            <w:tcW w:w="681" w:type="dxa"/>
            <w:tcBorders>
              <w:top w:val="nil"/>
              <w:left w:val="nil"/>
              <w:bottom w:val="nil"/>
              <w:right w:val="nil"/>
            </w:tcBorders>
          </w:tcPr>
          <w:p w:rsidR="00A80F73" w:rsidRPr="006F1E81" w:rsidRDefault="007308F7">
            <w:pPr>
              <w:spacing w:after="0" w:line="259" w:lineRule="auto"/>
              <w:ind w:left="69"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0.763</w:t>
            </w:r>
          </w:p>
        </w:tc>
        <w:tc>
          <w:tcPr>
            <w:tcW w:w="2128" w:type="dxa"/>
            <w:tcBorders>
              <w:top w:val="nil"/>
              <w:left w:val="nil"/>
              <w:bottom w:val="nil"/>
              <w:right w:val="nil"/>
            </w:tcBorders>
          </w:tcPr>
          <w:p w:rsidR="00A80F73" w:rsidRPr="006F1E81" w:rsidRDefault="007308F7">
            <w:pPr>
              <w:spacing w:after="0" w:line="259" w:lineRule="auto"/>
              <w:ind w:left="0" w:right="19" w:firstLine="0"/>
              <w:jc w:val="center"/>
              <w:rPr>
                <w:rFonts w:asciiTheme="majorBidi" w:hAnsiTheme="majorBidi" w:cstheme="majorBidi"/>
                <w:color w:val="auto"/>
                <w:sz w:val="16"/>
                <w:szCs w:val="16"/>
              </w:rPr>
            </w:pPr>
            <w:r w:rsidRPr="006F1E81">
              <w:rPr>
                <w:rFonts w:asciiTheme="majorBidi" w:hAnsiTheme="majorBidi" w:cstheme="majorBidi"/>
                <w:color w:val="auto"/>
                <w:sz w:val="16"/>
                <w:szCs w:val="16"/>
              </w:rPr>
              <w:t>0.031</w:t>
            </w:r>
          </w:p>
        </w:tc>
      </w:tr>
      <w:tr w:rsidR="003E1BE9" w:rsidRPr="006F1E81">
        <w:trPr>
          <w:trHeight w:val="288"/>
        </w:trPr>
        <w:tc>
          <w:tcPr>
            <w:tcW w:w="1712" w:type="dxa"/>
            <w:tcBorders>
              <w:top w:val="nil"/>
              <w:left w:val="nil"/>
              <w:bottom w:val="nil"/>
              <w:right w:val="nil"/>
            </w:tcBorders>
            <w:shd w:val="clear" w:color="auto" w:fill="E5E5E5"/>
          </w:tcPr>
          <w:p w:rsidR="00A80F73" w:rsidRPr="006F1E81" w:rsidRDefault="007308F7">
            <w:pPr>
              <w:spacing w:after="0" w:line="259" w:lineRule="auto"/>
              <w:ind w:left="120" w:firstLine="0"/>
              <w:jc w:val="left"/>
              <w:rPr>
                <w:rFonts w:asciiTheme="majorBidi" w:hAnsiTheme="majorBidi" w:cstheme="majorBidi"/>
                <w:color w:val="auto"/>
                <w:sz w:val="16"/>
                <w:szCs w:val="16"/>
              </w:rPr>
            </w:pPr>
            <w:r w:rsidRPr="006F1E81">
              <w:rPr>
                <w:rFonts w:asciiTheme="majorBidi" w:hAnsiTheme="majorBidi" w:cstheme="majorBidi"/>
                <w:b/>
                <w:color w:val="auto"/>
                <w:sz w:val="16"/>
                <w:szCs w:val="16"/>
              </w:rPr>
              <w:t>URR (y)</w:t>
            </w:r>
          </w:p>
        </w:tc>
        <w:tc>
          <w:tcPr>
            <w:tcW w:w="681" w:type="dxa"/>
            <w:tcBorders>
              <w:top w:val="nil"/>
              <w:left w:val="nil"/>
              <w:bottom w:val="nil"/>
              <w:right w:val="nil"/>
            </w:tcBorders>
            <w:shd w:val="clear" w:color="auto" w:fill="E5E5E5"/>
          </w:tcPr>
          <w:p w:rsidR="00A80F73" w:rsidRPr="006F1E81" w:rsidRDefault="00A80F73">
            <w:pPr>
              <w:spacing w:after="160" w:line="259" w:lineRule="auto"/>
              <w:ind w:left="0" w:firstLine="0"/>
              <w:jc w:val="left"/>
              <w:rPr>
                <w:rFonts w:asciiTheme="majorBidi" w:hAnsiTheme="majorBidi" w:cstheme="majorBidi"/>
                <w:color w:val="auto"/>
                <w:sz w:val="16"/>
                <w:szCs w:val="16"/>
              </w:rPr>
            </w:pPr>
          </w:p>
        </w:tc>
        <w:tc>
          <w:tcPr>
            <w:tcW w:w="2128" w:type="dxa"/>
            <w:tcBorders>
              <w:top w:val="nil"/>
              <w:left w:val="nil"/>
              <w:bottom w:val="nil"/>
              <w:right w:val="nil"/>
            </w:tcBorders>
            <w:shd w:val="clear" w:color="auto" w:fill="E5E5E5"/>
          </w:tcPr>
          <w:p w:rsidR="00A80F73" w:rsidRPr="006F1E81" w:rsidRDefault="00A80F73">
            <w:pPr>
              <w:spacing w:after="160" w:line="259" w:lineRule="auto"/>
              <w:ind w:left="0" w:firstLine="0"/>
              <w:jc w:val="left"/>
              <w:rPr>
                <w:rFonts w:asciiTheme="majorBidi" w:hAnsiTheme="majorBidi" w:cstheme="majorBidi"/>
                <w:color w:val="auto"/>
                <w:sz w:val="16"/>
                <w:szCs w:val="16"/>
              </w:rPr>
            </w:pPr>
          </w:p>
        </w:tc>
      </w:tr>
      <w:tr w:rsidR="003E1BE9" w:rsidRPr="006F1E81">
        <w:trPr>
          <w:trHeight w:val="287"/>
        </w:trPr>
        <w:tc>
          <w:tcPr>
            <w:tcW w:w="1712" w:type="dxa"/>
            <w:tcBorders>
              <w:top w:val="nil"/>
              <w:left w:val="nil"/>
              <w:bottom w:val="nil"/>
              <w:right w:val="nil"/>
            </w:tcBorders>
          </w:tcPr>
          <w:p w:rsidR="00A80F73" w:rsidRPr="006F1E81" w:rsidRDefault="007308F7">
            <w:pPr>
              <w:spacing w:after="0" w:line="259" w:lineRule="auto"/>
              <w:ind w:left="518"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&lt; 65</w:t>
            </w:r>
          </w:p>
        </w:tc>
        <w:tc>
          <w:tcPr>
            <w:tcW w:w="681" w:type="dxa"/>
            <w:tcBorders>
              <w:top w:val="nil"/>
              <w:left w:val="nil"/>
              <w:bottom w:val="nil"/>
              <w:right w:val="nil"/>
            </w:tcBorders>
          </w:tcPr>
          <w:p w:rsidR="00A80F73" w:rsidRPr="006F1E81" w:rsidRDefault="007308F7">
            <w:pPr>
              <w:spacing w:after="0" w:line="259" w:lineRule="auto"/>
              <w:ind w:left="59"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0.684</w:t>
            </w:r>
          </w:p>
        </w:tc>
        <w:tc>
          <w:tcPr>
            <w:tcW w:w="2128" w:type="dxa"/>
            <w:tcBorders>
              <w:top w:val="nil"/>
              <w:left w:val="nil"/>
              <w:bottom w:val="nil"/>
              <w:right w:val="nil"/>
            </w:tcBorders>
          </w:tcPr>
          <w:p w:rsidR="00A80F73" w:rsidRPr="006F1E81" w:rsidRDefault="007308F7">
            <w:pPr>
              <w:spacing w:after="0" w:line="259" w:lineRule="auto"/>
              <w:ind w:left="0" w:right="19" w:firstLine="0"/>
              <w:jc w:val="center"/>
              <w:rPr>
                <w:rFonts w:asciiTheme="majorBidi" w:hAnsiTheme="majorBidi" w:cstheme="majorBidi"/>
                <w:color w:val="auto"/>
                <w:sz w:val="16"/>
                <w:szCs w:val="16"/>
              </w:rPr>
            </w:pPr>
            <w:r w:rsidRPr="006F1E81">
              <w:rPr>
                <w:rFonts w:asciiTheme="majorBidi" w:hAnsiTheme="majorBidi" w:cstheme="majorBidi"/>
                <w:color w:val="auto"/>
                <w:sz w:val="16"/>
                <w:szCs w:val="16"/>
              </w:rPr>
              <w:t>0.040</w:t>
            </w:r>
          </w:p>
        </w:tc>
      </w:tr>
      <w:tr w:rsidR="003E1BE9" w:rsidRPr="006F1E81">
        <w:trPr>
          <w:trHeight w:val="290"/>
        </w:trPr>
        <w:tc>
          <w:tcPr>
            <w:tcW w:w="1712" w:type="dxa"/>
            <w:tcBorders>
              <w:top w:val="nil"/>
              <w:left w:val="nil"/>
              <w:bottom w:val="single" w:sz="3" w:space="0" w:color="000000"/>
              <w:right w:val="nil"/>
            </w:tcBorders>
            <w:shd w:val="clear" w:color="auto" w:fill="E5E5E5"/>
          </w:tcPr>
          <w:p w:rsidR="00A80F73" w:rsidRPr="006F1E81" w:rsidRDefault="007308F7">
            <w:pPr>
              <w:spacing w:after="0" w:line="259" w:lineRule="auto"/>
              <w:ind w:left="518"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&gt; 65</w:t>
            </w:r>
          </w:p>
        </w:tc>
        <w:tc>
          <w:tcPr>
            <w:tcW w:w="681" w:type="dxa"/>
            <w:tcBorders>
              <w:top w:val="nil"/>
              <w:left w:val="nil"/>
              <w:bottom w:val="single" w:sz="3" w:space="0" w:color="000000"/>
              <w:right w:val="nil"/>
            </w:tcBorders>
            <w:shd w:val="clear" w:color="auto" w:fill="E5E5E5"/>
          </w:tcPr>
          <w:p w:rsidR="00A80F73" w:rsidRPr="006F1E81" w:rsidRDefault="007308F7">
            <w:pPr>
              <w:spacing w:after="0" w:line="259" w:lineRule="auto"/>
              <w:ind w:left="55" w:firstLine="0"/>
              <w:jc w:val="left"/>
              <w:rPr>
                <w:rFonts w:asciiTheme="majorBidi" w:hAnsiTheme="majorBidi" w:cstheme="majorBidi"/>
                <w:color w:val="auto"/>
                <w:sz w:val="16"/>
                <w:szCs w:val="16"/>
              </w:rPr>
            </w:pPr>
            <w:r w:rsidRPr="006F1E81">
              <w:rPr>
                <w:rFonts w:asciiTheme="majorBidi" w:hAnsiTheme="majorBidi" w:cstheme="majorBidi"/>
                <w:color w:val="auto"/>
                <w:sz w:val="16"/>
                <w:szCs w:val="16"/>
              </w:rPr>
              <w:t>0.980</w:t>
            </w:r>
          </w:p>
        </w:tc>
        <w:tc>
          <w:tcPr>
            <w:tcW w:w="2128" w:type="dxa"/>
            <w:tcBorders>
              <w:top w:val="nil"/>
              <w:left w:val="nil"/>
              <w:bottom w:val="single" w:sz="3" w:space="0" w:color="000000"/>
              <w:right w:val="nil"/>
            </w:tcBorders>
            <w:shd w:val="clear" w:color="auto" w:fill="E5E5E5"/>
          </w:tcPr>
          <w:p w:rsidR="00A80F73" w:rsidRPr="006F1E81" w:rsidRDefault="007308F7">
            <w:pPr>
              <w:spacing w:after="0" w:line="259" w:lineRule="auto"/>
              <w:ind w:left="0" w:right="19" w:firstLine="0"/>
              <w:jc w:val="center"/>
              <w:rPr>
                <w:rFonts w:asciiTheme="majorBidi" w:hAnsiTheme="majorBidi" w:cstheme="majorBidi"/>
                <w:color w:val="auto"/>
                <w:sz w:val="16"/>
                <w:szCs w:val="16"/>
              </w:rPr>
            </w:pPr>
            <w:r w:rsidRPr="006F1E81">
              <w:rPr>
                <w:rFonts w:asciiTheme="majorBidi" w:hAnsiTheme="majorBidi" w:cstheme="majorBidi"/>
                <w:color w:val="auto"/>
                <w:sz w:val="16"/>
                <w:szCs w:val="16"/>
              </w:rPr>
              <w:t>0.003</w:t>
            </w:r>
          </w:p>
        </w:tc>
      </w:tr>
    </w:tbl>
    <w:p w:rsidR="006C3CF2" w:rsidRPr="003E1BE9" w:rsidRDefault="007308F7" w:rsidP="006C3CF2">
      <w:pPr>
        <w:spacing w:after="4" w:line="268" w:lineRule="auto"/>
        <w:ind w:left="0" w:right="9" w:firstLine="0"/>
        <w:rPr>
          <w:rFonts w:asciiTheme="majorBidi" w:hAnsiTheme="majorBidi" w:cstheme="majorBidi"/>
          <w:color w:val="auto"/>
          <w:sz w:val="20"/>
          <w:szCs w:val="20"/>
        </w:rPr>
      </w:pPr>
      <w:r w:rsidRPr="003E1BE9">
        <w:rPr>
          <w:rFonts w:asciiTheme="majorBidi" w:hAnsiTheme="majorBidi" w:cstheme="majorBidi"/>
          <w:color w:val="auto"/>
          <w:sz w:val="20"/>
          <w:szCs w:val="20"/>
        </w:rPr>
        <w:t>In total, these studies suggest that more than half of hemodialysis patients in Iran are suffering from depression, highlighting the need to identify depression in these patients</w:t>
      </w:r>
      <w:r w:rsidR="006C3CF2">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to</w:t>
      </w:r>
      <w:r w:rsidR="006C3CF2">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provide</w:t>
      </w:r>
      <w:r w:rsidR="006C3CF2">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timely</w:t>
      </w:r>
      <w:r w:rsidR="006C3CF2">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management</w:t>
      </w:r>
      <w:r w:rsidR="006C3CF2">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and</w:t>
      </w:r>
      <w:r w:rsidR="006C3CF2">
        <w:rPr>
          <w:rFonts w:asciiTheme="majorBidi" w:hAnsiTheme="majorBidi" w:cstheme="majorBidi"/>
          <w:color w:val="auto"/>
          <w:sz w:val="20"/>
          <w:szCs w:val="20"/>
        </w:rPr>
        <w:t xml:space="preserve"> </w:t>
      </w:r>
      <w:r w:rsidRPr="003E1BE9">
        <w:rPr>
          <w:rFonts w:asciiTheme="majorBidi" w:hAnsiTheme="majorBidi" w:cstheme="majorBidi"/>
          <w:color w:val="auto"/>
          <w:sz w:val="20"/>
          <w:szCs w:val="20"/>
        </w:rPr>
        <w:t xml:space="preserve">interventions. The findings </w:t>
      </w:r>
      <w:r w:rsidRPr="003E1BE9">
        <w:rPr>
          <w:rFonts w:asciiTheme="majorBidi" w:hAnsiTheme="majorBidi" w:cstheme="majorBidi"/>
          <w:color w:val="auto"/>
          <w:sz w:val="20"/>
          <w:szCs w:val="20"/>
        </w:rPr>
        <w:lastRenderedPageBreak/>
        <w:t>suggest that the prevalence of depression in dialysis patients is higher in Iran than in developed countries. According to many studies, there is an inverse relationship between a country’s level of progress and development and the prevalence rate of depression in hemodialysis patients as such, with an increase in the development rate of countries, the prevalence of depression decreases. Better health status, advanced medical equipment, better and more comfortable services for patients, psychological services, and emotional, social, and family support in developed countries can make differences between developing and developed countries regarding the prevalence of depression (1). The prevalence of depression in hemodialysis patients is lower in Iran compared to neighboring countries such as Saudi Arabia (68.6%), Iraq (80%), and Pakistan (75%) (20-22).</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However, the prevalence of depression in hemodialysis patients is higher in Iran compared to Hungary (33%), China (29%), and Malaysia (36.6%) (23-25). Semaan et al. in a study in the United States detected 83 hemodialysis patients with ESRD and reported that 40.8% of these patients had</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depression (26). In</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Brazil,</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the</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prevalence</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of depression in</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hemodialysis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patients (69patients) was42.7% (27). In</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another study in Brazil by de Brito et al. on 205 dialysis patients, the prevalence of depression using the Beck questionnaire was 41.7% (28). Other studies have reported the lower prevalence of depression (23.3 - 60.5%) (12).</w:t>
      </w:r>
      <w:r w:rsidR="006C3CF2" w:rsidRPr="006C3CF2">
        <w:rPr>
          <w:rFonts w:asciiTheme="majorBidi" w:hAnsiTheme="majorBidi" w:cstheme="majorBidi"/>
          <w:noProof/>
          <w:color w:val="auto"/>
          <w:sz w:val="20"/>
          <w:szCs w:val="20"/>
        </w:rPr>
        <w:t xml:space="preserve"> </w:t>
      </w:r>
      <w:r w:rsidR="006C3CF2" w:rsidRPr="003E1BE9">
        <w:rPr>
          <w:rFonts w:asciiTheme="majorBidi" w:hAnsiTheme="majorBidi" w:cstheme="majorBidi"/>
          <w:color w:val="auto"/>
          <w:sz w:val="20"/>
          <w:szCs w:val="20"/>
        </w:rPr>
        <w:t>Some studies have reported a very high prevalence of depression in hemodialysis patients. Nelson et al.’s study inIndiashowedthat83.5% of patients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had</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different</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depression levels (27.3% mild depression, 40.5% moderate depression, and 15.7% severe depression) (29). Khan et al., in their study in Malaysia on 213 hemodialysis patients, showed that 84.9% of patients had depression (4). Excessive drug use, economic burden imposed on patients and their families, and changes in social relationships may have caused the higher prevalence of depression among these patients.</w:t>
      </w:r>
    </w:p>
    <w:p w:rsidR="006C3CF2" w:rsidRPr="003E1BE9" w:rsidRDefault="007308F7" w:rsidP="006C3CF2">
      <w:pPr>
        <w:spacing w:after="0"/>
        <w:ind w:left="0" w:right="300"/>
        <w:rPr>
          <w:rFonts w:asciiTheme="majorBidi" w:hAnsiTheme="majorBidi" w:cstheme="majorBidi"/>
          <w:color w:val="auto"/>
          <w:sz w:val="20"/>
          <w:szCs w:val="20"/>
        </w:rPr>
      </w:pPr>
      <w:r w:rsidRPr="003E1BE9">
        <w:rPr>
          <w:rFonts w:asciiTheme="majorBidi" w:hAnsiTheme="majorBidi" w:cstheme="majorBidi"/>
          <w:color w:val="auto"/>
          <w:sz w:val="20"/>
          <w:szCs w:val="20"/>
        </w:rPr>
        <w:t>The inconsistency of findings may be associated with differences in screening tools and depressive assessment methods, sample size, location, and community. Numerous intervening factors, including sociocultural differences, lifestyle, support services, care, and medical staff may also affect the findings. Moreover, another critical issue for hemodialysis patients is to receive social support. Patients with high social support experience less depression (30).</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According to some studies in Iran, considering the cultural changes and social status for each age group, little social support is provided for patients with chronic diseases from</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the</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perspective</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of hemodialysis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patients (31). This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can be a significant risk factor for depression. In general, all studies have revealed that depressive symptoms should be considered in the evaluation and treatment of hemodialysis patients. Accordingly, this measure is now mandatory in all dialysis centers in the United States (29).</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 xml:space="preserve">Some studies have suggested that dialysis adequacy can be inversely associated with the prevalence of depression. For example, Hung et al. (16) surveyed 146 hemodialysis patients and reported a weak relationship between depression and Kt / V. In another study, Klaric et al. (15) also showed a relationship between depression and dialysis adequacy in patients treated with peritoneal dialysis; however, no association was noticed in hemodialysis patients. </w:t>
      </w:r>
      <w:r w:rsidR="006C3CF2">
        <w:rPr>
          <w:rFonts w:asciiTheme="majorBidi" w:hAnsiTheme="majorBidi" w:cstheme="majorBidi"/>
          <w:color w:val="auto"/>
          <w:sz w:val="20"/>
          <w:szCs w:val="20"/>
        </w:rPr>
        <w:t xml:space="preserve">According to </w:t>
      </w:r>
      <w:r w:rsidR="006C3CF2" w:rsidRPr="003E1BE9">
        <w:rPr>
          <w:rFonts w:asciiTheme="majorBidi" w:hAnsiTheme="majorBidi" w:cstheme="majorBidi"/>
          <w:color w:val="auto"/>
          <w:sz w:val="20"/>
          <w:szCs w:val="20"/>
        </w:rPr>
        <w:t>these</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researchers,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these</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findings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could be due to the uneven distribution of Kt / V in hemodialysis patients. Montinaro et al. (12) also showed no difference between depressed and non-depressed patients regarding the mean Kt / V.</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In our study, there was no significant relationship between Kt / V and URR with depression in none of the age groups. Small sample size and dialysis adequacy measurement only once may justify the lack of a significant relationship between depression and dialysis adequacy in the present study. Najafi et al. also reported that the mean dialysis adequacy was not significantly different between individuals with and without depression (14).</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On the other hand, in a study by Al Awwa and Jallad (32), a negative relationship was observed between depressive symptoms and dialysis adequacy (Kt/V). In another study, there was an inverse relationship between dialysis adequacy and depression as such, those who had adequate dialysis adequacy had no or slight depression (33).</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Different</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studies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have</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adopted</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different</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methods</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to</w:t>
      </w:r>
      <w:r w:rsid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assess dialysis adequacy, and this can be a barrier to comparing different findings. On the other hand, there is no sufficient and robust evidence indicating a link between dialysis adequacy and psychological problems. Moreover, depression is a chronic condition, and given that dialysis adequacy indices can vary over time, they may not indicate dialysis adequacy at the same time as patients’ mood (14). Furthermore, since many variables affect the outcomes, and given that the sample size has a large impact on this issue, contradictory findings are expected.</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Many factors (namely blood flows, dialysis time, and access recirculation) affect dialysis adequacy. On the other hand, increased body mass, sodium removal, poor dialysis flow rate, blood tubing, and needle gauge size may also contribute to inadequate hemodialysis.</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Anemia is prevalent in hemodialysis patients. On the other hand, anemia increased the risk of psychological problems, including depression. Analyzing the results may not be accurate without considering factors such as anemia.</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 xml:space="preserve">Since mental disorders are </w:t>
      </w:r>
      <w:r w:rsidR="006C3CF2" w:rsidRPr="003E1BE9">
        <w:rPr>
          <w:rFonts w:asciiTheme="majorBidi" w:hAnsiTheme="majorBidi" w:cstheme="majorBidi"/>
          <w:color w:val="auto"/>
          <w:sz w:val="20"/>
          <w:szCs w:val="20"/>
        </w:rPr>
        <w:lastRenderedPageBreak/>
        <w:t>especially prevalent in older individuals in public hospitals, they can also have a negative impact on the outcomes. Accordingly, to improve the survival and quality of life in these patients, detecting the most affected individuals and outcomes requires further studies (32).</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This study was conducted in a multicenter manner, and the patients were selected from hospitals in different regions of Ahvaz, and this promotes the generalizability of the results. The present study was the first study evaluating and comparing the prevalence rates of depression in hemodialysis patients in two age groups aged below and above 65 years. Another strength of the present study was the use of a single method to calculate dialysis adequacy for all patients.</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On the other hand, the present study also faced some limitations, including the use of a self-report questionnaire to assess depression. Moreover, no clinical and psychological interviews were performed to diagnose depression. In this study, dialysis adequacy was measured only once, and the mean values at different times were not calculated. The heterogeneity in the adaptation processes of the patients undergoing hemodialysis were another limitation of the present study. Individual differences between patients and psychological or emotional problems when answering the questionnaire may decrease the accuracy of response. Another limitation of the study is the small sample size because the low sample size can affect the study results and make the interpretation of the results be made with caution.</w:t>
      </w:r>
      <w:r w:rsidR="006C3CF2" w:rsidRPr="006C3CF2">
        <w:rPr>
          <w:rFonts w:asciiTheme="majorBidi" w:hAnsiTheme="majorBidi" w:cstheme="majorBidi"/>
          <w:color w:val="auto"/>
          <w:sz w:val="20"/>
          <w:szCs w:val="20"/>
        </w:rPr>
        <w:t xml:space="preserve"> </w:t>
      </w:r>
      <w:r w:rsidR="006C3CF2" w:rsidRPr="003E1BE9">
        <w:rPr>
          <w:rFonts w:asciiTheme="majorBidi" w:hAnsiTheme="majorBidi" w:cstheme="majorBidi"/>
          <w:color w:val="auto"/>
          <w:sz w:val="20"/>
          <w:szCs w:val="20"/>
        </w:rPr>
        <w:t>It should be noted that this study only included hemodialysis patients living in Ahvaz; hence, the generalization of the findings to the other regions of the country should be made with caution. Accordingly, better results can be achieved by conducting further studies with larger sample sizes and in different regions.</w:t>
      </w:r>
    </w:p>
    <w:p w:rsidR="0024719A" w:rsidRDefault="007308F7" w:rsidP="006C3CF2">
      <w:pPr>
        <w:spacing w:after="0"/>
        <w:ind w:left="0" w:right="300"/>
        <w:rPr>
          <w:rFonts w:asciiTheme="majorBidi" w:hAnsiTheme="majorBidi" w:cstheme="majorBidi"/>
          <w:color w:val="auto"/>
          <w:sz w:val="20"/>
          <w:szCs w:val="20"/>
        </w:rPr>
      </w:pPr>
      <w:r w:rsidRPr="0024719A">
        <w:rPr>
          <w:rFonts w:asciiTheme="majorBidi" w:hAnsiTheme="majorBidi" w:cstheme="majorBidi"/>
          <w:b/>
          <w:bCs/>
          <w:iCs/>
          <w:color w:val="auto"/>
          <w:sz w:val="20"/>
          <w:szCs w:val="20"/>
        </w:rPr>
        <w:t>Conclusions</w:t>
      </w:r>
      <w:r w:rsidR="0024719A" w:rsidRPr="0024719A">
        <w:rPr>
          <w:rFonts w:asciiTheme="majorBidi" w:hAnsiTheme="majorBidi" w:cstheme="majorBidi"/>
          <w:b/>
          <w:bCs/>
          <w:iCs/>
          <w:color w:val="auto"/>
          <w:sz w:val="20"/>
          <w:szCs w:val="20"/>
        </w:rPr>
        <w:t>:</w:t>
      </w:r>
      <w:r w:rsidR="0024719A" w:rsidRPr="0024719A">
        <w:rPr>
          <w:rFonts w:asciiTheme="majorBidi" w:hAnsiTheme="majorBidi" w:cstheme="majorBidi"/>
          <w:color w:val="auto"/>
          <w:sz w:val="20"/>
          <w:szCs w:val="20"/>
        </w:rPr>
        <w:t xml:space="preserve"> </w:t>
      </w:r>
      <w:r w:rsidR="0024719A" w:rsidRPr="003E1BE9">
        <w:rPr>
          <w:rFonts w:asciiTheme="majorBidi" w:hAnsiTheme="majorBidi" w:cstheme="majorBidi"/>
          <w:color w:val="auto"/>
          <w:sz w:val="20"/>
          <w:szCs w:val="20"/>
        </w:rPr>
        <w:t>The analysis of the relationship between depression and dialysis adequacy is challenging since there are many factors affecting depression and dialysis adequacy as well as intervening, mediating, and moderating variables. In this regard, all patients undergoing routine hemodialysis should be screened for depression signs and symptoms. Prompt diagnosis and effective treatment of depression are essential for time management and interventions and improve quality of life, prognosis, and patient survival.</w:t>
      </w:r>
    </w:p>
    <w:p w:rsidR="00A80F73" w:rsidRPr="003E1BE9" w:rsidRDefault="007308F7" w:rsidP="006C3CF2">
      <w:pPr>
        <w:spacing w:after="0"/>
        <w:ind w:left="0" w:right="300"/>
        <w:rPr>
          <w:rFonts w:asciiTheme="majorBidi" w:hAnsiTheme="majorBidi" w:cstheme="majorBidi"/>
          <w:color w:val="auto"/>
          <w:sz w:val="20"/>
          <w:szCs w:val="20"/>
        </w:rPr>
      </w:pPr>
      <w:r w:rsidRPr="003E1BE9">
        <w:rPr>
          <w:rFonts w:asciiTheme="majorBidi" w:hAnsiTheme="majorBidi" w:cstheme="majorBidi"/>
          <w:b/>
          <w:color w:val="auto"/>
          <w:sz w:val="20"/>
          <w:szCs w:val="20"/>
        </w:rPr>
        <w:t xml:space="preserve">Authors’ Contribution: </w:t>
      </w:r>
      <w:r w:rsidRPr="003E1BE9">
        <w:rPr>
          <w:rFonts w:asciiTheme="majorBidi" w:hAnsiTheme="majorBidi" w:cstheme="majorBidi"/>
          <w:color w:val="auto"/>
          <w:sz w:val="20"/>
          <w:szCs w:val="20"/>
        </w:rPr>
        <w:t>Study concept and design: S. H., and M. P.; Analysis and interpretation of data: L. S., and F. H.; Drafting of the manuscript: M. K.; Critical revision of the manuscript for important intellectual content: M. P, and S. H.; Statistical analysis: F. H.</w:t>
      </w:r>
    </w:p>
    <w:p w:rsidR="00A80F73" w:rsidRPr="003E1BE9" w:rsidRDefault="007308F7">
      <w:pPr>
        <w:spacing w:after="44"/>
        <w:ind w:left="0" w:firstLine="0"/>
        <w:rPr>
          <w:rFonts w:asciiTheme="majorBidi" w:hAnsiTheme="majorBidi" w:cstheme="majorBidi"/>
          <w:color w:val="auto"/>
          <w:sz w:val="20"/>
          <w:szCs w:val="20"/>
        </w:rPr>
      </w:pPr>
      <w:r w:rsidRPr="003E1BE9">
        <w:rPr>
          <w:rFonts w:asciiTheme="majorBidi" w:hAnsiTheme="majorBidi" w:cstheme="majorBidi"/>
          <w:b/>
          <w:color w:val="auto"/>
          <w:sz w:val="20"/>
          <w:szCs w:val="20"/>
        </w:rPr>
        <w:t xml:space="preserve">Conflict of Interests: </w:t>
      </w:r>
      <w:r w:rsidRPr="003E1BE9">
        <w:rPr>
          <w:rFonts w:asciiTheme="majorBidi" w:hAnsiTheme="majorBidi" w:cstheme="majorBidi"/>
          <w:color w:val="auto"/>
          <w:sz w:val="20"/>
          <w:szCs w:val="20"/>
        </w:rPr>
        <w:t>The authors declared no conflict of interests.</w:t>
      </w:r>
    </w:p>
    <w:p w:rsidR="00A80F73" w:rsidRPr="003E1BE9" w:rsidRDefault="007308F7">
      <w:pPr>
        <w:spacing w:after="44"/>
        <w:ind w:left="0" w:right="300" w:firstLine="0"/>
        <w:rPr>
          <w:rFonts w:asciiTheme="majorBidi" w:hAnsiTheme="majorBidi" w:cstheme="majorBidi"/>
          <w:color w:val="auto"/>
          <w:sz w:val="20"/>
          <w:szCs w:val="20"/>
        </w:rPr>
      </w:pPr>
      <w:r w:rsidRPr="003E1BE9">
        <w:rPr>
          <w:rFonts w:asciiTheme="majorBidi" w:hAnsiTheme="majorBidi" w:cstheme="majorBidi"/>
          <w:b/>
          <w:color w:val="auto"/>
          <w:sz w:val="20"/>
          <w:szCs w:val="20"/>
        </w:rPr>
        <w:t xml:space="preserve">Ethical Approval: </w:t>
      </w:r>
      <w:r w:rsidRPr="003E1BE9">
        <w:rPr>
          <w:rFonts w:asciiTheme="majorBidi" w:hAnsiTheme="majorBidi" w:cstheme="majorBidi"/>
          <w:color w:val="auto"/>
          <w:sz w:val="20"/>
          <w:szCs w:val="20"/>
        </w:rPr>
        <w:t>This study was conducted after obtaining permission from the Research Council and the approval of the Ethics Committee of the Ahwaz University of Medical Sciences (Code: IR.AJUMS.REC.1398.783).</w:t>
      </w:r>
    </w:p>
    <w:p w:rsidR="00A80F73" w:rsidRPr="003E1BE9" w:rsidRDefault="007308F7">
      <w:pPr>
        <w:spacing w:after="44"/>
        <w:ind w:left="0" w:right="300" w:firstLine="0"/>
        <w:rPr>
          <w:rFonts w:asciiTheme="majorBidi" w:hAnsiTheme="majorBidi" w:cstheme="majorBidi"/>
          <w:color w:val="auto"/>
          <w:sz w:val="20"/>
          <w:szCs w:val="20"/>
        </w:rPr>
      </w:pPr>
      <w:r w:rsidRPr="003E1BE9">
        <w:rPr>
          <w:rFonts w:asciiTheme="majorBidi" w:hAnsiTheme="majorBidi" w:cstheme="majorBidi"/>
          <w:b/>
          <w:color w:val="auto"/>
          <w:sz w:val="20"/>
          <w:szCs w:val="20"/>
        </w:rPr>
        <w:t xml:space="preserve">Funding/Support: </w:t>
      </w:r>
      <w:r w:rsidRPr="003E1BE9">
        <w:rPr>
          <w:rFonts w:asciiTheme="majorBidi" w:hAnsiTheme="majorBidi" w:cstheme="majorBidi"/>
          <w:color w:val="auto"/>
          <w:sz w:val="20"/>
          <w:szCs w:val="20"/>
        </w:rPr>
        <w:t>This article was extracted from a PhD thesis on internal medicine residency (No. U-98238). This study was supported by the Ahvaz Jundishapur University of Medical Sciences, Ahvaz, Iran.</w:t>
      </w:r>
    </w:p>
    <w:p w:rsidR="00A80F73" w:rsidRPr="003E1BE9" w:rsidRDefault="007308F7" w:rsidP="006C3CF2">
      <w:pPr>
        <w:spacing w:after="0"/>
        <w:ind w:left="0" w:firstLine="0"/>
        <w:rPr>
          <w:rFonts w:asciiTheme="majorBidi" w:hAnsiTheme="majorBidi" w:cstheme="majorBidi"/>
          <w:color w:val="auto"/>
          <w:sz w:val="20"/>
          <w:szCs w:val="20"/>
        </w:rPr>
      </w:pPr>
      <w:r w:rsidRPr="003E1BE9">
        <w:rPr>
          <w:rFonts w:asciiTheme="majorBidi" w:hAnsiTheme="majorBidi" w:cstheme="majorBidi"/>
          <w:b/>
          <w:color w:val="auto"/>
          <w:sz w:val="20"/>
          <w:szCs w:val="20"/>
        </w:rPr>
        <w:t xml:space="preserve">Informed Consent: </w:t>
      </w:r>
      <w:r w:rsidRPr="003E1BE9">
        <w:rPr>
          <w:rFonts w:asciiTheme="majorBidi" w:hAnsiTheme="majorBidi" w:cstheme="majorBidi"/>
          <w:color w:val="auto"/>
          <w:sz w:val="20"/>
          <w:szCs w:val="20"/>
        </w:rPr>
        <w:t>Written informed consent was obtained from all participants.</w:t>
      </w:r>
    </w:p>
    <w:p w:rsidR="00A80F73" w:rsidRPr="003E1BE9" w:rsidRDefault="007308F7" w:rsidP="006C3CF2">
      <w:pPr>
        <w:spacing w:after="0" w:line="259" w:lineRule="auto"/>
        <w:ind w:left="-5" w:hanging="10"/>
        <w:jc w:val="left"/>
        <w:rPr>
          <w:rFonts w:asciiTheme="majorBidi" w:hAnsiTheme="majorBidi" w:cstheme="majorBidi"/>
          <w:color w:val="auto"/>
          <w:sz w:val="20"/>
          <w:szCs w:val="20"/>
        </w:rPr>
      </w:pPr>
      <w:r w:rsidRPr="003E1BE9">
        <w:rPr>
          <w:rFonts w:asciiTheme="majorBidi" w:hAnsiTheme="majorBidi" w:cstheme="majorBidi"/>
          <w:b/>
          <w:color w:val="auto"/>
          <w:sz w:val="20"/>
          <w:szCs w:val="20"/>
        </w:rPr>
        <w:t>References</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RavaghiH,BehzadifarM,BehzadifarM,TaheriMirghaedM,Aryankhesal A, Salemi M, et al. Prevalence of depression in hemodialysis patients in Iran: A systematic review and meta-analysis. </w:t>
      </w:r>
      <w:r w:rsidRPr="006C3CF2">
        <w:rPr>
          <w:rFonts w:asciiTheme="majorBidi" w:hAnsiTheme="majorBidi" w:cstheme="majorBidi"/>
          <w:i/>
          <w:color w:val="auto"/>
          <w:sz w:val="16"/>
          <w:szCs w:val="16"/>
        </w:rPr>
        <w:t>Iran J Kidney Dis</w:t>
      </w:r>
      <w:r w:rsidRPr="006C3CF2">
        <w:rPr>
          <w:rFonts w:asciiTheme="majorBidi" w:hAnsiTheme="majorBidi" w:cstheme="majorBidi"/>
          <w:color w:val="auto"/>
          <w:sz w:val="16"/>
          <w:szCs w:val="16"/>
        </w:rPr>
        <w:t>. 2017;</w:t>
      </w:r>
      <w:r w:rsidRPr="006C3CF2">
        <w:rPr>
          <w:rFonts w:asciiTheme="majorBidi" w:hAnsiTheme="majorBidi" w:cstheme="majorBidi"/>
          <w:b/>
          <w:color w:val="auto"/>
          <w:sz w:val="16"/>
          <w:szCs w:val="16"/>
        </w:rPr>
        <w:t>11</w:t>
      </w:r>
      <w:r w:rsidRPr="006C3CF2">
        <w:rPr>
          <w:rFonts w:asciiTheme="majorBidi" w:hAnsiTheme="majorBidi" w:cstheme="majorBidi"/>
          <w:color w:val="auto"/>
          <w:sz w:val="16"/>
          <w:szCs w:val="16"/>
        </w:rPr>
        <w:t xml:space="preserve">(2):90–8. [PubMed: </w:t>
      </w:r>
      <w:hyperlink r:id="rId15">
        <w:r w:rsidRPr="006C3CF2">
          <w:rPr>
            <w:rFonts w:asciiTheme="majorBidi" w:hAnsiTheme="majorBidi" w:cstheme="majorBidi"/>
            <w:color w:val="auto"/>
            <w:sz w:val="16"/>
            <w:szCs w:val="16"/>
          </w:rPr>
          <w:t>28270640</w:t>
        </w:r>
      </w:hyperlink>
      <w:hyperlink r:id="rId16">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El Filali A, Bentata Y, Ada N, Oneib B. Depression and anxiety disordersinchronichemodialysispatientsandtheirqualityof life: Acrosssectional study about 106 cases in the northeast of morocco. </w:t>
      </w:r>
      <w:r w:rsidRPr="006C3CF2">
        <w:rPr>
          <w:rFonts w:asciiTheme="majorBidi" w:hAnsiTheme="majorBidi" w:cstheme="majorBidi"/>
          <w:i/>
          <w:color w:val="auto"/>
          <w:sz w:val="16"/>
          <w:szCs w:val="16"/>
        </w:rPr>
        <w:t>Saudi J Kidney Dis Transpl</w:t>
      </w:r>
      <w:r w:rsidRPr="006C3CF2">
        <w:rPr>
          <w:rFonts w:asciiTheme="majorBidi" w:hAnsiTheme="majorBidi" w:cstheme="majorBidi"/>
          <w:color w:val="auto"/>
          <w:sz w:val="16"/>
          <w:szCs w:val="16"/>
        </w:rPr>
        <w:t>. 2017;</w:t>
      </w:r>
      <w:r w:rsidRPr="006C3CF2">
        <w:rPr>
          <w:rFonts w:asciiTheme="majorBidi" w:hAnsiTheme="majorBidi" w:cstheme="majorBidi"/>
          <w:b/>
          <w:color w:val="auto"/>
          <w:sz w:val="16"/>
          <w:szCs w:val="16"/>
        </w:rPr>
        <w:t>28</w:t>
      </w:r>
      <w:r w:rsidRPr="006C3CF2">
        <w:rPr>
          <w:rFonts w:asciiTheme="majorBidi" w:hAnsiTheme="majorBidi" w:cstheme="majorBidi"/>
          <w:color w:val="auto"/>
          <w:sz w:val="16"/>
          <w:szCs w:val="16"/>
        </w:rPr>
        <w:t xml:space="preserve">(2):341–8. doi: </w:t>
      </w:r>
      <w:hyperlink r:id="rId17">
        <w:r w:rsidRPr="006C3CF2">
          <w:rPr>
            <w:rFonts w:asciiTheme="majorBidi" w:hAnsiTheme="majorBidi" w:cstheme="majorBidi"/>
            <w:color w:val="auto"/>
            <w:sz w:val="16"/>
            <w:szCs w:val="16"/>
          </w:rPr>
          <w:t>10.4103/1319-2442.202785</w:t>
        </w:r>
      </w:hyperlink>
      <w:hyperlink r:id="rId18">
        <w:r w:rsidRPr="006C3CF2">
          <w:rPr>
            <w:rFonts w:asciiTheme="majorBidi" w:hAnsiTheme="majorBidi" w:cstheme="majorBidi"/>
            <w:color w:val="auto"/>
            <w:sz w:val="16"/>
            <w:szCs w:val="16"/>
          </w:rPr>
          <w:t xml:space="preserve">. </w:t>
        </w:r>
      </w:hyperlink>
      <w:r w:rsidRPr="006C3CF2">
        <w:rPr>
          <w:rFonts w:asciiTheme="majorBidi" w:hAnsiTheme="majorBidi" w:cstheme="majorBidi"/>
          <w:color w:val="auto"/>
          <w:sz w:val="16"/>
          <w:szCs w:val="16"/>
        </w:rPr>
        <w:t xml:space="preserve">[PubMed: </w:t>
      </w:r>
      <w:hyperlink r:id="rId19">
        <w:r w:rsidRPr="006C3CF2">
          <w:rPr>
            <w:rFonts w:asciiTheme="majorBidi" w:hAnsiTheme="majorBidi" w:cstheme="majorBidi"/>
            <w:color w:val="auto"/>
            <w:sz w:val="16"/>
            <w:szCs w:val="16"/>
          </w:rPr>
          <w:t>28352018</w:t>
        </w:r>
      </w:hyperlink>
      <w:hyperlink r:id="rId20">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Feroze U, Martin D, Reina-Patton A, Kalantar-Zadeh K, Kopple JD. Mental health, depression, and anxiety in patients on maintenance dialysis. </w:t>
      </w:r>
      <w:r w:rsidRPr="006C3CF2">
        <w:rPr>
          <w:rFonts w:asciiTheme="majorBidi" w:hAnsiTheme="majorBidi" w:cstheme="majorBidi"/>
          <w:i/>
          <w:color w:val="auto"/>
          <w:sz w:val="16"/>
          <w:szCs w:val="16"/>
        </w:rPr>
        <w:t>Iran J Kidney Dis</w:t>
      </w:r>
      <w:r w:rsidRPr="006C3CF2">
        <w:rPr>
          <w:rFonts w:asciiTheme="majorBidi" w:hAnsiTheme="majorBidi" w:cstheme="majorBidi"/>
          <w:color w:val="auto"/>
          <w:sz w:val="16"/>
          <w:szCs w:val="16"/>
        </w:rPr>
        <w:t>. 2010;</w:t>
      </w:r>
      <w:r w:rsidRPr="006C3CF2">
        <w:rPr>
          <w:rFonts w:asciiTheme="majorBidi" w:hAnsiTheme="majorBidi" w:cstheme="majorBidi"/>
          <w:b/>
          <w:color w:val="auto"/>
          <w:sz w:val="16"/>
          <w:szCs w:val="16"/>
        </w:rPr>
        <w:t>4</w:t>
      </w:r>
      <w:r w:rsidRPr="006C3CF2">
        <w:rPr>
          <w:rFonts w:asciiTheme="majorBidi" w:hAnsiTheme="majorBidi" w:cstheme="majorBidi"/>
          <w:color w:val="auto"/>
          <w:sz w:val="16"/>
          <w:szCs w:val="16"/>
        </w:rPr>
        <w:t xml:space="preserve">(3):173–80. [PubMed: </w:t>
      </w:r>
      <w:hyperlink r:id="rId21">
        <w:r w:rsidRPr="006C3CF2">
          <w:rPr>
            <w:rFonts w:asciiTheme="majorBidi" w:hAnsiTheme="majorBidi" w:cstheme="majorBidi"/>
            <w:color w:val="auto"/>
            <w:sz w:val="16"/>
            <w:szCs w:val="16"/>
          </w:rPr>
          <w:t>20622304</w:t>
        </w:r>
      </w:hyperlink>
      <w:hyperlink r:id="rId22">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Khan A, Khan AH, Adnan AS, Sulaiman SAS, Mushtaq S. Prevalence and predictorsof depressionamonghemodialysispatients: aprospective follow-up study. </w:t>
      </w:r>
      <w:r w:rsidRPr="006C3CF2">
        <w:rPr>
          <w:rFonts w:asciiTheme="majorBidi" w:hAnsiTheme="majorBidi" w:cstheme="majorBidi"/>
          <w:i/>
          <w:color w:val="auto"/>
          <w:sz w:val="16"/>
          <w:szCs w:val="16"/>
        </w:rPr>
        <w:t>BMC Public Health</w:t>
      </w:r>
      <w:r w:rsidRPr="006C3CF2">
        <w:rPr>
          <w:rFonts w:asciiTheme="majorBidi" w:hAnsiTheme="majorBidi" w:cstheme="majorBidi"/>
          <w:color w:val="auto"/>
          <w:sz w:val="16"/>
          <w:szCs w:val="16"/>
        </w:rPr>
        <w:t>. 2019;</w:t>
      </w:r>
      <w:r w:rsidRPr="006C3CF2">
        <w:rPr>
          <w:rFonts w:asciiTheme="majorBidi" w:hAnsiTheme="majorBidi" w:cstheme="majorBidi"/>
          <w:b/>
          <w:color w:val="auto"/>
          <w:sz w:val="16"/>
          <w:szCs w:val="16"/>
        </w:rPr>
        <w:t>19</w:t>
      </w:r>
      <w:r w:rsidRPr="006C3CF2">
        <w:rPr>
          <w:rFonts w:asciiTheme="majorBidi" w:hAnsiTheme="majorBidi" w:cstheme="majorBidi"/>
          <w:color w:val="auto"/>
          <w:sz w:val="16"/>
          <w:szCs w:val="16"/>
        </w:rPr>
        <w:t xml:space="preserve">(1):531. doi: </w:t>
      </w:r>
      <w:hyperlink r:id="rId23">
        <w:r w:rsidRPr="006C3CF2">
          <w:rPr>
            <w:rFonts w:asciiTheme="majorBidi" w:hAnsiTheme="majorBidi" w:cstheme="majorBidi"/>
            <w:color w:val="auto"/>
            <w:sz w:val="16"/>
            <w:szCs w:val="16"/>
          </w:rPr>
          <w:t>10.1186/s12889</w:t>
        </w:r>
      </w:hyperlink>
      <w:hyperlink r:id="rId24">
        <w:r w:rsidRPr="006C3CF2">
          <w:rPr>
            <w:rFonts w:asciiTheme="majorBidi" w:hAnsiTheme="majorBidi" w:cstheme="majorBidi"/>
            <w:color w:val="auto"/>
            <w:sz w:val="16"/>
            <w:szCs w:val="16"/>
          </w:rPr>
          <w:t>019-6796-z</w:t>
        </w:r>
      </w:hyperlink>
      <w:hyperlink r:id="rId25">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26">
        <w:r w:rsidRPr="006C3CF2">
          <w:rPr>
            <w:rFonts w:asciiTheme="majorBidi" w:hAnsiTheme="majorBidi" w:cstheme="majorBidi"/>
            <w:color w:val="auto"/>
            <w:sz w:val="16"/>
            <w:szCs w:val="16"/>
          </w:rPr>
          <w:t>31072378</w:t>
        </w:r>
      </w:hyperlink>
      <w:hyperlink r:id="rId27">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Central: </w:t>
      </w:r>
      <w:hyperlink r:id="rId28">
        <w:r w:rsidRPr="006C3CF2">
          <w:rPr>
            <w:rFonts w:asciiTheme="majorBidi" w:hAnsiTheme="majorBidi" w:cstheme="majorBidi"/>
            <w:color w:val="auto"/>
            <w:sz w:val="16"/>
            <w:szCs w:val="16"/>
          </w:rPr>
          <w:t>PMC6507067</w:t>
        </w:r>
      </w:hyperlink>
      <w:hyperlink r:id="rId29">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Shirazian S, Grant CD, Aina O, Mattana J, Khorassani F, Ricardo AC. Depression in chronic kidney disease and end-stage renal disease: Similarities and differences in diagnosis, epidemiology, and management. </w:t>
      </w:r>
      <w:r w:rsidRPr="006C3CF2">
        <w:rPr>
          <w:rFonts w:asciiTheme="majorBidi" w:hAnsiTheme="majorBidi" w:cstheme="majorBidi"/>
          <w:i/>
          <w:color w:val="auto"/>
          <w:sz w:val="16"/>
          <w:szCs w:val="16"/>
        </w:rPr>
        <w:t>Kidney Int Rep</w:t>
      </w:r>
      <w:r w:rsidRPr="006C3CF2">
        <w:rPr>
          <w:rFonts w:asciiTheme="majorBidi" w:hAnsiTheme="majorBidi" w:cstheme="majorBidi"/>
          <w:color w:val="auto"/>
          <w:sz w:val="16"/>
          <w:szCs w:val="16"/>
        </w:rPr>
        <w:t>. 2017;</w:t>
      </w:r>
      <w:r w:rsidRPr="006C3CF2">
        <w:rPr>
          <w:rFonts w:asciiTheme="majorBidi" w:hAnsiTheme="majorBidi" w:cstheme="majorBidi"/>
          <w:b/>
          <w:color w:val="auto"/>
          <w:sz w:val="16"/>
          <w:szCs w:val="16"/>
        </w:rPr>
        <w:t>2</w:t>
      </w:r>
      <w:r w:rsidRPr="006C3CF2">
        <w:rPr>
          <w:rFonts w:asciiTheme="majorBidi" w:hAnsiTheme="majorBidi" w:cstheme="majorBidi"/>
          <w:color w:val="auto"/>
          <w:sz w:val="16"/>
          <w:szCs w:val="16"/>
        </w:rPr>
        <w:t xml:space="preserve">(1):94–107. doi: </w:t>
      </w:r>
      <w:hyperlink r:id="rId30">
        <w:r w:rsidRPr="006C3CF2">
          <w:rPr>
            <w:rFonts w:asciiTheme="majorBidi" w:hAnsiTheme="majorBidi" w:cstheme="majorBidi"/>
            <w:color w:val="auto"/>
            <w:sz w:val="16"/>
            <w:szCs w:val="16"/>
          </w:rPr>
          <w:t>10.1016/j.ekir.2016.09.005</w:t>
        </w:r>
      </w:hyperlink>
      <w:hyperlink r:id="rId31">
        <w:r w:rsidRPr="006C3CF2">
          <w:rPr>
            <w:rFonts w:asciiTheme="majorBidi" w:hAnsiTheme="majorBidi" w:cstheme="majorBidi"/>
            <w:color w:val="auto"/>
            <w:sz w:val="16"/>
            <w:szCs w:val="16"/>
          </w:rPr>
          <w:t xml:space="preserve">. </w:t>
        </w:r>
      </w:hyperlink>
      <w:r w:rsidRPr="006C3CF2">
        <w:rPr>
          <w:rFonts w:asciiTheme="majorBidi" w:hAnsiTheme="majorBidi" w:cstheme="majorBidi"/>
          <w:color w:val="auto"/>
          <w:sz w:val="16"/>
          <w:szCs w:val="16"/>
        </w:rPr>
        <w:t xml:space="preserve">[PubMed: </w:t>
      </w:r>
      <w:hyperlink r:id="rId32">
        <w:r w:rsidRPr="006C3CF2">
          <w:rPr>
            <w:rFonts w:asciiTheme="majorBidi" w:hAnsiTheme="majorBidi" w:cstheme="majorBidi"/>
            <w:color w:val="auto"/>
            <w:sz w:val="16"/>
            <w:szCs w:val="16"/>
          </w:rPr>
          <w:t>29318209</w:t>
        </w:r>
      </w:hyperlink>
      <w:hyperlink r:id="rId33">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Central: </w:t>
      </w:r>
      <w:hyperlink r:id="rId34">
        <w:r w:rsidRPr="006C3CF2">
          <w:rPr>
            <w:rFonts w:asciiTheme="majorBidi" w:hAnsiTheme="majorBidi" w:cstheme="majorBidi"/>
            <w:color w:val="auto"/>
            <w:sz w:val="16"/>
            <w:szCs w:val="16"/>
          </w:rPr>
          <w:t>PMC5720531</w:t>
        </w:r>
      </w:hyperlink>
      <w:hyperlink r:id="rId35">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Bossola M, Ciciarelli C, Di Stasio E, Conte GL, Vulpio C, Luciani G, et al. Correlates of symptoms of depression and anxiety in chronic hemodialysis patients. </w:t>
      </w:r>
      <w:r w:rsidRPr="006C3CF2">
        <w:rPr>
          <w:rFonts w:asciiTheme="majorBidi" w:hAnsiTheme="majorBidi" w:cstheme="majorBidi"/>
          <w:i/>
          <w:color w:val="auto"/>
          <w:sz w:val="16"/>
          <w:szCs w:val="16"/>
        </w:rPr>
        <w:t>Gen Hosp Psychiatry</w:t>
      </w:r>
      <w:r w:rsidRPr="006C3CF2">
        <w:rPr>
          <w:rFonts w:asciiTheme="majorBidi" w:hAnsiTheme="majorBidi" w:cstheme="majorBidi"/>
          <w:color w:val="auto"/>
          <w:sz w:val="16"/>
          <w:szCs w:val="16"/>
        </w:rPr>
        <w:t>. 2010;</w:t>
      </w:r>
      <w:r w:rsidRPr="006C3CF2">
        <w:rPr>
          <w:rFonts w:asciiTheme="majorBidi" w:hAnsiTheme="majorBidi" w:cstheme="majorBidi"/>
          <w:b/>
          <w:color w:val="auto"/>
          <w:sz w:val="16"/>
          <w:szCs w:val="16"/>
        </w:rPr>
        <w:t>32</w:t>
      </w:r>
      <w:r w:rsidRPr="006C3CF2">
        <w:rPr>
          <w:rFonts w:asciiTheme="majorBidi" w:hAnsiTheme="majorBidi" w:cstheme="majorBidi"/>
          <w:color w:val="auto"/>
          <w:sz w:val="16"/>
          <w:szCs w:val="16"/>
        </w:rPr>
        <w:t xml:space="preserve">(2):125–31. doi: </w:t>
      </w:r>
      <w:hyperlink r:id="rId36">
        <w:r w:rsidRPr="006C3CF2">
          <w:rPr>
            <w:rFonts w:asciiTheme="majorBidi" w:hAnsiTheme="majorBidi" w:cstheme="majorBidi"/>
            <w:color w:val="auto"/>
            <w:sz w:val="16"/>
            <w:szCs w:val="16"/>
          </w:rPr>
          <w:t>10.1016/j.genhosppsych.2009.10.009</w:t>
        </w:r>
      </w:hyperlink>
      <w:hyperlink r:id="rId37">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38">
        <w:r w:rsidRPr="006C3CF2">
          <w:rPr>
            <w:rFonts w:asciiTheme="majorBidi" w:hAnsiTheme="majorBidi" w:cstheme="majorBidi"/>
            <w:color w:val="auto"/>
            <w:sz w:val="16"/>
            <w:szCs w:val="16"/>
          </w:rPr>
          <w:t>20302985</w:t>
        </w:r>
      </w:hyperlink>
      <w:hyperlink r:id="rId39">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Abdi A, Dalvand S, Vahedian-azimi A, Ghanei Gheshlagh R, Kurdi A. Prevalence of depression among Iranian patients under hemodialysis: a systematic review and meta-analysis. </w:t>
      </w:r>
      <w:r w:rsidRPr="006C3CF2">
        <w:rPr>
          <w:rFonts w:asciiTheme="majorBidi" w:hAnsiTheme="majorBidi" w:cstheme="majorBidi"/>
          <w:i/>
          <w:color w:val="auto"/>
          <w:sz w:val="16"/>
          <w:szCs w:val="16"/>
        </w:rPr>
        <w:t>J Nephropathol</w:t>
      </w:r>
      <w:r w:rsidRPr="006C3CF2">
        <w:rPr>
          <w:rFonts w:asciiTheme="majorBidi" w:hAnsiTheme="majorBidi" w:cstheme="majorBidi"/>
          <w:color w:val="auto"/>
          <w:sz w:val="16"/>
          <w:szCs w:val="16"/>
        </w:rPr>
        <w:t>. 2018;</w:t>
      </w:r>
      <w:r w:rsidRPr="006C3CF2">
        <w:rPr>
          <w:rFonts w:asciiTheme="majorBidi" w:hAnsiTheme="majorBidi" w:cstheme="majorBidi"/>
          <w:b/>
          <w:color w:val="auto"/>
          <w:sz w:val="16"/>
          <w:szCs w:val="16"/>
        </w:rPr>
        <w:t>7</w:t>
      </w:r>
      <w:r w:rsidRPr="006C3CF2">
        <w:rPr>
          <w:rFonts w:asciiTheme="majorBidi" w:hAnsiTheme="majorBidi" w:cstheme="majorBidi"/>
          <w:color w:val="auto"/>
          <w:sz w:val="16"/>
          <w:szCs w:val="16"/>
        </w:rPr>
        <w:t xml:space="preserve">(4):224–32. doi: </w:t>
      </w:r>
      <w:hyperlink r:id="rId40">
        <w:r w:rsidRPr="006C3CF2">
          <w:rPr>
            <w:rFonts w:asciiTheme="majorBidi" w:hAnsiTheme="majorBidi" w:cstheme="majorBidi"/>
            <w:color w:val="auto"/>
            <w:sz w:val="16"/>
            <w:szCs w:val="16"/>
          </w:rPr>
          <w:t>10.15171/jnp.2018.47</w:t>
        </w:r>
      </w:hyperlink>
      <w:hyperlink r:id="rId41">
        <w:r w:rsidRPr="006C3CF2">
          <w:rPr>
            <w:rFonts w:asciiTheme="majorBidi" w:hAnsiTheme="majorBidi" w:cstheme="majorBidi"/>
            <w:color w:val="auto"/>
            <w:sz w:val="16"/>
            <w:szCs w:val="16"/>
          </w:rPr>
          <w:t>.</w:t>
        </w:r>
      </w:hyperlink>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Mirzaei M, Akbari Z. [Prevalence of depression in dialysis patients in Iran (1998-2013): A systematic review and meta-analysis]. </w:t>
      </w:r>
      <w:r w:rsidRPr="006C3CF2">
        <w:rPr>
          <w:rFonts w:asciiTheme="majorBidi" w:hAnsiTheme="majorBidi" w:cstheme="majorBidi"/>
          <w:i/>
          <w:color w:val="auto"/>
          <w:sz w:val="16"/>
          <w:szCs w:val="16"/>
        </w:rPr>
        <w:t>J Mazandaran Univ Med Sci</w:t>
      </w:r>
      <w:r w:rsidRPr="006C3CF2">
        <w:rPr>
          <w:rFonts w:asciiTheme="majorBidi" w:hAnsiTheme="majorBidi" w:cstheme="majorBidi"/>
          <w:color w:val="auto"/>
          <w:sz w:val="16"/>
          <w:szCs w:val="16"/>
        </w:rPr>
        <w:t>. 2015;</w:t>
      </w:r>
      <w:r w:rsidRPr="006C3CF2">
        <w:rPr>
          <w:rFonts w:asciiTheme="majorBidi" w:hAnsiTheme="majorBidi" w:cstheme="majorBidi"/>
          <w:b/>
          <w:color w:val="auto"/>
          <w:sz w:val="16"/>
          <w:szCs w:val="16"/>
        </w:rPr>
        <w:t>24</w:t>
      </w:r>
      <w:r w:rsidRPr="006C3CF2">
        <w:rPr>
          <w:rFonts w:asciiTheme="majorBidi" w:hAnsiTheme="majorBidi" w:cstheme="majorBidi"/>
          <w:color w:val="auto"/>
          <w:sz w:val="16"/>
          <w:szCs w:val="16"/>
        </w:rPr>
        <w:t>(121):317–25. Persian.</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Sanavi S, Afshar R. Depression in patients undergoing conventional maintenance hemodialysis: The disease effects on dialysis adequacy. </w:t>
      </w:r>
      <w:r w:rsidRPr="006C3CF2">
        <w:rPr>
          <w:rFonts w:asciiTheme="majorBidi" w:hAnsiTheme="majorBidi" w:cstheme="majorBidi"/>
          <w:i/>
          <w:color w:val="auto"/>
          <w:sz w:val="16"/>
          <w:szCs w:val="16"/>
        </w:rPr>
        <w:t>Diálisis y Trasplante</w:t>
      </w:r>
      <w:r w:rsidRPr="006C3CF2">
        <w:rPr>
          <w:rFonts w:asciiTheme="majorBidi" w:hAnsiTheme="majorBidi" w:cstheme="majorBidi"/>
          <w:color w:val="auto"/>
          <w:sz w:val="16"/>
          <w:szCs w:val="16"/>
        </w:rPr>
        <w:t>. 2012;</w:t>
      </w:r>
      <w:r w:rsidRPr="006C3CF2">
        <w:rPr>
          <w:rFonts w:asciiTheme="majorBidi" w:hAnsiTheme="majorBidi" w:cstheme="majorBidi"/>
          <w:b/>
          <w:color w:val="auto"/>
          <w:sz w:val="16"/>
          <w:szCs w:val="16"/>
        </w:rPr>
        <w:t>33</w:t>
      </w:r>
      <w:r w:rsidRPr="006C3CF2">
        <w:rPr>
          <w:rFonts w:asciiTheme="majorBidi" w:hAnsiTheme="majorBidi" w:cstheme="majorBidi"/>
          <w:color w:val="auto"/>
          <w:sz w:val="16"/>
          <w:szCs w:val="16"/>
        </w:rPr>
        <w:t xml:space="preserve">(1):13–6. doi: </w:t>
      </w:r>
      <w:hyperlink r:id="rId42">
        <w:r w:rsidRPr="006C3CF2">
          <w:rPr>
            <w:rFonts w:asciiTheme="majorBidi" w:hAnsiTheme="majorBidi" w:cstheme="majorBidi"/>
            <w:color w:val="auto"/>
            <w:sz w:val="16"/>
            <w:szCs w:val="16"/>
          </w:rPr>
          <w:t>10.1016/j.dialis.2011.06.006</w:t>
        </w:r>
      </w:hyperlink>
      <w:hyperlink r:id="rId43">
        <w:r w:rsidRPr="006C3CF2">
          <w:rPr>
            <w:rFonts w:asciiTheme="majorBidi" w:hAnsiTheme="majorBidi" w:cstheme="majorBidi"/>
            <w:color w:val="auto"/>
            <w:sz w:val="16"/>
            <w:szCs w:val="16"/>
          </w:rPr>
          <w:t>.</w:t>
        </w:r>
      </w:hyperlink>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lastRenderedPageBreak/>
        <w:t xml:space="preserve">Ashrafi Z, Ebrahimi H, Sarafha J. [The relationship between hemodialysis adequacy and quality of life and spiritual wellbeing in hemodialysis patients]. </w:t>
      </w:r>
      <w:r w:rsidRPr="006C3CF2">
        <w:rPr>
          <w:rFonts w:asciiTheme="majorBidi" w:hAnsiTheme="majorBidi" w:cstheme="majorBidi"/>
          <w:i/>
          <w:color w:val="auto"/>
          <w:sz w:val="16"/>
          <w:szCs w:val="16"/>
        </w:rPr>
        <w:t>J Clin Nurs Midwifery</w:t>
      </w:r>
      <w:r w:rsidRPr="006C3CF2">
        <w:rPr>
          <w:rFonts w:asciiTheme="majorBidi" w:hAnsiTheme="majorBidi" w:cstheme="majorBidi"/>
          <w:color w:val="auto"/>
          <w:sz w:val="16"/>
          <w:szCs w:val="16"/>
        </w:rPr>
        <w:t>. 2014;</w:t>
      </w:r>
      <w:r w:rsidRPr="006C3CF2">
        <w:rPr>
          <w:rFonts w:asciiTheme="majorBidi" w:hAnsiTheme="majorBidi" w:cstheme="majorBidi"/>
          <w:b/>
          <w:color w:val="auto"/>
          <w:sz w:val="16"/>
          <w:szCs w:val="16"/>
        </w:rPr>
        <w:t>3</w:t>
      </w:r>
      <w:r w:rsidRPr="006C3CF2">
        <w:rPr>
          <w:rFonts w:asciiTheme="majorBidi" w:hAnsiTheme="majorBidi" w:cstheme="majorBidi"/>
          <w:color w:val="auto"/>
          <w:sz w:val="16"/>
          <w:szCs w:val="16"/>
        </w:rPr>
        <w:t>(3):44–51. Persian.</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Hojjat M. [Hemodialysis adequacy in patients with chronic renal failure]. </w:t>
      </w:r>
      <w:r w:rsidRPr="006C3CF2">
        <w:rPr>
          <w:rFonts w:asciiTheme="majorBidi" w:hAnsiTheme="majorBidi" w:cstheme="majorBidi"/>
          <w:i/>
          <w:color w:val="auto"/>
          <w:sz w:val="16"/>
          <w:szCs w:val="16"/>
        </w:rPr>
        <w:t>Iran J Crit Care Nurs</w:t>
      </w:r>
      <w:r w:rsidRPr="006C3CF2">
        <w:rPr>
          <w:rFonts w:asciiTheme="majorBidi" w:hAnsiTheme="majorBidi" w:cstheme="majorBidi"/>
          <w:color w:val="auto"/>
          <w:sz w:val="16"/>
          <w:szCs w:val="16"/>
        </w:rPr>
        <w:t>. 2009;</w:t>
      </w:r>
      <w:r w:rsidRPr="006C3CF2">
        <w:rPr>
          <w:rFonts w:asciiTheme="majorBidi" w:hAnsiTheme="majorBidi" w:cstheme="majorBidi"/>
          <w:b/>
          <w:color w:val="auto"/>
          <w:sz w:val="16"/>
          <w:szCs w:val="16"/>
        </w:rPr>
        <w:t>2</w:t>
      </w:r>
      <w:r w:rsidRPr="006C3CF2">
        <w:rPr>
          <w:rFonts w:asciiTheme="majorBidi" w:hAnsiTheme="majorBidi" w:cstheme="majorBidi"/>
          <w:color w:val="auto"/>
          <w:sz w:val="16"/>
          <w:szCs w:val="16"/>
        </w:rPr>
        <w:t>(2):61–6. Persian.</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Montinaro V, Iaffaldano GP, Granata S, Porcelli P, Todarello O, Schena FP, et al. Emotional symptoms, quality of life and cytokine profile in hemodialysis patients. </w:t>
      </w:r>
      <w:r w:rsidRPr="006C3CF2">
        <w:rPr>
          <w:rFonts w:asciiTheme="majorBidi" w:hAnsiTheme="majorBidi" w:cstheme="majorBidi"/>
          <w:i/>
          <w:color w:val="auto"/>
          <w:sz w:val="16"/>
          <w:szCs w:val="16"/>
        </w:rPr>
        <w:t>Clin Nephrol</w:t>
      </w:r>
      <w:r w:rsidRPr="006C3CF2">
        <w:rPr>
          <w:rFonts w:asciiTheme="majorBidi" w:hAnsiTheme="majorBidi" w:cstheme="majorBidi"/>
          <w:color w:val="auto"/>
          <w:sz w:val="16"/>
          <w:szCs w:val="16"/>
        </w:rPr>
        <w:t>. 2010;</w:t>
      </w:r>
      <w:r w:rsidRPr="006C3CF2">
        <w:rPr>
          <w:rFonts w:asciiTheme="majorBidi" w:hAnsiTheme="majorBidi" w:cstheme="majorBidi"/>
          <w:b/>
          <w:color w:val="auto"/>
          <w:sz w:val="16"/>
          <w:szCs w:val="16"/>
        </w:rPr>
        <w:t>73</w:t>
      </w:r>
      <w:r w:rsidRPr="006C3CF2">
        <w:rPr>
          <w:rFonts w:asciiTheme="majorBidi" w:hAnsiTheme="majorBidi" w:cstheme="majorBidi"/>
          <w:color w:val="auto"/>
          <w:sz w:val="16"/>
          <w:szCs w:val="16"/>
        </w:rPr>
        <w:t xml:space="preserve">(1):36–43. doi: </w:t>
      </w:r>
      <w:hyperlink r:id="rId44">
        <w:r w:rsidRPr="006C3CF2">
          <w:rPr>
            <w:rFonts w:asciiTheme="majorBidi" w:hAnsiTheme="majorBidi" w:cstheme="majorBidi"/>
            <w:color w:val="auto"/>
            <w:sz w:val="16"/>
            <w:szCs w:val="16"/>
          </w:rPr>
          <w:t>10.5414/cnp73036</w:t>
        </w:r>
      </w:hyperlink>
      <w:hyperlink r:id="rId45">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46">
        <w:r w:rsidRPr="006C3CF2">
          <w:rPr>
            <w:rFonts w:asciiTheme="majorBidi" w:hAnsiTheme="majorBidi" w:cstheme="majorBidi"/>
            <w:color w:val="auto"/>
            <w:sz w:val="16"/>
            <w:szCs w:val="16"/>
          </w:rPr>
          <w:t>20040350</w:t>
        </w:r>
      </w:hyperlink>
      <w:hyperlink r:id="rId47">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MortonAR,SingerMA.TheproblemwithKt/V:Dialysisdoseshouldbe normalized to metabolic rate not volume. </w:t>
      </w:r>
      <w:r w:rsidRPr="006C3CF2">
        <w:rPr>
          <w:rFonts w:asciiTheme="majorBidi" w:hAnsiTheme="majorBidi" w:cstheme="majorBidi"/>
          <w:i/>
          <w:color w:val="auto"/>
          <w:sz w:val="16"/>
          <w:szCs w:val="16"/>
        </w:rPr>
        <w:t>Semin Dial</w:t>
      </w:r>
      <w:r w:rsidRPr="006C3CF2">
        <w:rPr>
          <w:rFonts w:asciiTheme="majorBidi" w:hAnsiTheme="majorBidi" w:cstheme="majorBidi"/>
          <w:color w:val="auto"/>
          <w:sz w:val="16"/>
          <w:szCs w:val="16"/>
        </w:rPr>
        <w:t>. 2007;</w:t>
      </w:r>
      <w:r w:rsidRPr="006C3CF2">
        <w:rPr>
          <w:rFonts w:asciiTheme="majorBidi" w:hAnsiTheme="majorBidi" w:cstheme="majorBidi"/>
          <w:b/>
          <w:color w:val="auto"/>
          <w:sz w:val="16"/>
          <w:szCs w:val="16"/>
        </w:rPr>
        <w:t>20</w:t>
      </w:r>
      <w:r w:rsidRPr="006C3CF2">
        <w:rPr>
          <w:rFonts w:asciiTheme="majorBidi" w:hAnsiTheme="majorBidi" w:cstheme="majorBidi"/>
          <w:color w:val="auto"/>
          <w:sz w:val="16"/>
          <w:szCs w:val="16"/>
        </w:rPr>
        <w:t xml:space="preserve">(1):12–5. doi: </w:t>
      </w:r>
      <w:hyperlink r:id="rId48">
        <w:r w:rsidRPr="006C3CF2">
          <w:rPr>
            <w:rFonts w:asciiTheme="majorBidi" w:hAnsiTheme="majorBidi" w:cstheme="majorBidi"/>
            <w:color w:val="auto"/>
            <w:sz w:val="16"/>
            <w:szCs w:val="16"/>
          </w:rPr>
          <w:t>10.1111/j.1525-139X.2007.00232.x</w:t>
        </w:r>
      </w:hyperlink>
      <w:hyperlink r:id="rId49">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50">
        <w:r w:rsidRPr="006C3CF2">
          <w:rPr>
            <w:rFonts w:asciiTheme="majorBidi" w:hAnsiTheme="majorBidi" w:cstheme="majorBidi"/>
            <w:color w:val="auto"/>
            <w:sz w:val="16"/>
            <w:szCs w:val="16"/>
          </w:rPr>
          <w:t>17244112</w:t>
        </w:r>
      </w:hyperlink>
      <w:hyperlink r:id="rId51">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Najafi A, Keihani S, Bagheri N, Ghanbari Jolfaei A, Mazaheri Meybodi A. Association between anxiety and depression with dialysis adequacy in patients on maintenance hemodialysis. </w:t>
      </w:r>
      <w:r w:rsidRPr="006C3CF2">
        <w:rPr>
          <w:rFonts w:asciiTheme="majorBidi" w:hAnsiTheme="majorBidi" w:cstheme="majorBidi"/>
          <w:i/>
          <w:color w:val="auto"/>
          <w:sz w:val="16"/>
          <w:szCs w:val="16"/>
        </w:rPr>
        <w:t>Iran J Psychiatry Behav Sci</w:t>
      </w:r>
      <w:r w:rsidRPr="006C3CF2">
        <w:rPr>
          <w:rFonts w:asciiTheme="majorBidi" w:hAnsiTheme="majorBidi" w:cstheme="majorBidi"/>
          <w:color w:val="auto"/>
          <w:sz w:val="16"/>
          <w:szCs w:val="16"/>
        </w:rPr>
        <w:t>. 2016;</w:t>
      </w:r>
      <w:r w:rsidRPr="006C3CF2">
        <w:rPr>
          <w:rFonts w:asciiTheme="majorBidi" w:hAnsiTheme="majorBidi" w:cstheme="majorBidi"/>
          <w:b/>
          <w:color w:val="auto"/>
          <w:sz w:val="16"/>
          <w:szCs w:val="16"/>
        </w:rPr>
        <w:t>10</w:t>
      </w:r>
      <w:r w:rsidRPr="006C3CF2">
        <w:rPr>
          <w:rFonts w:asciiTheme="majorBidi" w:hAnsiTheme="majorBidi" w:cstheme="majorBidi"/>
          <w:color w:val="auto"/>
          <w:sz w:val="16"/>
          <w:szCs w:val="16"/>
        </w:rPr>
        <w:t xml:space="preserve">(2). e4962. doi: </w:t>
      </w:r>
      <w:hyperlink r:id="rId52">
        <w:r w:rsidRPr="006C3CF2">
          <w:rPr>
            <w:rFonts w:asciiTheme="majorBidi" w:hAnsiTheme="majorBidi" w:cstheme="majorBidi"/>
            <w:color w:val="auto"/>
            <w:sz w:val="16"/>
            <w:szCs w:val="16"/>
          </w:rPr>
          <w:t>10.17795/ijpbs-4962</w:t>
        </w:r>
      </w:hyperlink>
      <w:hyperlink r:id="rId53">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54">
        <w:r w:rsidRPr="006C3CF2">
          <w:rPr>
            <w:rFonts w:asciiTheme="majorBidi" w:hAnsiTheme="majorBidi" w:cstheme="majorBidi"/>
            <w:color w:val="auto"/>
            <w:sz w:val="16"/>
            <w:szCs w:val="16"/>
          </w:rPr>
          <w:t>27803725</w:t>
        </w:r>
      </w:hyperlink>
      <w:hyperlink r:id="rId55">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Central: </w:t>
      </w:r>
      <w:hyperlink r:id="rId56">
        <w:r w:rsidRPr="006C3CF2">
          <w:rPr>
            <w:rFonts w:asciiTheme="majorBidi" w:hAnsiTheme="majorBidi" w:cstheme="majorBidi"/>
            <w:color w:val="auto"/>
            <w:sz w:val="16"/>
            <w:szCs w:val="16"/>
          </w:rPr>
          <w:t>PMC5087286</w:t>
        </w:r>
      </w:hyperlink>
      <w:hyperlink r:id="rId57">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Klaric D, Klaric V. Depression in end stage renal disease: Comparison between patients treated with hemodialysis and peritoneal dialysis. </w:t>
      </w:r>
      <w:r w:rsidRPr="006C3CF2">
        <w:rPr>
          <w:rFonts w:asciiTheme="majorBidi" w:hAnsiTheme="majorBidi" w:cstheme="majorBidi"/>
          <w:i/>
          <w:color w:val="auto"/>
          <w:sz w:val="16"/>
          <w:szCs w:val="16"/>
        </w:rPr>
        <w:t>J Life Sci</w:t>
      </w:r>
      <w:r w:rsidRPr="006C3CF2">
        <w:rPr>
          <w:rFonts w:asciiTheme="majorBidi" w:hAnsiTheme="majorBidi" w:cstheme="majorBidi"/>
          <w:color w:val="auto"/>
          <w:sz w:val="16"/>
          <w:szCs w:val="16"/>
        </w:rPr>
        <w:t>. 2012;</w:t>
      </w:r>
      <w:r w:rsidRPr="006C3CF2">
        <w:rPr>
          <w:rFonts w:asciiTheme="majorBidi" w:hAnsiTheme="majorBidi" w:cstheme="majorBidi"/>
          <w:b/>
          <w:color w:val="auto"/>
          <w:sz w:val="16"/>
          <w:szCs w:val="16"/>
        </w:rPr>
        <w:t>6</w:t>
      </w:r>
      <w:r w:rsidRPr="006C3CF2">
        <w:rPr>
          <w:rFonts w:asciiTheme="majorBidi" w:hAnsiTheme="majorBidi" w:cstheme="majorBidi"/>
          <w:color w:val="auto"/>
          <w:sz w:val="16"/>
          <w:szCs w:val="16"/>
        </w:rPr>
        <w:t>(5):582–6.</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Hung KC, Wu CC, Chen HS, Ma WY, Tseng CF, Yang LK, et al. Serum IL6, albumin and co-morbidities are closely correlated with symptoms of depression in patients on maintenance haemodialysis. </w:t>
      </w:r>
      <w:r w:rsidRPr="006C3CF2">
        <w:rPr>
          <w:rFonts w:asciiTheme="majorBidi" w:hAnsiTheme="majorBidi" w:cstheme="majorBidi"/>
          <w:i/>
          <w:color w:val="auto"/>
          <w:sz w:val="16"/>
          <w:szCs w:val="16"/>
        </w:rPr>
        <w:t>Nephrol Dial Transplant</w:t>
      </w:r>
      <w:r w:rsidRPr="006C3CF2">
        <w:rPr>
          <w:rFonts w:asciiTheme="majorBidi" w:hAnsiTheme="majorBidi" w:cstheme="majorBidi"/>
          <w:color w:val="auto"/>
          <w:sz w:val="16"/>
          <w:szCs w:val="16"/>
        </w:rPr>
        <w:t>. 2011;</w:t>
      </w:r>
      <w:r w:rsidRPr="006C3CF2">
        <w:rPr>
          <w:rFonts w:asciiTheme="majorBidi" w:hAnsiTheme="majorBidi" w:cstheme="majorBidi"/>
          <w:b/>
          <w:color w:val="auto"/>
          <w:sz w:val="16"/>
          <w:szCs w:val="16"/>
        </w:rPr>
        <w:t>26</w:t>
      </w:r>
      <w:r w:rsidRPr="006C3CF2">
        <w:rPr>
          <w:rFonts w:asciiTheme="majorBidi" w:hAnsiTheme="majorBidi" w:cstheme="majorBidi"/>
          <w:color w:val="auto"/>
          <w:sz w:val="16"/>
          <w:szCs w:val="16"/>
        </w:rPr>
        <w:t xml:space="preserve">(2):658–64. doi: </w:t>
      </w:r>
      <w:hyperlink r:id="rId58">
        <w:r w:rsidRPr="006C3CF2">
          <w:rPr>
            <w:rFonts w:asciiTheme="majorBidi" w:hAnsiTheme="majorBidi" w:cstheme="majorBidi"/>
            <w:color w:val="auto"/>
            <w:sz w:val="16"/>
            <w:szCs w:val="16"/>
          </w:rPr>
          <w:t>10.1093/ndt/gfq411</w:t>
        </w:r>
      </w:hyperlink>
      <w:hyperlink r:id="rId59">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60">
        <w:r w:rsidRPr="006C3CF2">
          <w:rPr>
            <w:rFonts w:asciiTheme="majorBidi" w:hAnsiTheme="majorBidi" w:cstheme="majorBidi"/>
            <w:color w:val="auto"/>
            <w:sz w:val="16"/>
            <w:szCs w:val="16"/>
          </w:rPr>
          <w:t>20631406</w:t>
        </w:r>
      </w:hyperlink>
      <w:hyperlink r:id="rId61">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Gotch FA, Sargent JA. A mechanistic analysis of the National Cooperative Dialysis Study (NCDS). </w:t>
      </w:r>
      <w:r w:rsidRPr="006C3CF2">
        <w:rPr>
          <w:rFonts w:asciiTheme="majorBidi" w:hAnsiTheme="majorBidi" w:cstheme="majorBidi"/>
          <w:i/>
          <w:color w:val="auto"/>
          <w:sz w:val="16"/>
          <w:szCs w:val="16"/>
        </w:rPr>
        <w:t>Kidney Int</w:t>
      </w:r>
      <w:r w:rsidRPr="006C3CF2">
        <w:rPr>
          <w:rFonts w:asciiTheme="majorBidi" w:hAnsiTheme="majorBidi" w:cstheme="majorBidi"/>
          <w:color w:val="auto"/>
          <w:sz w:val="16"/>
          <w:szCs w:val="16"/>
        </w:rPr>
        <w:t>. 1985;</w:t>
      </w:r>
      <w:r w:rsidRPr="006C3CF2">
        <w:rPr>
          <w:rFonts w:asciiTheme="majorBidi" w:hAnsiTheme="majorBidi" w:cstheme="majorBidi"/>
          <w:b/>
          <w:color w:val="auto"/>
          <w:sz w:val="16"/>
          <w:szCs w:val="16"/>
        </w:rPr>
        <w:t>28</w:t>
      </w:r>
      <w:r w:rsidRPr="006C3CF2">
        <w:rPr>
          <w:rFonts w:asciiTheme="majorBidi" w:hAnsiTheme="majorBidi" w:cstheme="majorBidi"/>
          <w:color w:val="auto"/>
          <w:sz w:val="16"/>
          <w:szCs w:val="16"/>
        </w:rPr>
        <w:t xml:space="preserve">(3):526–34. doi: </w:t>
      </w:r>
      <w:hyperlink r:id="rId62">
        <w:r w:rsidRPr="006C3CF2">
          <w:rPr>
            <w:rFonts w:asciiTheme="majorBidi" w:hAnsiTheme="majorBidi" w:cstheme="majorBidi"/>
            <w:color w:val="auto"/>
            <w:sz w:val="16"/>
            <w:szCs w:val="16"/>
          </w:rPr>
          <w:t>10.1038/ki.1985.160</w:t>
        </w:r>
      </w:hyperlink>
      <w:hyperlink r:id="rId63">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64">
        <w:r w:rsidRPr="006C3CF2">
          <w:rPr>
            <w:rFonts w:asciiTheme="majorBidi" w:hAnsiTheme="majorBidi" w:cstheme="majorBidi"/>
            <w:color w:val="auto"/>
            <w:sz w:val="16"/>
            <w:szCs w:val="16"/>
          </w:rPr>
          <w:t>3934452</w:t>
        </w:r>
      </w:hyperlink>
      <w:hyperlink r:id="rId65">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0" w:line="281"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Groth-MarnatG.PashaSharifiH,NikkhoMR,editors.</w:t>
      </w:r>
      <w:r w:rsidRPr="006C3CF2">
        <w:rPr>
          <w:rFonts w:asciiTheme="majorBidi" w:hAnsiTheme="majorBidi" w:cstheme="majorBidi"/>
          <w:i/>
          <w:color w:val="auto"/>
          <w:sz w:val="16"/>
          <w:szCs w:val="16"/>
        </w:rPr>
        <w:t>[Psychologicalassessment guide: for clinical psychologists, counselors, and psychiatrists]</w:t>
      </w:r>
      <w:r w:rsidRPr="006C3CF2">
        <w:rPr>
          <w:rFonts w:asciiTheme="majorBidi" w:hAnsiTheme="majorBidi" w:cstheme="majorBidi"/>
          <w:color w:val="auto"/>
          <w:sz w:val="16"/>
          <w:szCs w:val="16"/>
        </w:rPr>
        <w:t>. 2nd ed. Roshd: Tehran; 2015. Persian.</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Malakouti SK, Fatollahi P, Mirabzadeh A, Salavati M, Zandi T. Reliability, validity and factor structure of the GDS-15 in Iranian elderly. </w:t>
      </w:r>
      <w:r w:rsidRPr="006C3CF2">
        <w:rPr>
          <w:rFonts w:asciiTheme="majorBidi" w:hAnsiTheme="majorBidi" w:cstheme="majorBidi"/>
          <w:i/>
          <w:color w:val="auto"/>
          <w:sz w:val="16"/>
          <w:szCs w:val="16"/>
        </w:rPr>
        <w:t>Int J Geriatr Psychiatry</w:t>
      </w:r>
      <w:r w:rsidRPr="006C3CF2">
        <w:rPr>
          <w:rFonts w:asciiTheme="majorBidi" w:hAnsiTheme="majorBidi" w:cstheme="majorBidi"/>
          <w:color w:val="auto"/>
          <w:sz w:val="16"/>
          <w:szCs w:val="16"/>
        </w:rPr>
        <w:t>. 2006;</w:t>
      </w:r>
      <w:r w:rsidRPr="006C3CF2">
        <w:rPr>
          <w:rFonts w:asciiTheme="majorBidi" w:hAnsiTheme="majorBidi" w:cstheme="majorBidi"/>
          <w:b/>
          <w:color w:val="auto"/>
          <w:sz w:val="16"/>
          <w:szCs w:val="16"/>
        </w:rPr>
        <w:t>21</w:t>
      </w:r>
      <w:r w:rsidRPr="006C3CF2">
        <w:rPr>
          <w:rFonts w:asciiTheme="majorBidi" w:hAnsiTheme="majorBidi" w:cstheme="majorBidi"/>
          <w:color w:val="auto"/>
          <w:sz w:val="16"/>
          <w:szCs w:val="16"/>
        </w:rPr>
        <w:t xml:space="preserve">(6):588–93. doi: </w:t>
      </w:r>
      <w:hyperlink r:id="rId66">
        <w:r w:rsidRPr="006C3CF2">
          <w:rPr>
            <w:rFonts w:asciiTheme="majorBidi" w:hAnsiTheme="majorBidi" w:cstheme="majorBidi"/>
            <w:color w:val="auto"/>
            <w:sz w:val="16"/>
            <w:szCs w:val="16"/>
          </w:rPr>
          <w:t>10.1002/gps.1533</w:t>
        </w:r>
      </w:hyperlink>
      <w:hyperlink r:id="rId67">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68">
        <w:r w:rsidRPr="006C3CF2">
          <w:rPr>
            <w:rFonts w:asciiTheme="majorBidi" w:hAnsiTheme="majorBidi" w:cstheme="majorBidi"/>
            <w:color w:val="auto"/>
            <w:sz w:val="16"/>
            <w:szCs w:val="16"/>
          </w:rPr>
          <w:t>16783767</w:t>
        </w:r>
      </w:hyperlink>
      <w:hyperlink r:id="rId69">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Hawamdeh S, Almari AM, Almutairi AS, Dator WLT. Determinants and prevalence of depression in patients with chronic renal disease, and their caregivers. </w:t>
      </w:r>
      <w:r w:rsidRPr="006C3CF2">
        <w:rPr>
          <w:rFonts w:asciiTheme="majorBidi" w:hAnsiTheme="majorBidi" w:cstheme="majorBidi"/>
          <w:i/>
          <w:color w:val="auto"/>
          <w:sz w:val="16"/>
          <w:szCs w:val="16"/>
        </w:rPr>
        <w:t>Int J Nephrol Renovasc Dis</w:t>
      </w:r>
      <w:r w:rsidRPr="006C3CF2">
        <w:rPr>
          <w:rFonts w:asciiTheme="majorBidi" w:hAnsiTheme="majorBidi" w:cstheme="majorBidi"/>
          <w:color w:val="auto"/>
          <w:sz w:val="16"/>
          <w:szCs w:val="16"/>
        </w:rPr>
        <w:t>. 2017;</w:t>
      </w:r>
      <w:r w:rsidRPr="006C3CF2">
        <w:rPr>
          <w:rFonts w:asciiTheme="majorBidi" w:hAnsiTheme="majorBidi" w:cstheme="majorBidi"/>
          <w:b/>
          <w:color w:val="auto"/>
          <w:sz w:val="16"/>
          <w:szCs w:val="16"/>
        </w:rPr>
        <w:t>10</w:t>
      </w:r>
      <w:r w:rsidRPr="006C3CF2">
        <w:rPr>
          <w:rFonts w:asciiTheme="majorBidi" w:hAnsiTheme="majorBidi" w:cstheme="majorBidi"/>
          <w:color w:val="auto"/>
          <w:sz w:val="16"/>
          <w:szCs w:val="16"/>
        </w:rPr>
        <w:t xml:space="preserve">:183–9. doi: </w:t>
      </w:r>
      <w:hyperlink r:id="rId70">
        <w:r w:rsidRPr="006C3CF2">
          <w:rPr>
            <w:rFonts w:asciiTheme="majorBidi" w:hAnsiTheme="majorBidi" w:cstheme="majorBidi"/>
            <w:color w:val="auto"/>
            <w:sz w:val="16"/>
            <w:szCs w:val="16"/>
          </w:rPr>
          <w:t>10.2147/IJNRD.S139652</w:t>
        </w:r>
      </w:hyperlink>
      <w:hyperlink r:id="rId71">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72">
        <w:r w:rsidRPr="006C3CF2">
          <w:rPr>
            <w:rFonts w:asciiTheme="majorBidi" w:hAnsiTheme="majorBidi" w:cstheme="majorBidi"/>
            <w:color w:val="auto"/>
            <w:sz w:val="16"/>
            <w:szCs w:val="16"/>
          </w:rPr>
          <w:t>28740416</w:t>
        </w:r>
      </w:hyperlink>
      <w:hyperlink r:id="rId73">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Central: </w:t>
      </w:r>
      <w:hyperlink r:id="rId74">
        <w:r w:rsidRPr="006C3CF2">
          <w:rPr>
            <w:rFonts w:asciiTheme="majorBidi" w:hAnsiTheme="majorBidi" w:cstheme="majorBidi"/>
            <w:color w:val="auto"/>
            <w:sz w:val="16"/>
            <w:szCs w:val="16"/>
          </w:rPr>
          <w:t>PMC5503667</w:t>
        </w:r>
      </w:hyperlink>
      <w:hyperlink r:id="rId75">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Hamody AR, Kareem AK, Al-Yasri AR, Sh Ali AA. Depression in Iraqi hemodialysis patients. </w:t>
      </w:r>
      <w:r w:rsidRPr="006C3CF2">
        <w:rPr>
          <w:rFonts w:asciiTheme="majorBidi" w:hAnsiTheme="majorBidi" w:cstheme="majorBidi"/>
          <w:i/>
          <w:color w:val="auto"/>
          <w:sz w:val="16"/>
          <w:szCs w:val="16"/>
        </w:rPr>
        <w:t>Arab J Nephrol Transplant</w:t>
      </w:r>
      <w:r w:rsidRPr="006C3CF2">
        <w:rPr>
          <w:rFonts w:asciiTheme="majorBidi" w:hAnsiTheme="majorBidi" w:cstheme="majorBidi"/>
          <w:color w:val="auto"/>
          <w:sz w:val="16"/>
          <w:szCs w:val="16"/>
        </w:rPr>
        <w:t>. 2013;</w:t>
      </w:r>
      <w:r w:rsidRPr="006C3CF2">
        <w:rPr>
          <w:rFonts w:asciiTheme="majorBidi" w:hAnsiTheme="majorBidi" w:cstheme="majorBidi"/>
          <w:b/>
          <w:color w:val="auto"/>
          <w:sz w:val="16"/>
          <w:szCs w:val="16"/>
        </w:rPr>
        <w:t>6</w:t>
      </w:r>
      <w:r w:rsidRPr="006C3CF2">
        <w:rPr>
          <w:rFonts w:asciiTheme="majorBidi" w:hAnsiTheme="majorBidi" w:cstheme="majorBidi"/>
          <w:color w:val="auto"/>
          <w:sz w:val="16"/>
          <w:szCs w:val="16"/>
        </w:rPr>
        <w:t xml:space="preserve">(3):169–72. [PubMed: </w:t>
      </w:r>
      <w:hyperlink r:id="rId76">
        <w:r w:rsidRPr="006C3CF2">
          <w:rPr>
            <w:rFonts w:asciiTheme="majorBidi" w:hAnsiTheme="majorBidi" w:cstheme="majorBidi"/>
            <w:color w:val="auto"/>
            <w:sz w:val="16"/>
            <w:szCs w:val="16"/>
          </w:rPr>
          <w:t>24053743</w:t>
        </w:r>
      </w:hyperlink>
      <w:hyperlink r:id="rId77">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Saeed Z, Ahmad AM, Shakoor A, Ghafoor F, Kanwal S. Depression in patients on hemodialysis and their caregivers. </w:t>
      </w:r>
      <w:r w:rsidRPr="006C3CF2">
        <w:rPr>
          <w:rFonts w:asciiTheme="majorBidi" w:hAnsiTheme="majorBidi" w:cstheme="majorBidi"/>
          <w:i/>
          <w:color w:val="auto"/>
          <w:sz w:val="16"/>
          <w:szCs w:val="16"/>
        </w:rPr>
        <w:t>Saudi J Kidney Dis Transpl</w:t>
      </w:r>
      <w:r w:rsidRPr="006C3CF2">
        <w:rPr>
          <w:rFonts w:asciiTheme="majorBidi" w:hAnsiTheme="majorBidi" w:cstheme="majorBidi"/>
          <w:color w:val="auto"/>
          <w:sz w:val="16"/>
          <w:szCs w:val="16"/>
        </w:rPr>
        <w:t>. 2012;</w:t>
      </w:r>
      <w:r w:rsidRPr="006C3CF2">
        <w:rPr>
          <w:rFonts w:asciiTheme="majorBidi" w:hAnsiTheme="majorBidi" w:cstheme="majorBidi"/>
          <w:b/>
          <w:color w:val="auto"/>
          <w:sz w:val="16"/>
          <w:szCs w:val="16"/>
        </w:rPr>
        <w:t>23</w:t>
      </w:r>
      <w:r w:rsidRPr="006C3CF2">
        <w:rPr>
          <w:rFonts w:asciiTheme="majorBidi" w:hAnsiTheme="majorBidi" w:cstheme="majorBidi"/>
          <w:color w:val="auto"/>
          <w:sz w:val="16"/>
          <w:szCs w:val="16"/>
        </w:rPr>
        <w:t xml:space="preserve">(5):946–52. doi: </w:t>
      </w:r>
      <w:hyperlink r:id="rId78">
        <w:r w:rsidRPr="006C3CF2">
          <w:rPr>
            <w:rFonts w:asciiTheme="majorBidi" w:hAnsiTheme="majorBidi" w:cstheme="majorBidi"/>
            <w:color w:val="auto"/>
            <w:sz w:val="16"/>
            <w:szCs w:val="16"/>
          </w:rPr>
          <w:t>10.4103/1319-2442.100869</w:t>
        </w:r>
      </w:hyperlink>
      <w:hyperlink r:id="rId79">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80">
        <w:r w:rsidRPr="006C3CF2">
          <w:rPr>
            <w:rFonts w:asciiTheme="majorBidi" w:hAnsiTheme="majorBidi" w:cstheme="majorBidi"/>
            <w:color w:val="auto"/>
            <w:sz w:val="16"/>
            <w:szCs w:val="16"/>
          </w:rPr>
          <w:t>22982905</w:t>
        </w:r>
      </w:hyperlink>
      <w:hyperlink r:id="rId81">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Szeifert L, Molnar MZ, Ambrus C, Koczy AB, Kovacs AZ, Vamos EP, et al. Symptoms of depression in kidney transplant recipients: a cross-sectional study. </w:t>
      </w:r>
      <w:r w:rsidRPr="006C3CF2">
        <w:rPr>
          <w:rFonts w:asciiTheme="majorBidi" w:hAnsiTheme="majorBidi" w:cstheme="majorBidi"/>
          <w:i/>
          <w:color w:val="auto"/>
          <w:sz w:val="16"/>
          <w:szCs w:val="16"/>
        </w:rPr>
        <w:t>Am J Kidney Dis</w:t>
      </w:r>
      <w:r w:rsidRPr="006C3CF2">
        <w:rPr>
          <w:rFonts w:asciiTheme="majorBidi" w:hAnsiTheme="majorBidi" w:cstheme="majorBidi"/>
          <w:color w:val="auto"/>
          <w:sz w:val="16"/>
          <w:szCs w:val="16"/>
        </w:rPr>
        <w:t>. 2010;</w:t>
      </w:r>
      <w:r w:rsidRPr="006C3CF2">
        <w:rPr>
          <w:rFonts w:asciiTheme="majorBidi" w:hAnsiTheme="majorBidi" w:cstheme="majorBidi"/>
          <w:b/>
          <w:color w:val="auto"/>
          <w:sz w:val="16"/>
          <w:szCs w:val="16"/>
        </w:rPr>
        <w:t>55</w:t>
      </w:r>
      <w:r w:rsidRPr="006C3CF2">
        <w:rPr>
          <w:rFonts w:asciiTheme="majorBidi" w:hAnsiTheme="majorBidi" w:cstheme="majorBidi"/>
          <w:color w:val="auto"/>
          <w:sz w:val="16"/>
          <w:szCs w:val="16"/>
        </w:rPr>
        <w:t xml:space="preserve">(1):132–40. doi: </w:t>
      </w:r>
      <w:hyperlink r:id="rId82">
        <w:r w:rsidRPr="006C3CF2">
          <w:rPr>
            <w:rFonts w:asciiTheme="majorBidi" w:hAnsiTheme="majorBidi" w:cstheme="majorBidi"/>
            <w:color w:val="auto"/>
            <w:sz w:val="16"/>
            <w:szCs w:val="16"/>
          </w:rPr>
          <w:t>10.1053/j.ajkd.2009.09.022</w:t>
        </w:r>
      </w:hyperlink>
      <w:hyperlink r:id="rId83">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84">
        <w:r w:rsidRPr="006C3CF2">
          <w:rPr>
            <w:rFonts w:asciiTheme="majorBidi" w:hAnsiTheme="majorBidi" w:cstheme="majorBidi"/>
            <w:color w:val="auto"/>
            <w:sz w:val="16"/>
            <w:szCs w:val="16"/>
          </w:rPr>
          <w:t>19932540</w:t>
        </w:r>
      </w:hyperlink>
      <w:hyperlink r:id="rId85">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LiuX,YangX,YaoL,ZhangQ,SunD,ZhuX,etal.Prevalenceandrelated factors of depressive symptoms in hemodialysis patients in northern China. </w:t>
      </w:r>
      <w:r w:rsidRPr="006C3CF2">
        <w:rPr>
          <w:rFonts w:asciiTheme="majorBidi" w:hAnsiTheme="majorBidi" w:cstheme="majorBidi"/>
          <w:i/>
          <w:color w:val="auto"/>
          <w:sz w:val="16"/>
          <w:szCs w:val="16"/>
        </w:rPr>
        <w:t>BMC Psychiatry</w:t>
      </w:r>
      <w:r w:rsidRPr="006C3CF2">
        <w:rPr>
          <w:rFonts w:asciiTheme="majorBidi" w:hAnsiTheme="majorBidi" w:cstheme="majorBidi"/>
          <w:color w:val="auto"/>
          <w:sz w:val="16"/>
          <w:szCs w:val="16"/>
        </w:rPr>
        <w:t>. 2017;</w:t>
      </w:r>
      <w:r w:rsidRPr="006C3CF2">
        <w:rPr>
          <w:rFonts w:asciiTheme="majorBidi" w:hAnsiTheme="majorBidi" w:cstheme="majorBidi"/>
          <w:b/>
          <w:color w:val="auto"/>
          <w:sz w:val="16"/>
          <w:szCs w:val="16"/>
        </w:rPr>
        <w:t>17</w:t>
      </w:r>
      <w:r w:rsidRPr="006C3CF2">
        <w:rPr>
          <w:rFonts w:asciiTheme="majorBidi" w:hAnsiTheme="majorBidi" w:cstheme="majorBidi"/>
          <w:color w:val="auto"/>
          <w:sz w:val="16"/>
          <w:szCs w:val="16"/>
        </w:rPr>
        <w:t xml:space="preserve">(1):128. doi: </w:t>
      </w:r>
      <w:hyperlink r:id="rId86">
        <w:r w:rsidRPr="006C3CF2">
          <w:rPr>
            <w:rFonts w:asciiTheme="majorBidi" w:hAnsiTheme="majorBidi" w:cstheme="majorBidi"/>
            <w:color w:val="auto"/>
            <w:sz w:val="16"/>
            <w:szCs w:val="16"/>
          </w:rPr>
          <w:t>10.1186/s12888-017-1294-2</w:t>
        </w:r>
      </w:hyperlink>
      <w:hyperlink r:id="rId87">
        <w:r w:rsidRPr="006C3CF2">
          <w:rPr>
            <w:rFonts w:asciiTheme="majorBidi" w:hAnsiTheme="majorBidi" w:cstheme="majorBidi"/>
            <w:color w:val="auto"/>
            <w:sz w:val="16"/>
            <w:szCs w:val="16"/>
          </w:rPr>
          <w:t xml:space="preserve">. </w:t>
        </w:r>
      </w:hyperlink>
      <w:r w:rsidRPr="006C3CF2">
        <w:rPr>
          <w:rFonts w:asciiTheme="majorBidi" w:hAnsiTheme="majorBidi" w:cstheme="majorBidi"/>
          <w:color w:val="auto"/>
          <w:sz w:val="16"/>
          <w:szCs w:val="16"/>
        </w:rPr>
        <w:t xml:space="preserve">[PubMed: </w:t>
      </w:r>
      <w:hyperlink r:id="rId88">
        <w:r w:rsidRPr="006C3CF2">
          <w:rPr>
            <w:rFonts w:asciiTheme="majorBidi" w:hAnsiTheme="majorBidi" w:cstheme="majorBidi"/>
            <w:color w:val="auto"/>
            <w:sz w:val="16"/>
            <w:szCs w:val="16"/>
          </w:rPr>
          <w:t>28381216</w:t>
        </w:r>
      </w:hyperlink>
      <w:hyperlink r:id="rId89">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Central: </w:t>
      </w:r>
      <w:hyperlink r:id="rId90">
        <w:r w:rsidRPr="006C3CF2">
          <w:rPr>
            <w:rFonts w:asciiTheme="majorBidi" w:hAnsiTheme="majorBidi" w:cstheme="majorBidi"/>
            <w:color w:val="auto"/>
            <w:sz w:val="16"/>
            <w:szCs w:val="16"/>
          </w:rPr>
          <w:t>PMC5382415</w:t>
        </w:r>
      </w:hyperlink>
      <w:hyperlink r:id="rId91">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Bujang MA, Musa R, Liu WJ, Chew TF, Lim CT, Morad Z. Depression, anxiety and stress among patients with dialysis and the association with quality of life. </w:t>
      </w:r>
      <w:r w:rsidRPr="006C3CF2">
        <w:rPr>
          <w:rFonts w:asciiTheme="majorBidi" w:hAnsiTheme="majorBidi" w:cstheme="majorBidi"/>
          <w:i/>
          <w:color w:val="auto"/>
          <w:sz w:val="16"/>
          <w:szCs w:val="16"/>
        </w:rPr>
        <w:t>Asian J Psychiatr</w:t>
      </w:r>
      <w:r w:rsidRPr="006C3CF2">
        <w:rPr>
          <w:rFonts w:asciiTheme="majorBidi" w:hAnsiTheme="majorBidi" w:cstheme="majorBidi"/>
          <w:color w:val="auto"/>
          <w:sz w:val="16"/>
          <w:szCs w:val="16"/>
        </w:rPr>
        <w:t>. 2015;</w:t>
      </w:r>
      <w:r w:rsidRPr="006C3CF2">
        <w:rPr>
          <w:rFonts w:asciiTheme="majorBidi" w:hAnsiTheme="majorBidi" w:cstheme="majorBidi"/>
          <w:b/>
          <w:color w:val="auto"/>
          <w:sz w:val="16"/>
          <w:szCs w:val="16"/>
        </w:rPr>
        <w:t>18</w:t>
      </w:r>
      <w:r w:rsidRPr="006C3CF2">
        <w:rPr>
          <w:rFonts w:asciiTheme="majorBidi" w:hAnsiTheme="majorBidi" w:cstheme="majorBidi"/>
          <w:color w:val="auto"/>
          <w:sz w:val="16"/>
          <w:szCs w:val="16"/>
        </w:rPr>
        <w:t xml:space="preserve">:49–52. doi: </w:t>
      </w:r>
      <w:hyperlink r:id="rId92">
        <w:r w:rsidRPr="006C3CF2">
          <w:rPr>
            <w:rFonts w:asciiTheme="majorBidi" w:hAnsiTheme="majorBidi" w:cstheme="majorBidi"/>
            <w:color w:val="auto"/>
            <w:sz w:val="16"/>
            <w:szCs w:val="16"/>
          </w:rPr>
          <w:t>10.1016/j.ajp.2015.10.004</w:t>
        </w:r>
      </w:hyperlink>
      <w:hyperlink r:id="rId93">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94">
        <w:r w:rsidRPr="006C3CF2">
          <w:rPr>
            <w:rFonts w:asciiTheme="majorBidi" w:hAnsiTheme="majorBidi" w:cstheme="majorBidi"/>
            <w:color w:val="auto"/>
            <w:sz w:val="16"/>
            <w:szCs w:val="16"/>
          </w:rPr>
          <w:t>26549864</w:t>
        </w:r>
      </w:hyperlink>
      <w:hyperlink r:id="rId95">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Semaan V, Noureddine S, Farhood L. Prevalence of depression and anxiety in end-stage renal disease: A survey of patients undergoing hemodialysis. </w:t>
      </w:r>
      <w:r w:rsidRPr="006C3CF2">
        <w:rPr>
          <w:rFonts w:asciiTheme="majorBidi" w:hAnsiTheme="majorBidi" w:cstheme="majorBidi"/>
          <w:i/>
          <w:color w:val="auto"/>
          <w:sz w:val="16"/>
          <w:szCs w:val="16"/>
        </w:rPr>
        <w:t>Appl Nurs Res</w:t>
      </w:r>
      <w:r w:rsidRPr="006C3CF2">
        <w:rPr>
          <w:rFonts w:asciiTheme="majorBidi" w:hAnsiTheme="majorBidi" w:cstheme="majorBidi"/>
          <w:color w:val="auto"/>
          <w:sz w:val="16"/>
          <w:szCs w:val="16"/>
        </w:rPr>
        <w:t>. 2018;</w:t>
      </w:r>
      <w:r w:rsidRPr="006C3CF2">
        <w:rPr>
          <w:rFonts w:asciiTheme="majorBidi" w:hAnsiTheme="majorBidi" w:cstheme="majorBidi"/>
          <w:b/>
          <w:color w:val="auto"/>
          <w:sz w:val="16"/>
          <w:szCs w:val="16"/>
        </w:rPr>
        <w:t>43</w:t>
      </w:r>
      <w:r w:rsidRPr="006C3CF2">
        <w:rPr>
          <w:rFonts w:asciiTheme="majorBidi" w:hAnsiTheme="majorBidi" w:cstheme="majorBidi"/>
          <w:color w:val="auto"/>
          <w:sz w:val="16"/>
          <w:szCs w:val="16"/>
        </w:rPr>
        <w:t>:80–5. doi:</w:t>
      </w:r>
    </w:p>
    <w:p w:rsidR="00A80F73" w:rsidRPr="006C3CF2" w:rsidRDefault="00AA0D06">
      <w:pPr>
        <w:spacing w:after="4" w:line="259" w:lineRule="auto"/>
        <w:ind w:left="259" w:hanging="10"/>
        <w:jc w:val="left"/>
        <w:rPr>
          <w:rFonts w:asciiTheme="majorBidi" w:hAnsiTheme="majorBidi" w:cstheme="majorBidi"/>
          <w:color w:val="auto"/>
          <w:sz w:val="16"/>
          <w:szCs w:val="16"/>
        </w:rPr>
      </w:pPr>
      <w:hyperlink r:id="rId96">
        <w:r w:rsidR="007308F7" w:rsidRPr="006C3CF2">
          <w:rPr>
            <w:rFonts w:asciiTheme="majorBidi" w:hAnsiTheme="majorBidi" w:cstheme="majorBidi"/>
            <w:color w:val="auto"/>
            <w:sz w:val="16"/>
            <w:szCs w:val="16"/>
          </w:rPr>
          <w:t>10.1016/j.apnr.2018.07.009</w:t>
        </w:r>
      </w:hyperlink>
      <w:hyperlink r:id="rId97">
        <w:r w:rsidR="007308F7" w:rsidRPr="006C3CF2">
          <w:rPr>
            <w:rFonts w:asciiTheme="majorBidi" w:hAnsiTheme="majorBidi" w:cstheme="majorBidi"/>
            <w:color w:val="auto"/>
            <w:sz w:val="16"/>
            <w:szCs w:val="16"/>
          </w:rPr>
          <w:t>.</w:t>
        </w:r>
      </w:hyperlink>
      <w:r w:rsidR="007308F7" w:rsidRPr="006C3CF2">
        <w:rPr>
          <w:rFonts w:asciiTheme="majorBidi" w:hAnsiTheme="majorBidi" w:cstheme="majorBidi"/>
          <w:color w:val="auto"/>
          <w:sz w:val="16"/>
          <w:szCs w:val="16"/>
        </w:rPr>
        <w:t xml:space="preserve"> [PubMed: </w:t>
      </w:r>
      <w:hyperlink r:id="rId98">
        <w:r w:rsidR="007308F7" w:rsidRPr="006C3CF2">
          <w:rPr>
            <w:rFonts w:asciiTheme="majorBidi" w:hAnsiTheme="majorBidi" w:cstheme="majorBidi"/>
            <w:color w:val="auto"/>
            <w:sz w:val="16"/>
            <w:szCs w:val="16"/>
          </w:rPr>
          <w:t>30220369</w:t>
        </w:r>
      </w:hyperlink>
      <w:hyperlink r:id="rId99">
        <w:r w:rsidR="007308F7" w:rsidRPr="006C3CF2">
          <w:rPr>
            <w:rFonts w:asciiTheme="majorBidi" w:hAnsiTheme="majorBidi" w:cstheme="majorBidi"/>
            <w:color w:val="auto"/>
            <w:sz w:val="16"/>
            <w:szCs w:val="16"/>
          </w:rPr>
          <w:t>]</w:t>
        </w:r>
      </w:hyperlink>
      <w:r w:rsidR="007308F7" w:rsidRPr="006C3CF2">
        <w:rPr>
          <w:rFonts w:asciiTheme="majorBidi" w:hAnsiTheme="majorBidi" w:cstheme="majorBidi"/>
          <w:color w:val="auto"/>
          <w:sz w:val="16"/>
          <w:szCs w:val="16"/>
        </w:rPr>
        <w:t>.</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Teles F, de Azevedo VF, Miranda CT, Miranda MP, Teixeira MC, Elias RM. Depression in hemodialysis patients: the role of dialysis shift. </w:t>
      </w:r>
      <w:r w:rsidRPr="006C3CF2">
        <w:rPr>
          <w:rFonts w:asciiTheme="majorBidi" w:hAnsiTheme="majorBidi" w:cstheme="majorBidi"/>
          <w:i/>
          <w:color w:val="auto"/>
          <w:sz w:val="16"/>
          <w:szCs w:val="16"/>
        </w:rPr>
        <w:t>Clinics</w:t>
      </w:r>
      <w:r w:rsidRPr="006C3CF2">
        <w:rPr>
          <w:rFonts w:asciiTheme="majorBidi" w:hAnsiTheme="majorBidi" w:cstheme="majorBidi"/>
          <w:color w:val="auto"/>
          <w:sz w:val="16"/>
          <w:szCs w:val="16"/>
        </w:rPr>
        <w:t>. 2014;</w:t>
      </w:r>
      <w:r w:rsidRPr="006C3CF2">
        <w:rPr>
          <w:rFonts w:asciiTheme="majorBidi" w:hAnsiTheme="majorBidi" w:cstheme="majorBidi"/>
          <w:b/>
          <w:color w:val="auto"/>
          <w:sz w:val="16"/>
          <w:szCs w:val="16"/>
        </w:rPr>
        <w:t>69</w:t>
      </w:r>
      <w:r w:rsidRPr="006C3CF2">
        <w:rPr>
          <w:rFonts w:asciiTheme="majorBidi" w:hAnsiTheme="majorBidi" w:cstheme="majorBidi"/>
          <w:color w:val="auto"/>
          <w:sz w:val="16"/>
          <w:szCs w:val="16"/>
        </w:rPr>
        <w:t xml:space="preserve">(3):198–202. doi: </w:t>
      </w:r>
      <w:hyperlink r:id="rId100">
        <w:r w:rsidRPr="006C3CF2">
          <w:rPr>
            <w:rFonts w:asciiTheme="majorBidi" w:hAnsiTheme="majorBidi" w:cstheme="majorBidi"/>
            <w:color w:val="auto"/>
            <w:sz w:val="16"/>
            <w:szCs w:val="16"/>
          </w:rPr>
          <w:t>10.6061/clinics/2014(03)10</w:t>
        </w:r>
      </w:hyperlink>
      <w:hyperlink r:id="rId101">
        <w:r w:rsidRPr="006C3CF2">
          <w:rPr>
            <w:rFonts w:asciiTheme="majorBidi" w:hAnsiTheme="majorBidi" w:cstheme="majorBidi"/>
            <w:color w:val="auto"/>
            <w:sz w:val="16"/>
            <w:szCs w:val="16"/>
          </w:rPr>
          <w:t>.</w:t>
        </w:r>
      </w:hyperlink>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Brito DCS, Machado EL, Reis IA, Carmo L, Cherchiglia ML. Depression and anxiety among patients undergoing dialysis and kidney transplantation: a cross-sectional study. </w:t>
      </w:r>
      <w:r w:rsidRPr="006C3CF2">
        <w:rPr>
          <w:rFonts w:asciiTheme="majorBidi" w:hAnsiTheme="majorBidi" w:cstheme="majorBidi"/>
          <w:i/>
          <w:color w:val="auto"/>
          <w:sz w:val="16"/>
          <w:szCs w:val="16"/>
        </w:rPr>
        <w:t>Sao Paulo Med J</w:t>
      </w:r>
      <w:r w:rsidRPr="006C3CF2">
        <w:rPr>
          <w:rFonts w:asciiTheme="majorBidi" w:hAnsiTheme="majorBidi" w:cstheme="majorBidi"/>
          <w:color w:val="auto"/>
          <w:sz w:val="16"/>
          <w:szCs w:val="16"/>
        </w:rPr>
        <w:t>. 2019;</w:t>
      </w:r>
      <w:r w:rsidRPr="006C3CF2">
        <w:rPr>
          <w:rFonts w:asciiTheme="majorBidi" w:hAnsiTheme="majorBidi" w:cstheme="majorBidi"/>
          <w:b/>
          <w:color w:val="auto"/>
          <w:sz w:val="16"/>
          <w:szCs w:val="16"/>
        </w:rPr>
        <w:t>137</w:t>
      </w:r>
      <w:r w:rsidRPr="006C3CF2">
        <w:rPr>
          <w:rFonts w:asciiTheme="majorBidi" w:hAnsiTheme="majorBidi" w:cstheme="majorBidi"/>
          <w:color w:val="auto"/>
          <w:sz w:val="16"/>
          <w:szCs w:val="16"/>
        </w:rPr>
        <w:t>(2):137–47.</w:t>
      </w:r>
    </w:p>
    <w:p w:rsidR="00A80F73" w:rsidRPr="006C3CF2" w:rsidRDefault="007308F7">
      <w:pPr>
        <w:spacing w:after="4" w:line="259" w:lineRule="auto"/>
        <w:ind w:left="259" w:hanging="10"/>
        <w:jc w:val="left"/>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doi: </w:t>
      </w:r>
      <w:hyperlink r:id="rId102">
        <w:r w:rsidRPr="006C3CF2">
          <w:rPr>
            <w:rFonts w:asciiTheme="majorBidi" w:hAnsiTheme="majorBidi" w:cstheme="majorBidi"/>
            <w:color w:val="auto"/>
            <w:sz w:val="16"/>
            <w:szCs w:val="16"/>
          </w:rPr>
          <w:t>10.1590/1516-3180.2018.0272280119</w:t>
        </w:r>
      </w:hyperlink>
      <w:hyperlink r:id="rId103">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 xml:space="preserve"> [PubMed: </w:t>
      </w:r>
      <w:hyperlink r:id="rId104">
        <w:r w:rsidRPr="006C3CF2">
          <w:rPr>
            <w:rFonts w:asciiTheme="majorBidi" w:hAnsiTheme="majorBidi" w:cstheme="majorBidi"/>
            <w:color w:val="auto"/>
            <w:sz w:val="16"/>
            <w:szCs w:val="16"/>
          </w:rPr>
          <w:t>31314874</w:t>
        </w:r>
      </w:hyperlink>
      <w:hyperlink r:id="rId105">
        <w:r w:rsidRPr="006C3CF2">
          <w:rPr>
            <w:rFonts w:asciiTheme="majorBidi" w:hAnsiTheme="majorBidi" w:cstheme="majorBidi"/>
            <w:color w:val="auto"/>
            <w:sz w:val="16"/>
            <w:szCs w:val="16"/>
          </w:rPr>
          <w:t>]</w:t>
        </w:r>
      </w:hyperlink>
      <w:r w:rsidRPr="006C3CF2">
        <w:rPr>
          <w:rFonts w:asciiTheme="majorBidi" w:hAnsiTheme="majorBidi" w:cstheme="majorBidi"/>
          <w:color w:val="auto"/>
          <w:sz w:val="16"/>
          <w:szCs w:val="16"/>
        </w:rPr>
        <w:t>.</w:t>
      </w:r>
    </w:p>
    <w:p w:rsidR="00A80F73" w:rsidRPr="006C3CF2" w:rsidRDefault="007308F7">
      <w:pPr>
        <w:numPr>
          <w:ilvl w:val="0"/>
          <w:numId w:val="5"/>
        </w:numPr>
        <w:spacing w:after="0" w:line="270"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Nelson V, Gopalakrishnan S, Rakesh PS, Simon S, Babu V, Vikraman V. Depression among dialysis patients: Attending a Tertiary Care Hospital in Kerala, Southern India. </w:t>
      </w:r>
      <w:r w:rsidRPr="006C3CF2">
        <w:rPr>
          <w:rFonts w:asciiTheme="majorBidi" w:hAnsiTheme="majorBidi" w:cstheme="majorBidi"/>
          <w:i/>
          <w:color w:val="auto"/>
          <w:sz w:val="16"/>
          <w:szCs w:val="16"/>
        </w:rPr>
        <w:t>J Nephrol Soc Work</w:t>
      </w:r>
      <w:r w:rsidRPr="006C3CF2">
        <w:rPr>
          <w:rFonts w:asciiTheme="majorBidi" w:hAnsiTheme="majorBidi" w:cstheme="majorBidi"/>
          <w:color w:val="auto"/>
          <w:sz w:val="16"/>
          <w:szCs w:val="16"/>
        </w:rPr>
        <w:t>. 2016;</w:t>
      </w:r>
      <w:r w:rsidRPr="006C3CF2">
        <w:rPr>
          <w:rFonts w:asciiTheme="majorBidi" w:hAnsiTheme="majorBidi" w:cstheme="majorBidi"/>
          <w:b/>
          <w:color w:val="auto"/>
          <w:sz w:val="16"/>
          <w:szCs w:val="16"/>
        </w:rPr>
        <w:t>4</w:t>
      </w:r>
      <w:r w:rsidRPr="006C3CF2">
        <w:rPr>
          <w:rFonts w:asciiTheme="majorBidi" w:hAnsiTheme="majorBidi" w:cstheme="majorBidi"/>
          <w:color w:val="auto"/>
          <w:sz w:val="16"/>
          <w:szCs w:val="16"/>
        </w:rPr>
        <w:t>(2):34–7.</w:t>
      </w:r>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Ratti MM, Rossi A, Delli Zotti GB, Sarno L, Spotti D. Social support, psychological distress and depression in hemodialysis patients. </w:t>
      </w:r>
      <w:r w:rsidRPr="006C3CF2">
        <w:rPr>
          <w:rFonts w:asciiTheme="majorBidi" w:hAnsiTheme="majorBidi" w:cstheme="majorBidi"/>
          <w:i/>
          <w:color w:val="auto"/>
          <w:sz w:val="16"/>
          <w:szCs w:val="16"/>
        </w:rPr>
        <w:t>Psicologia Della Salute</w:t>
      </w:r>
      <w:r w:rsidRPr="006C3CF2">
        <w:rPr>
          <w:rFonts w:asciiTheme="majorBidi" w:hAnsiTheme="majorBidi" w:cstheme="majorBidi"/>
          <w:color w:val="auto"/>
          <w:sz w:val="16"/>
          <w:szCs w:val="16"/>
        </w:rPr>
        <w:t xml:space="preserve">. 2017;(1):112–22. doi: </w:t>
      </w:r>
      <w:hyperlink r:id="rId106">
        <w:r w:rsidRPr="006C3CF2">
          <w:rPr>
            <w:rFonts w:asciiTheme="majorBidi" w:hAnsiTheme="majorBidi" w:cstheme="majorBidi"/>
            <w:color w:val="auto"/>
            <w:sz w:val="16"/>
            <w:szCs w:val="16"/>
          </w:rPr>
          <w:t>10.3280/pds2017-001006</w:t>
        </w:r>
      </w:hyperlink>
      <w:hyperlink r:id="rId107">
        <w:r w:rsidRPr="006C3CF2">
          <w:rPr>
            <w:rFonts w:asciiTheme="majorBidi" w:hAnsiTheme="majorBidi" w:cstheme="majorBidi"/>
            <w:color w:val="auto"/>
            <w:sz w:val="16"/>
            <w:szCs w:val="16"/>
          </w:rPr>
          <w:t>.</w:t>
        </w:r>
      </w:hyperlink>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FaramarziM, HosseiniS,CummingR, KheirkhahF,ParsaeiF, Ghasemi N, et al. A negative association between social support and depression in the elderly population of Amirkola City. </w:t>
      </w:r>
      <w:r w:rsidRPr="006C3CF2">
        <w:rPr>
          <w:rFonts w:asciiTheme="majorBidi" w:hAnsiTheme="majorBidi" w:cstheme="majorBidi"/>
          <w:i/>
          <w:color w:val="auto"/>
          <w:sz w:val="16"/>
          <w:szCs w:val="16"/>
        </w:rPr>
        <w:t>Br J Med Med Res</w:t>
      </w:r>
      <w:r w:rsidRPr="006C3CF2">
        <w:rPr>
          <w:rFonts w:asciiTheme="majorBidi" w:hAnsiTheme="majorBidi" w:cstheme="majorBidi"/>
          <w:color w:val="auto"/>
          <w:sz w:val="16"/>
          <w:szCs w:val="16"/>
        </w:rPr>
        <w:t>.</w:t>
      </w:r>
    </w:p>
    <w:p w:rsidR="00A80F73" w:rsidRPr="006C3CF2" w:rsidRDefault="007308F7">
      <w:pPr>
        <w:spacing w:after="4" w:line="259" w:lineRule="auto"/>
        <w:ind w:left="259" w:hanging="10"/>
        <w:jc w:val="left"/>
        <w:rPr>
          <w:rFonts w:asciiTheme="majorBidi" w:hAnsiTheme="majorBidi" w:cstheme="majorBidi"/>
          <w:color w:val="auto"/>
          <w:sz w:val="16"/>
          <w:szCs w:val="16"/>
        </w:rPr>
      </w:pPr>
      <w:r w:rsidRPr="006C3CF2">
        <w:rPr>
          <w:rFonts w:asciiTheme="majorBidi" w:hAnsiTheme="majorBidi" w:cstheme="majorBidi"/>
          <w:color w:val="auto"/>
          <w:sz w:val="16"/>
          <w:szCs w:val="16"/>
        </w:rPr>
        <w:t>2015;</w:t>
      </w:r>
      <w:r w:rsidRPr="006C3CF2">
        <w:rPr>
          <w:rFonts w:asciiTheme="majorBidi" w:hAnsiTheme="majorBidi" w:cstheme="majorBidi"/>
          <w:b/>
          <w:color w:val="auto"/>
          <w:sz w:val="16"/>
          <w:szCs w:val="16"/>
        </w:rPr>
        <w:t>8</w:t>
      </w:r>
      <w:r w:rsidRPr="006C3CF2">
        <w:rPr>
          <w:rFonts w:asciiTheme="majorBidi" w:hAnsiTheme="majorBidi" w:cstheme="majorBidi"/>
          <w:color w:val="auto"/>
          <w:sz w:val="16"/>
          <w:szCs w:val="16"/>
        </w:rPr>
        <w:t xml:space="preserve">(8):707–16. doi: </w:t>
      </w:r>
      <w:hyperlink r:id="rId108">
        <w:r w:rsidRPr="006C3CF2">
          <w:rPr>
            <w:rFonts w:asciiTheme="majorBidi" w:hAnsiTheme="majorBidi" w:cstheme="majorBidi"/>
            <w:color w:val="auto"/>
            <w:sz w:val="16"/>
            <w:szCs w:val="16"/>
          </w:rPr>
          <w:t>10.9734/bjmmr/2015/15111</w:t>
        </w:r>
      </w:hyperlink>
      <w:hyperlink r:id="rId109">
        <w:r w:rsidRPr="006C3CF2">
          <w:rPr>
            <w:rFonts w:asciiTheme="majorBidi" w:hAnsiTheme="majorBidi" w:cstheme="majorBidi"/>
            <w:color w:val="auto"/>
            <w:sz w:val="16"/>
            <w:szCs w:val="16"/>
          </w:rPr>
          <w:t>.</w:t>
        </w:r>
      </w:hyperlink>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Al Awwa IA, Jallad SG. Prevalence of depression in Jordanian hemodialysis patients. </w:t>
      </w:r>
      <w:r w:rsidRPr="006C3CF2">
        <w:rPr>
          <w:rFonts w:asciiTheme="majorBidi" w:hAnsiTheme="majorBidi" w:cstheme="majorBidi"/>
          <w:i/>
          <w:color w:val="auto"/>
          <w:sz w:val="16"/>
          <w:szCs w:val="16"/>
        </w:rPr>
        <w:t>Iran J Psychiatry Behav Sci</w:t>
      </w:r>
      <w:r w:rsidRPr="006C3CF2">
        <w:rPr>
          <w:rFonts w:asciiTheme="majorBidi" w:hAnsiTheme="majorBidi" w:cstheme="majorBidi"/>
          <w:color w:val="auto"/>
          <w:sz w:val="16"/>
          <w:szCs w:val="16"/>
        </w:rPr>
        <w:t>. 2018;</w:t>
      </w:r>
      <w:r w:rsidRPr="006C3CF2">
        <w:rPr>
          <w:rFonts w:asciiTheme="majorBidi" w:hAnsiTheme="majorBidi" w:cstheme="majorBidi"/>
          <w:b/>
          <w:color w:val="auto"/>
          <w:sz w:val="16"/>
          <w:szCs w:val="16"/>
        </w:rPr>
        <w:t>12</w:t>
      </w:r>
      <w:r w:rsidRPr="006C3CF2">
        <w:rPr>
          <w:rFonts w:asciiTheme="majorBidi" w:hAnsiTheme="majorBidi" w:cstheme="majorBidi"/>
          <w:color w:val="auto"/>
          <w:sz w:val="16"/>
          <w:szCs w:val="16"/>
        </w:rPr>
        <w:t xml:space="preserve">(2). doi: </w:t>
      </w:r>
      <w:hyperlink r:id="rId110">
        <w:r w:rsidRPr="006C3CF2">
          <w:rPr>
            <w:rFonts w:asciiTheme="majorBidi" w:hAnsiTheme="majorBidi" w:cstheme="majorBidi"/>
            <w:color w:val="auto"/>
            <w:sz w:val="16"/>
            <w:szCs w:val="16"/>
          </w:rPr>
          <w:t>10.5812/ijpbs.11286</w:t>
        </w:r>
      </w:hyperlink>
      <w:hyperlink r:id="rId111">
        <w:r w:rsidRPr="006C3CF2">
          <w:rPr>
            <w:rFonts w:asciiTheme="majorBidi" w:hAnsiTheme="majorBidi" w:cstheme="majorBidi"/>
            <w:color w:val="auto"/>
            <w:sz w:val="16"/>
            <w:szCs w:val="16"/>
          </w:rPr>
          <w:t>.</w:t>
        </w:r>
      </w:hyperlink>
    </w:p>
    <w:p w:rsidR="00A80F73" w:rsidRPr="006C3CF2" w:rsidRDefault="007308F7">
      <w:pPr>
        <w:numPr>
          <w:ilvl w:val="0"/>
          <w:numId w:val="5"/>
        </w:numPr>
        <w:spacing w:after="3" w:line="272" w:lineRule="auto"/>
        <w:ind w:left="351" w:right="-15" w:hanging="264"/>
        <w:rPr>
          <w:rFonts w:asciiTheme="majorBidi" w:hAnsiTheme="majorBidi" w:cstheme="majorBidi"/>
          <w:color w:val="auto"/>
          <w:sz w:val="16"/>
          <w:szCs w:val="16"/>
        </w:rPr>
      </w:pPr>
      <w:r w:rsidRPr="006C3CF2">
        <w:rPr>
          <w:rFonts w:asciiTheme="majorBidi" w:hAnsiTheme="majorBidi" w:cstheme="majorBidi"/>
          <w:color w:val="auto"/>
          <w:sz w:val="16"/>
          <w:szCs w:val="16"/>
        </w:rPr>
        <w:t xml:space="preserve">Hashemi M, Garshad A, Mirzaei SH, Kazemi F. [Relationship between adequacy of dialysis and depression hemodialysis patients in Imam Khomeini hospital of Shirvan]. </w:t>
      </w:r>
      <w:r w:rsidRPr="006C3CF2">
        <w:rPr>
          <w:rFonts w:asciiTheme="majorBidi" w:hAnsiTheme="majorBidi" w:cstheme="majorBidi"/>
          <w:i/>
          <w:color w:val="auto"/>
          <w:sz w:val="16"/>
          <w:szCs w:val="16"/>
        </w:rPr>
        <w:t>J North Khorasan Univ Med Sci</w:t>
      </w:r>
      <w:r w:rsidRPr="006C3CF2">
        <w:rPr>
          <w:rFonts w:asciiTheme="majorBidi" w:hAnsiTheme="majorBidi" w:cstheme="majorBidi"/>
          <w:color w:val="auto"/>
          <w:sz w:val="16"/>
          <w:szCs w:val="16"/>
        </w:rPr>
        <w:t>. 2014;</w:t>
      </w:r>
      <w:r w:rsidRPr="006C3CF2">
        <w:rPr>
          <w:rFonts w:asciiTheme="majorBidi" w:hAnsiTheme="majorBidi" w:cstheme="majorBidi"/>
          <w:b/>
          <w:color w:val="auto"/>
          <w:sz w:val="16"/>
          <w:szCs w:val="16"/>
        </w:rPr>
        <w:t>5</w:t>
      </w:r>
      <w:r w:rsidRPr="006C3CF2">
        <w:rPr>
          <w:rFonts w:asciiTheme="majorBidi" w:hAnsiTheme="majorBidi" w:cstheme="majorBidi"/>
          <w:color w:val="auto"/>
          <w:sz w:val="16"/>
          <w:szCs w:val="16"/>
        </w:rPr>
        <w:t xml:space="preserve">(4):861–6. Persian. doi: </w:t>
      </w:r>
      <w:hyperlink r:id="rId112">
        <w:r w:rsidRPr="006C3CF2">
          <w:rPr>
            <w:rFonts w:asciiTheme="majorBidi" w:hAnsiTheme="majorBidi" w:cstheme="majorBidi"/>
            <w:color w:val="auto"/>
            <w:sz w:val="16"/>
            <w:szCs w:val="16"/>
          </w:rPr>
          <w:t>10.29252/jnkums.5.4.861</w:t>
        </w:r>
      </w:hyperlink>
      <w:hyperlink r:id="rId113">
        <w:r w:rsidRPr="006C3CF2">
          <w:rPr>
            <w:rFonts w:asciiTheme="majorBidi" w:hAnsiTheme="majorBidi" w:cstheme="majorBidi"/>
            <w:color w:val="auto"/>
            <w:sz w:val="16"/>
            <w:szCs w:val="16"/>
          </w:rPr>
          <w:t>.</w:t>
        </w:r>
      </w:hyperlink>
    </w:p>
    <w:sectPr w:rsidR="00A80F73" w:rsidRPr="006C3CF2" w:rsidSect="00985085">
      <w:type w:val="continuous"/>
      <w:pgSz w:w="11861" w:h="15815"/>
      <w:pgMar w:top="1713" w:right="1088" w:bottom="1656" w:left="1089" w:header="720" w:footer="720" w:gutter="0"/>
      <w:cols w:space="35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D06" w:rsidRDefault="00AA0D06">
      <w:pPr>
        <w:spacing w:after="0" w:line="240" w:lineRule="auto"/>
      </w:pPr>
      <w:r>
        <w:separator/>
      </w:r>
    </w:p>
  </w:endnote>
  <w:endnote w:type="continuationSeparator" w:id="0">
    <w:p w:rsidR="00AA0D06" w:rsidRDefault="00AA0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CDD" w:rsidRDefault="00265CDD">
    <w:pPr>
      <w:tabs>
        <w:tab w:val="center" w:pos="344"/>
        <w:tab w:val="right" w:pos="9684"/>
      </w:tabs>
      <w:spacing w:after="0" w:line="259" w:lineRule="auto"/>
      <w:ind w:left="0" w:right="-431"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4098734"/>
      <w:docPartObj>
        <w:docPartGallery w:val="Page Numbers (Bottom of Page)"/>
        <w:docPartUnique/>
      </w:docPartObj>
    </w:sdtPr>
    <w:sdtEndPr/>
    <w:sdtContent>
      <w:p w:rsidR="006F1E81" w:rsidRDefault="006F1E81">
        <w:pPr>
          <w:pStyle w:val="Footer"/>
          <w:jc w:val="center"/>
        </w:pPr>
        <w:r>
          <w:fldChar w:fldCharType="begin"/>
        </w:r>
        <w:r>
          <w:instrText xml:space="preserve"> PAGE   \* MERGEFORMAT </w:instrText>
        </w:r>
        <w:r>
          <w:fldChar w:fldCharType="separate"/>
        </w:r>
        <w:r w:rsidR="000C3EB8">
          <w:rPr>
            <w:noProof/>
          </w:rPr>
          <w:t>11</w:t>
        </w:r>
        <w:r>
          <w:rPr>
            <w:noProof/>
          </w:rPr>
          <w:fldChar w:fldCharType="end"/>
        </w:r>
      </w:p>
    </w:sdtContent>
  </w:sdt>
  <w:p w:rsidR="00265CDD" w:rsidRDefault="00265CDD">
    <w:pPr>
      <w:tabs>
        <w:tab w:val="right" w:pos="9253"/>
      </w:tabs>
      <w:spacing w:after="0" w:line="259" w:lineRule="auto"/>
      <w:ind w:left="0" w:right="-13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CDD" w:rsidRDefault="00265CDD">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D06" w:rsidRDefault="00AA0D06">
      <w:pPr>
        <w:spacing w:after="0" w:line="240" w:lineRule="auto"/>
      </w:pPr>
      <w:r>
        <w:separator/>
      </w:r>
    </w:p>
  </w:footnote>
  <w:footnote w:type="continuationSeparator" w:id="0">
    <w:p w:rsidR="00AA0D06" w:rsidRDefault="00AA0D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CDD" w:rsidRDefault="00984953" w:rsidP="006C3CF2">
    <w:pPr>
      <w:spacing w:after="0" w:line="259" w:lineRule="auto"/>
    </w:pPr>
    <w:r w:rsidRPr="00984953">
      <w:rPr>
        <w:rFonts w:ascii="Times New Roman" w:eastAsia="Times New Roman" w:hAnsi="Times New Roman" w:cs="Traditional Arabic"/>
        <w:noProof/>
        <w:color w:val="auto"/>
        <w:sz w:val="20"/>
        <w:szCs w:val="20"/>
      </w:rPr>
      <w:drawing>
        <wp:anchor distT="0" distB="0" distL="114300" distR="114300" simplePos="0" relativeHeight="251661312" behindDoc="1" locked="0" layoutInCell="1" allowOverlap="1" wp14:anchorId="0CDEE651" wp14:editId="5E367AA1">
          <wp:simplePos x="0" y="0"/>
          <wp:positionH relativeFrom="page">
            <wp:posOffset>2297044</wp:posOffset>
          </wp:positionH>
          <wp:positionV relativeFrom="paragraph">
            <wp:posOffset>-358057</wp:posOffset>
          </wp:positionV>
          <wp:extent cx="5029200" cy="795655"/>
          <wp:effectExtent l="0" t="0" r="0" b="4445"/>
          <wp:wrapTight wrapText="bothSides">
            <wp:wrapPolygon edited="0">
              <wp:start x="0" y="0"/>
              <wp:lineTo x="0" y="21204"/>
              <wp:lineTo x="21518" y="21204"/>
              <wp:lineTo x="2151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CDD" w:rsidRDefault="00984953">
    <w:pPr>
      <w:spacing w:after="0" w:line="259" w:lineRule="auto"/>
      <w:ind w:left="130" w:firstLine="0"/>
      <w:jc w:val="center"/>
    </w:pPr>
    <w:r w:rsidRPr="00984953">
      <w:rPr>
        <w:rFonts w:ascii="Times New Roman" w:eastAsia="Times New Roman" w:hAnsi="Times New Roman" w:cs="Traditional Arabic"/>
        <w:noProof/>
        <w:color w:val="auto"/>
        <w:sz w:val="20"/>
        <w:szCs w:val="20"/>
      </w:rPr>
      <w:drawing>
        <wp:anchor distT="0" distB="0" distL="114300" distR="114300" simplePos="0" relativeHeight="251659264" behindDoc="1" locked="0" layoutInCell="1" allowOverlap="1" wp14:anchorId="2277D4A3" wp14:editId="6A252716">
          <wp:simplePos x="0" y="0"/>
          <wp:positionH relativeFrom="page">
            <wp:posOffset>2297043</wp:posOffset>
          </wp:positionH>
          <wp:positionV relativeFrom="paragraph">
            <wp:posOffset>-350105</wp:posOffset>
          </wp:positionV>
          <wp:extent cx="5029200" cy="795655"/>
          <wp:effectExtent l="0" t="0" r="0" b="4445"/>
          <wp:wrapTight wrapText="bothSides">
            <wp:wrapPolygon edited="0">
              <wp:start x="0" y="0"/>
              <wp:lineTo x="0" y="21204"/>
              <wp:lineTo x="21518" y="21204"/>
              <wp:lineTo x="2151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CDD" w:rsidRDefault="00265CDD">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B2A1E"/>
    <w:multiLevelType w:val="multilevel"/>
    <w:tmpl w:val="F5A687E6"/>
    <w:lvl w:ilvl="0">
      <w:start w:val="3"/>
      <w:numFmt w:val="decimal"/>
      <w:lvlText w:val="%1."/>
      <w:lvlJc w:val="left"/>
      <w:pPr>
        <w:ind w:left="17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998"/>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abstractNum>
  <w:abstractNum w:abstractNumId="1">
    <w:nsid w:val="43427F86"/>
    <w:multiLevelType w:val="hybridMultilevel"/>
    <w:tmpl w:val="F9FCC220"/>
    <w:lvl w:ilvl="0" w:tplc="C3FC1BA6">
      <w:start w:val="1"/>
      <w:numFmt w:val="decimal"/>
      <w:lvlText w:val="(%1)"/>
      <w:lvlJc w:val="left"/>
      <w:pPr>
        <w:ind w:left="3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2DE6442E">
      <w:start w:val="1"/>
      <w:numFmt w:val="lowerLetter"/>
      <w:lvlText w:val="%2"/>
      <w:lvlJc w:val="left"/>
      <w:pPr>
        <w:ind w:left="13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2C46CFEC">
      <w:start w:val="1"/>
      <w:numFmt w:val="lowerRoman"/>
      <w:lvlText w:val="%3"/>
      <w:lvlJc w:val="left"/>
      <w:pPr>
        <w:ind w:left="20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178E0E0A">
      <w:start w:val="1"/>
      <w:numFmt w:val="decimal"/>
      <w:lvlText w:val="%4"/>
      <w:lvlJc w:val="left"/>
      <w:pPr>
        <w:ind w:left="28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CA40638">
      <w:start w:val="1"/>
      <w:numFmt w:val="lowerLetter"/>
      <w:lvlText w:val="%5"/>
      <w:lvlJc w:val="left"/>
      <w:pPr>
        <w:ind w:left="35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4DC2D24">
      <w:start w:val="1"/>
      <w:numFmt w:val="lowerRoman"/>
      <w:lvlText w:val="%6"/>
      <w:lvlJc w:val="left"/>
      <w:pPr>
        <w:ind w:left="42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000B55C">
      <w:start w:val="1"/>
      <w:numFmt w:val="decimal"/>
      <w:lvlText w:val="%7"/>
      <w:lvlJc w:val="left"/>
      <w:pPr>
        <w:ind w:left="49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2E065EA">
      <w:start w:val="1"/>
      <w:numFmt w:val="lowerLetter"/>
      <w:lvlText w:val="%8"/>
      <w:lvlJc w:val="left"/>
      <w:pPr>
        <w:ind w:left="56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FF2A372">
      <w:start w:val="1"/>
      <w:numFmt w:val="lowerRoman"/>
      <w:lvlText w:val="%9"/>
      <w:lvlJc w:val="left"/>
      <w:pPr>
        <w:ind w:left="64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nsid w:val="5E151A33"/>
    <w:multiLevelType w:val="hybridMultilevel"/>
    <w:tmpl w:val="BD54C6B6"/>
    <w:lvl w:ilvl="0" w:tplc="BEA67CD8">
      <w:start w:val="1"/>
      <w:numFmt w:val="decimal"/>
      <w:lvlText w:val="(%1)"/>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5E01F5E">
      <w:start w:val="1"/>
      <w:numFmt w:val="lowerLetter"/>
      <w:lvlText w:val="%2"/>
      <w:lvlJc w:val="left"/>
      <w:pPr>
        <w:ind w:left="13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9F44A1E">
      <w:start w:val="1"/>
      <w:numFmt w:val="lowerRoman"/>
      <w:lvlText w:val="%3"/>
      <w:lvlJc w:val="left"/>
      <w:pPr>
        <w:ind w:left="20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82E309C">
      <w:start w:val="1"/>
      <w:numFmt w:val="decimal"/>
      <w:lvlText w:val="%4"/>
      <w:lvlJc w:val="left"/>
      <w:pPr>
        <w:ind w:left="28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07E8228">
      <w:start w:val="1"/>
      <w:numFmt w:val="lowerLetter"/>
      <w:lvlText w:val="%5"/>
      <w:lvlJc w:val="left"/>
      <w:pPr>
        <w:ind w:left="35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E25683C4">
      <w:start w:val="1"/>
      <w:numFmt w:val="lowerRoman"/>
      <w:lvlText w:val="%6"/>
      <w:lvlJc w:val="left"/>
      <w:pPr>
        <w:ind w:left="425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7DDAAAC4">
      <w:start w:val="1"/>
      <w:numFmt w:val="decimal"/>
      <w:lvlText w:val="%7"/>
      <w:lvlJc w:val="left"/>
      <w:pPr>
        <w:ind w:left="497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AA6C92E">
      <w:start w:val="1"/>
      <w:numFmt w:val="lowerLetter"/>
      <w:lvlText w:val="%8"/>
      <w:lvlJc w:val="left"/>
      <w:pPr>
        <w:ind w:left="569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68C272DE">
      <w:start w:val="1"/>
      <w:numFmt w:val="lowerRoman"/>
      <w:lvlText w:val="%9"/>
      <w:lvlJc w:val="left"/>
      <w:pPr>
        <w:ind w:left="641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nsid w:val="77791BED"/>
    <w:multiLevelType w:val="multilevel"/>
    <w:tmpl w:val="0D420B72"/>
    <w:lvl w:ilvl="0">
      <w:start w:val="2"/>
      <w:numFmt w:val="decimal"/>
      <w:lvlText w:val="%1."/>
      <w:lvlJc w:val="left"/>
      <w:pPr>
        <w:ind w:left="481"/>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303"/>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iCs/>
        <w:strike w:val="0"/>
        <w:dstrike w:val="0"/>
        <w:color w:val="000000"/>
        <w:sz w:val="18"/>
        <w:szCs w:val="18"/>
        <w:u w:val="none" w:color="000000"/>
        <w:bdr w:val="none" w:sz="0" w:space="0" w:color="auto"/>
        <w:shd w:val="clear" w:color="auto" w:fill="auto"/>
        <w:vertAlign w:val="baseline"/>
      </w:rPr>
    </w:lvl>
  </w:abstractNum>
  <w:abstractNum w:abstractNumId="4">
    <w:nsid w:val="7B99669E"/>
    <w:multiLevelType w:val="hybridMultilevel"/>
    <w:tmpl w:val="18CA833E"/>
    <w:lvl w:ilvl="0" w:tplc="56C8C382">
      <w:start w:val="1"/>
      <w:numFmt w:val="decimal"/>
      <w:lvlText w:val="%1."/>
      <w:lvlJc w:val="left"/>
      <w:pPr>
        <w:ind w:left="352"/>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F8BA7AF2">
      <w:start w:val="1"/>
      <w:numFmt w:val="lowerLetter"/>
      <w:lvlText w:val="%2"/>
      <w:lvlJc w:val="left"/>
      <w:pPr>
        <w:ind w:left="1104"/>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3D8C75F2">
      <w:start w:val="1"/>
      <w:numFmt w:val="lowerRoman"/>
      <w:lvlText w:val="%3"/>
      <w:lvlJc w:val="left"/>
      <w:pPr>
        <w:ind w:left="1824"/>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39E09424">
      <w:start w:val="1"/>
      <w:numFmt w:val="decimal"/>
      <w:lvlText w:val="%4"/>
      <w:lvlJc w:val="left"/>
      <w:pPr>
        <w:ind w:left="2544"/>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D01C6442">
      <w:start w:val="1"/>
      <w:numFmt w:val="lowerLetter"/>
      <w:lvlText w:val="%5"/>
      <w:lvlJc w:val="left"/>
      <w:pPr>
        <w:ind w:left="3264"/>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8E667926">
      <w:start w:val="1"/>
      <w:numFmt w:val="lowerRoman"/>
      <w:lvlText w:val="%6"/>
      <w:lvlJc w:val="left"/>
      <w:pPr>
        <w:ind w:left="3984"/>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36BAD670">
      <w:start w:val="1"/>
      <w:numFmt w:val="decimal"/>
      <w:lvlText w:val="%7"/>
      <w:lvlJc w:val="left"/>
      <w:pPr>
        <w:ind w:left="4704"/>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0E4E340C">
      <w:start w:val="1"/>
      <w:numFmt w:val="lowerLetter"/>
      <w:lvlText w:val="%8"/>
      <w:lvlJc w:val="left"/>
      <w:pPr>
        <w:ind w:left="5424"/>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39165370">
      <w:start w:val="1"/>
      <w:numFmt w:val="lowerRoman"/>
      <w:lvlText w:val="%9"/>
      <w:lvlJc w:val="left"/>
      <w:pPr>
        <w:ind w:left="6144"/>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F73"/>
    <w:rsid w:val="000A2E24"/>
    <w:rsid w:val="000C3EB8"/>
    <w:rsid w:val="0024719A"/>
    <w:rsid w:val="00265CDD"/>
    <w:rsid w:val="003E1BE9"/>
    <w:rsid w:val="00641642"/>
    <w:rsid w:val="00693CCE"/>
    <w:rsid w:val="006C3CF2"/>
    <w:rsid w:val="006F1E81"/>
    <w:rsid w:val="007308F7"/>
    <w:rsid w:val="00863C68"/>
    <w:rsid w:val="00984953"/>
    <w:rsid w:val="00985085"/>
    <w:rsid w:val="00A80F73"/>
    <w:rsid w:val="00AA0D06"/>
    <w:rsid w:val="00C115A6"/>
    <w:rsid w:val="00E31B0A"/>
    <w:rsid w:val="00F10FC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E380CA-8915-41C2-A6D8-D5C496618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8" w:line="263" w:lineRule="auto"/>
      <w:ind w:left="300" w:firstLine="289"/>
      <w:jc w:val="both"/>
    </w:pPr>
    <w:rPr>
      <w:rFonts w:ascii="Calibri" w:eastAsia="Calibri" w:hAnsi="Calibri" w:cs="Calibri"/>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TableGrid1">
    <w:name w:val="TableGrid1"/>
    <w:rsid w:val="00641642"/>
    <w:pPr>
      <w:spacing w:after="0" w:line="240" w:lineRule="auto"/>
    </w:pPr>
    <w:tblPr>
      <w:tblCellMar>
        <w:top w:w="0" w:type="dxa"/>
        <w:left w:w="0" w:type="dxa"/>
        <w:bottom w:w="0" w:type="dxa"/>
        <w:right w:w="0" w:type="dxa"/>
      </w:tblCellMar>
    </w:tblPr>
  </w:style>
  <w:style w:type="table" w:customStyle="1" w:styleId="TableGrid2">
    <w:name w:val="TableGrid2"/>
    <w:rsid w:val="00641642"/>
    <w:pPr>
      <w:spacing w:after="0" w:line="240" w:lineRule="auto"/>
    </w:pPr>
    <w:tblPr>
      <w:tblCellMar>
        <w:top w:w="0" w:type="dxa"/>
        <w:left w:w="0" w:type="dxa"/>
        <w:bottom w:w="0" w:type="dxa"/>
        <w:right w:w="0" w:type="dxa"/>
      </w:tblCellMar>
    </w:tblPr>
  </w:style>
  <w:style w:type="table" w:customStyle="1" w:styleId="TableGrid3">
    <w:name w:val="TableGrid3"/>
    <w:rsid w:val="00641642"/>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6F1E81"/>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lang w:bidi="ar-SA"/>
    </w:rPr>
  </w:style>
  <w:style w:type="character" w:customStyle="1" w:styleId="FooterChar">
    <w:name w:val="Footer Char"/>
    <w:basedOn w:val="DefaultParagraphFont"/>
    <w:link w:val="Footer"/>
    <w:uiPriority w:val="99"/>
    <w:rsid w:val="006F1E81"/>
    <w:rPr>
      <w:rFonts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cbi.nlm.nih.gov/pubmed/31072378" TargetMode="External"/><Relationship Id="rId21" Type="http://schemas.openxmlformats.org/officeDocument/2006/relationships/hyperlink" Target="http://www.ncbi.nlm.nih.gov/pubmed/20622304" TargetMode="External"/><Relationship Id="rId42" Type="http://schemas.openxmlformats.org/officeDocument/2006/relationships/hyperlink" Target="http://dx.doi.org/10.1016/j.dialis.2011.06.006" TargetMode="External"/><Relationship Id="rId47" Type="http://schemas.openxmlformats.org/officeDocument/2006/relationships/hyperlink" Target="http://www.ncbi.nlm.nih.gov/pubmed/20040350" TargetMode="External"/><Relationship Id="rId63" Type="http://schemas.openxmlformats.org/officeDocument/2006/relationships/hyperlink" Target="http://dx.doi.org/10.1038/ki.1985.160" TargetMode="External"/><Relationship Id="rId68" Type="http://schemas.openxmlformats.org/officeDocument/2006/relationships/hyperlink" Target="http://www.ncbi.nlm.nih.gov/pubmed/16783767" TargetMode="External"/><Relationship Id="rId84" Type="http://schemas.openxmlformats.org/officeDocument/2006/relationships/hyperlink" Target="http://www.ncbi.nlm.nih.gov/pubmed/19932540" TargetMode="External"/><Relationship Id="rId89" Type="http://schemas.openxmlformats.org/officeDocument/2006/relationships/hyperlink" Target="http://www.ncbi.nlm.nih.gov/pubmed/28381216" TargetMode="External"/><Relationship Id="rId112" Type="http://schemas.openxmlformats.org/officeDocument/2006/relationships/hyperlink" Target="http://dx.doi.org/10.29252/jnkums.5.4.861" TargetMode="External"/><Relationship Id="rId16" Type="http://schemas.openxmlformats.org/officeDocument/2006/relationships/hyperlink" Target="http://www.ncbi.nlm.nih.gov/pubmed/28270640" TargetMode="External"/><Relationship Id="rId107" Type="http://schemas.openxmlformats.org/officeDocument/2006/relationships/hyperlink" Target="http://dx.doi.org/10.3280/pds2017-001006" TargetMode="External"/><Relationship Id="rId11" Type="http://schemas.openxmlformats.org/officeDocument/2006/relationships/footer" Target="footer1.xml"/><Relationship Id="rId32" Type="http://schemas.openxmlformats.org/officeDocument/2006/relationships/hyperlink" Target="http://www.ncbi.nlm.nih.gov/pubmed/29318209" TargetMode="External"/><Relationship Id="rId37" Type="http://schemas.openxmlformats.org/officeDocument/2006/relationships/hyperlink" Target="http://dx.doi.org/10.1016/j.genhosppsych.2009.10.009" TargetMode="External"/><Relationship Id="rId53" Type="http://schemas.openxmlformats.org/officeDocument/2006/relationships/hyperlink" Target="http://dx.doi.org/10.17795/ijpbs-4962" TargetMode="External"/><Relationship Id="rId58" Type="http://schemas.openxmlformats.org/officeDocument/2006/relationships/hyperlink" Target="http://dx.doi.org/10.1093/ndt/gfq411" TargetMode="External"/><Relationship Id="rId74" Type="http://schemas.openxmlformats.org/officeDocument/2006/relationships/hyperlink" Target="https://www.ncbi.nlm.nih.gov/pmc/articles/PMC5503667" TargetMode="External"/><Relationship Id="rId79" Type="http://schemas.openxmlformats.org/officeDocument/2006/relationships/hyperlink" Target="http://dx.doi.org/10.4103/1319-2442.100869" TargetMode="External"/><Relationship Id="rId102" Type="http://schemas.openxmlformats.org/officeDocument/2006/relationships/hyperlink" Target="http://dx.doi.org/10.1590/1516-3180.2018.0272280119" TargetMode="External"/><Relationship Id="rId5" Type="http://schemas.openxmlformats.org/officeDocument/2006/relationships/footnotes" Target="footnotes.xml"/><Relationship Id="rId90" Type="http://schemas.openxmlformats.org/officeDocument/2006/relationships/hyperlink" Target="https://www.ncbi.nlm.nih.gov/pmc/articles/PMC5382415" TargetMode="External"/><Relationship Id="rId95" Type="http://schemas.openxmlformats.org/officeDocument/2006/relationships/hyperlink" Target="http://www.ncbi.nlm.nih.gov/pubmed/26549864" TargetMode="External"/><Relationship Id="rId22" Type="http://schemas.openxmlformats.org/officeDocument/2006/relationships/hyperlink" Target="http://www.ncbi.nlm.nih.gov/pubmed/20622304" TargetMode="External"/><Relationship Id="rId27" Type="http://schemas.openxmlformats.org/officeDocument/2006/relationships/hyperlink" Target="http://www.ncbi.nlm.nih.gov/pubmed/31072378" TargetMode="External"/><Relationship Id="rId43" Type="http://schemas.openxmlformats.org/officeDocument/2006/relationships/hyperlink" Target="http://dx.doi.org/10.1016/j.dialis.2011.06.006" TargetMode="External"/><Relationship Id="rId48" Type="http://schemas.openxmlformats.org/officeDocument/2006/relationships/hyperlink" Target="http://dx.doi.org/10.1111/j.1525-139X.2007.00232.x" TargetMode="External"/><Relationship Id="rId64" Type="http://schemas.openxmlformats.org/officeDocument/2006/relationships/hyperlink" Target="http://www.ncbi.nlm.nih.gov/pubmed/3934452" TargetMode="External"/><Relationship Id="rId69" Type="http://schemas.openxmlformats.org/officeDocument/2006/relationships/hyperlink" Target="http://www.ncbi.nlm.nih.gov/pubmed/16783767" TargetMode="External"/><Relationship Id="rId113" Type="http://schemas.openxmlformats.org/officeDocument/2006/relationships/hyperlink" Target="http://dx.doi.org/10.29252/jnkums.5.4.861" TargetMode="External"/><Relationship Id="rId80" Type="http://schemas.openxmlformats.org/officeDocument/2006/relationships/hyperlink" Target="http://www.ncbi.nlm.nih.gov/pubmed/22982905" TargetMode="External"/><Relationship Id="rId85" Type="http://schemas.openxmlformats.org/officeDocument/2006/relationships/hyperlink" Target="http://www.ncbi.nlm.nih.gov/pubmed/19932540" TargetMode="External"/><Relationship Id="rId12" Type="http://schemas.openxmlformats.org/officeDocument/2006/relationships/footer" Target="footer2.xml"/><Relationship Id="rId17" Type="http://schemas.openxmlformats.org/officeDocument/2006/relationships/hyperlink" Target="http://dx.doi.org/10.4103/1319-2442.202785" TargetMode="External"/><Relationship Id="rId33" Type="http://schemas.openxmlformats.org/officeDocument/2006/relationships/hyperlink" Target="http://www.ncbi.nlm.nih.gov/pubmed/29318209" TargetMode="External"/><Relationship Id="rId38" Type="http://schemas.openxmlformats.org/officeDocument/2006/relationships/hyperlink" Target="http://www.ncbi.nlm.nih.gov/pubmed/20302985" TargetMode="External"/><Relationship Id="rId59" Type="http://schemas.openxmlformats.org/officeDocument/2006/relationships/hyperlink" Target="http://dx.doi.org/10.1093/ndt/gfq411" TargetMode="External"/><Relationship Id="rId103" Type="http://schemas.openxmlformats.org/officeDocument/2006/relationships/hyperlink" Target="http://dx.doi.org/10.1590/1516-3180.2018.0272280119" TargetMode="External"/><Relationship Id="rId108" Type="http://schemas.openxmlformats.org/officeDocument/2006/relationships/hyperlink" Target="http://dx.doi.org/10.9734/bjmmr/2015/15111" TargetMode="External"/><Relationship Id="rId54" Type="http://schemas.openxmlformats.org/officeDocument/2006/relationships/hyperlink" Target="http://www.ncbi.nlm.nih.gov/pubmed/27803725" TargetMode="External"/><Relationship Id="rId70" Type="http://schemas.openxmlformats.org/officeDocument/2006/relationships/hyperlink" Target="http://dx.doi.org/10.2147/IJNRD.S139652" TargetMode="External"/><Relationship Id="rId75" Type="http://schemas.openxmlformats.org/officeDocument/2006/relationships/hyperlink" Target="https://www.ncbi.nlm.nih.gov/pmc/articles/PMC5503667" TargetMode="External"/><Relationship Id="rId91" Type="http://schemas.openxmlformats.org/officeDocument/2006/relationships/hyperlink" Target="https://www.ncbi.nlm.nih.gov/pmc/articles/PMC5382415" TargetMode="External"/><Relationship Id="rId96" Type="http://schemas.openxmlformats.org/officeDocument/2006/relationships/hyperlink" Target="http://dx.doi.org/10.1016/j.apnr.2018.07.00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ncbi.nlm.nih.gov/pubmed/28270640" TargetMode="External"/><Relationship Id="rId23" Type="http://schemas.openxmlformats.org/officeDocument/2006/relationships/hyperlink" Target="http://dx.doi.org/10.1186/s12889-019-6796-z" TargetMode="External"/><Relationship Id="rId28" Type="http://schemas.openxmlformats.org/officeDocument/2006/relationships/hyperlink" Target="https://www.ncbi.nlm.nih.gov/pmc/articles/PMC6507067" TargetMode="External"/><Relationship Id="rId36" Type="http://schemas.openxmlformats.org/officeDocument/2006/relationships/hyperlink" Target="http://dx.doi.org/10.1016/j.genhosppsych.2009.10.009" TargetMode="External"/><Relationship Id="rId49" Type="http://schemas.openxmlformats.org/officeDocument/2006/relationships/hyperlink" Target="http://dx.doi.org/10.1111/j.1525-139X.2007.00232.x" TargetMode="External"/><Relationship Id="rId57" Type="http://schemas.openxmlformats.org/officeDocument/2006/relationships/hyperlink" Target="https://www.ncbi.nlm.nih.gov/pmc/articles/PMC5087286" TargetMode="External"/><Relationship Id="rId106" Type="http://schemas.openxmlformats.org/officeDocument/2006/relationships/hyperlink" Target="http://dx.doi.org/10.3280/pds2017-001006" TargetMode="External"/><Relationship Id="rId114"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hyperlink" Target="http://dx.doi.org/10.1016/j.ekir.2016.09.005" TargetMode="External"/><Relationship Id="rId44" Type="http://schemas.openxmlformats.org/officeDocument/2006/relationships/hyperlink" Target="http://dx.doi.org/10.5414/cnp73036" TargetMode="External"/><Relationship Id="rId52" Type="http://schemas.openxmlformats.org/officeDocument/2006/relationships/hyperlink" Target="http://dx.doi.org/10.17795/ijpbs-4962" TargetMode="External"/><Relationship Id="rId60" Type="http://schemas.openxmlformats.org/officeDocument/2006/relationships/hyperlink" Target="http://www.ncbi.nlm.nih.gov/pubmed/20631406" TargetMode="External"/><Relationship Id="rId65" Type="http://schemas.openxmlformats.org/officeDocument/2006/relationships/hyperlink" Target="http://www.ncbi.nlm.nih.gov/pubmed/3934452" TargetMode="External"/><Relationship Id="rId73" Type="http://schemas.openxmlformats.org/officeDocument/2006/relationships/hyperlink" Target="http://www.ncbi.nlm.nih.gov/pubmed/28740416" TargetMode="External"/><Relationship Id="rId78" Type="http://schemas.openxmlformats.org/officeDocument/2006/relationships/hyperlink" Target="http://dx.doi.org/10.4103/1319-2442.100869" TargetMode="External"/><Relationship Id="rId81" Type="http://schemas.openxmlformats.org/officeDocument/2006/relationships/hyperlink" Target="http://www.ncbi.nlm.nih.gov/pubmed/22982905" TargetMode="External"/><Relationship Id="rId86" Type="http://schemas.openxmlformats.org/officeDocument/2006/relationships/hyperlink" Target="http://dx.doi.org/10.1186/s12888-017-1294-2" TargetMode="External"/><Relationship Id="rId94" Type="http://schemas.openxmlformats.org/officeDocument/2006/relationships/hyperlink" Target="http://www.ncbi.nlm.nih.gov/pubmed/26549864" TargetMode="External"/><Relationship Id="rId99" Type="http://schemas.openxmlformats.org/officeDocument/2006/relationships/hyperlink" Target="http://www.ncbi.nlm.nih.gov/pubmed/30220369" TargetMode="External"/><Relationship Id="rId101" Type="http://schemas.openxmlformats.org/officeDocument/2006/relationships/hyperlink" Target="http://dx.doi.org/10.6061/clinics/2014(03)10" TargetMode="Externa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x.doi.org/10.4103/1319-2442.202785" TargetMode="External"/><Relationship Id="rId39" Type="http://schemas.openxmlformats.org/officeDocument/2006/relationships/hyperlink" Target="http://www.ncbi.nlm.nih.gov/pubmed/20302985" TargetMode="External"/><Relationship Id="rId109" Type="http://schemas.openxmlformats.org/officeDocument/2006/relationships/hyperlink" Target="http://dx.doi.org/10.9734/bjmmr/2015/15111" TargetMode="External"/><Relationship Id="rId34" Type="http://schemas.openxmlformats.org/officeDocument/2006/relationships/hyperlink" Target="https://www.ncbi.nlm.nih.gov/pmc/articles/PMC5720531" TargetMode="External"/><Relationship Id="rId50" Type="http://schemas.openxmlformats.org/officeDocument/2006/relationships/hyperlink" Target="http://www.ncbi.nlm.nih.gov/pubmed/17244112" TargetMode="External"/><Relationship Id="rId55" Type="http://schemas.openxmlformats.org/officeDocument/2006/relationships/hyperlink" Target="http://www.ncbi.nlm.nih.gov/pubmed/27803725" TargetMode="External"/><Relationship Id="rId76" Type="http://schemas.openxmlformats.org/officeDocument/2006/relationships/hyperlink" Target="http://www.ncbi.nlm.nih.gov/pubmed/24053743" TargetMode="External"/><Relationship Id="rId97" Type="http://schemas.openxmlformats.org/officeDocument/2006/relationships/hyperlink" Target="http://dx.doi.org/10.1016/j.apnr.2018.07.009" TargetMode="External"/><Relationship Id="rId104" Type="http://schemas.openxmlformats.org/officeDocument/2006/relationships/hyperlink" Target="http://www.ncbi.nlm.nih.gov/pubmed/31314874" TargetMode="External"/><Relationship Id="rId7" Type="http://schemas.openxmlformats.org/officeDocument/2006/relationships/image" Target="media/image1.png"/><Relationship Id="rId71" Type="http://schemas.openxmlformats.org/officeDocument/2006/relationships/hyperlink" Target="http://dx.doi.org/10.2147/IJNRD.S139652" TargetMode="External"/><Relationship Id="rId92" Type="http://schemas.openxmlformats.org/officeDocument/2006/relationships/hyperlink" Target="http://dx.doi.org/10.1016/j.ajp.2015.10.004" TargetMode="External"/><Relationship Id="rId2" Type="http://schemas.openxmlformats.org/officeDocument/2006/relationships/styles" Target="styles.xml"/><Relationship Id="rId29" Type="http://schemas.openxmlformats.org/officeDocument/2006/relationships/hyperlink" Target="https://www.ncbi.nlm.nih.gov/pmc/articles/PMC6507067" TargetMode="External"/><Relationship Id="rId24" Type="http://schemas.openxmlformats.org/officeDocument/2006/relationships/hyperlink" Target="http://dx.doi.org/10.1186/s12889-019-6796-z" TargetMode="External"/><Relationship Id="rId40" Type="http://schemas.openxmlformats.org/officeDocument/2006/relationships/hyperlink" Target="http://dx.doi.org/10.15171/jnp.2018.47" TargetMode="External"/><Relationship Id="rId45" Type="http://schemas.openxmlformats.org/officeDocument/2006/relationships/hyperlink" Target="http://dx.doi.org/10.5414/cnp73036" TargetMode="External"/><Relationship Id="rId66" Type="http://schemas.openxmlformats.org/officeDocument/2006/relationships/hyperlink" Target="http://dx.doi.org/10.1002/gps.1533" TargetMode="External"/><Relationship Id="rId87" Type="http://schemas.openxmlformats.org/officeDocument/2006/relationships/hyperlink" Target="http://dx.doi.org/10.1186/s12888-017-1294-2" TargetMode="External"/><Relationship Id="rId110" Type="http://schemas.openxmlformats.org/officeDocument/2006/relationships/hyperlink" Target="http://dx.doi.org/10.5812/ijpbs.11286" TargetMode="External"/><Relationship Id="rId115" Type="http://schemas.openxmlformats.org/officeDocument/2006/relationships/theme" Target="theme/theme1.xml"/><Relationship Id="rId61" Type="http://schemas.openxmlformats.org/officeDocument/2006/relationships/hyperlink" Target="http://www.ncbi.nlm.nih.gov/pubmed/20631406" TargetMode="External"/><Relationship Id="rId82" Type="http://schemas.openxmlformats.org/officeDocument/2006/relationships/hyperlink" Target="http://dx.doi.org/10.1053/j.ajkd.2009.09.022" TargetMode="External"/><Relationship Id="rId19" Type="http://schemas.openxmlformats.org/officeDocument/2006/relationships/hyperlink" Target="http://www.ncbi.nlm.nih.gov/pubmed/28352018" TargetMode="External"/><Relationship Id="rId14" Type="http://schemas.openxmlformats.org/officeDocument/2006/relationships/footer" Target="footer3.xml"/><Relationship Id="rId30" Type="http://schemas.openxmlformats.org/officeDocument/2006/relationships/hyperlink" Target="http://dx.doi.org/10.1016/j.ekir.2016.09.005" TargetMode="External"/><Relationship Id="rId35" Type="http://schemas.openxmlformats.org/officeDocument/2006/relationships/hyperlink" Target="https://www.ncbi.nlm.nih.gov/pmc/articles/PMC5720531" TargetMode="External"/><Relationship Id="rId56" Type="http://schemas.openxmlformats.org/officeDocument/2006/relationships/hyperlink" Target="https://www.ncbi.nlm.nih.gov/pmc/articles/PMC5087286" TargetMode="External"/><Relationship Id="rId77" Type="http://schemas.openxmlformats.org/officeDocument/2006/relationships/hyperlink" Target="http://www.ncbi.nlm.nih.gov/pubmed/24053743" TargetMode="External"/><Relationship Id="rId100" Type="http://schemas.openxmlformats.org/officeDocument/2006/relationships/hyperlink" Target="http://dx.doi.org/10.6061/clinics/2014(03)10" TargetMode="External"/><Relationship Id="rId105" Type="http://schemas.openxmlformats.org/officeDocument/2006/relationships/hyperlink" Target="http://www.ncbi.nlm.nih.gov/pubmed/31314874" TargetMode="External"/><Relationship Id="rId8" Type="http://schemas.openxmlformats.org/officeDocument/2006/relationships/image" Target="media/image2.png"/><Relationship Id="rId51" Type="http://schemas.openxmlformats.org/officeDocument/2006/relationships/hyperlink" Target="http://www.ncbi.nlm.nih.gov/pubmed/17244112" TargetMode="External"/><Relationship Id="rId72" Type="http://schemas.openxmlformats.org/officeDocument/2006/relationships/hyperlink" Target="http://www.ncbi.nlm.nih.gov/pubmed/28740416" TargetMode="External"/><Relationship Id="rId93" Type="http://schemas.openxmlformats.org/officeDocument/2006/relationships/hyperlink" Target="http://dx.doi.org/10.1016/j.ajp.2015.10.004" TargetMode="External"/><Relationship Id="rId98" Type="http://schemas.openxmlformats.org/officeDocument/2006/relationships/hyperlink" Target="http://www.ncbi.nlm.nih.gov/pubmed/30220369" TargetMode="External"/><Relationship Id="rId3" Type="http://schemas.openxmlformats.org/officeDocument/2006/relationships/settings" Target="settings.xml"/><Relationship Id="rId25" Type="http://schemas.openxmlformats.org/officeDocument/2006/relationships/hyperlink" Target="http://dx.doi.org/10.1186/s12889-019-6796-z" TargetMode="External"/><Relationship Id="rId46" Type="http://schemas.openxmlformats.org/officeDocument/2006/relationships/hyperlink" Target="http://www.ncbi.nlm.nih.gov/pubmed/20040350" TargetMode="External"/><Relationship Id="rId67" Type="http://schemas.openxmlformats.org/officeDocument/2006/relationships/hyperlink" Target="http://dx.doi.org/10.1002/gps.1533" TargetMode="External"/><Relationship Id="rId20" Type="http://schemas.openxmlformats.org/officeDocument/2006/relationships/hyperlink" Target="http://www.ncbi.nlm.nih.gov/pubmed/28352018" TargetMode="External"/><Relationship Id="rId41" Type="http://schemas.openxmlformats.org/officeDocument/2006/relationships/hyperlink" Target="http://dx.doi.org/10.15171/jnp.2018.47" TargetMode="External"/><Relationship Id="rId62" Type="http://schemas.openxmlformats.org/officeDocument/2006/relationships/hyperlink" Target="http://dx.doi.org/10.1038/ki.1985.160" TargetMode="External"/><Relationship Id="rId83" Type="http://schemas.openxmlformats.org/officeDocument/2006/relationships/hyperlink" Target="http://dx.doi.org/10.1053/j.ajkd.2009.09.022" TargetMode="External"/><Relationship Id="rId88" Type="http://schemas.openxmlformats.org/officeDocument/2006/relationships/hyperlink" Target="http://www.ncbi.nlm.nih.gov/pubmed/28381216" TargetMode="External"/><Relationship Id="rId111" Type="http://schemas.openxmlformats.org/officeDocument/2006/relationships/hyperlink" Target="http://dx.doi.org/10.5812/ijpbs.1128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6982</Words>
  <Characters>39798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Relationship Between Depression and Its Severity with Dialysis Adequacy in Hemodialysis Patients in Ahvaz Teaching Hospitals</vt:lpstr>
    </vt:vector>
  </TitlesOfParts>
  <Company>Novin Pendar</Company>
  <LinksUpToDate>false</LinksUpToDate>
  <CharactersWithSpaces>46687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Relationship Between Depression and Its Severity with Dialysis Adequacy in Hemodialysis Patients in Ahvaz Teaching Hospitals</dc:title>
  <dc:subject>Research Article</dc:subject>
  <dc:creator>Shahla Ahmadi Halili, Mahdieh Kharaj, Leila Sabetnia, Fatemeh Hayati, Maryam Pourshams</dc:creator>
  <cp:keywords>Depression, Renal Dialysis, Hemodialysis, Dialysis Adequacy</cp:keywords>
  <cp:lastModifiedBy>Dr-Nima Farhadi</cp:lastModifiedBy>
  <cp:revision>10</cp:revision>
  <dcterms:created xsi:type="dcterms:W3CDTF">2025-12-08T14:43:00Z</dcterms:created>
  <dcterms:modified xsi:type="dcterms:W3CDTF">2025-12-09T09:18:00Z</dcterms:modified>
</cp:coreProperties>
</file>