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3E66" w14:textId="6B79B4A2" w:rsidR="00387D1D" w:rsidRPr="00387D1D" w:rsidRDefault="00387D1D" w:rsidP="00387D1D">
      <w:pPr>
        <w:spacing w:before="100" w:beforeAutospacing="1" w:after="0" w:line="240" w:lineRule="auto"/>
        <w:jc w:val="center"/>
        <w:rPr>
          <w:rFonts w:ascii="Times New Roman" w:eastAsia="Times New Roman" w:hAnsi="Times New Roman" w:cs="B Nazanin"/>
          <w:sz w:val="28"/>
          <w:szCs w:val="28"/>
          <w:lang w:bidi="ar-SA"/>
        </w:rPr>
      </w:pPr>
      <w:r w:rsidRPr="00387D1D">
        <w:rPr>
          <w:rFonts w:ascii="Times New Roman" w:eastAsia="Times New Roman" w:hAnsi="Times New Roman" w:cs="B Nazanin"/>
          <w:b/>
          <w:bCs/>
          <w:sz w:val="28"/>
          <w:szCs w:val="28"/>
          <w:rtl/>
          <w:lang w:bidi="ar-SA"/>
        </w:rPr>
        <w:t>نقش پرستاران مراقبت‌های ویژه در پیشگیری از زخم فشاری در بیمارا</w:t>
      </w:r>
      <w:r w:rsidR="00F344A8">
        <w:rPr>
          <w:rFonts w:ascii="Times New Roman" w:eastAsia="Times New Roman" w:hAnsi="Times New Roman" w:cs="B Nazanin"/>
          <w:b/>
          <w:bCs/>
          <w:sz w:val="28"/>
          <w:szCs w:val="28"/>
          <w:rtl/>
          <w:lang w:bidi="ar-SA"/>
        </w:rPr>
        <w:t>ن بستری طولانی‌مدت</w:t>
      </w:r>
    </w:p>
    <w:p w14:paraId="17362D04" w14:textId="77777777" w:rsidR="00387D1D" w:rsidRPr="00C81252" w:rsidRDefault="00387D1D" w:rsidP="00387D1D">
      <w:pPr>
        <w:spacing w:after="0" w:line="240" w:lineRule="auto"/>
        <w:jc w:val="center"/>
        <w:rPr>
          <w:rFonts w:cs="B Nazanin"/>
          <w:b/>
          <w:bCs/>
          <w:color w:val="000000" w:themeColor="text1"/>
          <w:sz w:val="24"/>
          <w:szCs w:val="24"/>
          <w:rtl/>
        </w:rPr>
      </w:pPr>
      <w:r w:rsidRPr="00C81252">
        <w:rPr>
          <w:rFonts w:cs="B Nazanin" w:hint="cs"/>
          <w:b/>
          <w:bCs/>
          <w:color w:val="000000" w:themeColor="text1"/>
          <w:sz w:val="24"/>
          <w:szCs w:val="24"/>
          <w:rtl/>
        </w:rPr>
        <w:t>محمدرضا رزم آرا</w:t>
      </w:r>
    </w:p>
    <w:p w14:paraId="1469AE53" w14:textId="77777777" w:rsidR="00387D1D" w:rsidRPr="00C81252" w:rsidRDefault="00387D1D" w:rsidP="00387D1D">
      <w:pPr>
        <w:spacing w:after="0"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w:t>
      </w:r>
      <w:r>
        <w:rPr>
          <w:rFonts w:cs="B Nazanin" w:hint="cs"/>
          <w:color w:val="000000" w:themeColor="text1"/>
          <w:rtl/>
        </w:rPr>
        <w:t xml:space="preserve"> ب</w:t>
      </w:r>
      <w:r w:rsidRPr="00C81252">
        <w:rPr>
          <w:rFonts w:cs="B Nazanin" w:hint="cs"/>
          <w:color w:val="000000" w:themeColor="text1"/>
          <w:rtl/>
        </w:rPr>
        <w:t>یرجند، ایران</w:t>
      </w:r>
    </w:p>
    <w:p w14:paraId="1BDC001D" w14:textId="49FAF554" w:rsidR="003D7B70" w:rsidRPr="003D7B70" w:rsidRDefault="00F344A8" w:rsidP="00387D1D">
      <w:pPr>
        <w:spacing w:after="0" w:line="240" w:lineRule="auto"/>
        <w:jc w:val="center"/>
        <w:rPr>
          <w:rFonts w:cs="B Nazanin"/>
          <w:b/>
          <w:bCs/>
          <w:color w:val="000000" w:themeColor="text1"/>
          <w:sz w:val="24"/>
          <w:szCs w:val="24"/>
          <w:rtl/>
        </w:rPr>
      </w:pPr>
      <w:r>
        <w:rPr>
          <w:rFonts w:cs="B Nazanin" w:hint="cs"/>
          <w:b/>
          <w:bCs/>
          <w:color w:val="000000" w:themeColor="text1"/>
          <w:sz w:val="24"/>
          <w:szCs w:val="24"/>
          <w:rtl/>
        </w:rPr>
        <w:t>فاطمه داودی فر</w:t>
      </w:r>
    </w:p>
    <w:p w14:paraId="171872D3" w14:textId="4F61FFA0" w:rsidR="003D7B70" w:rsidRPr="00C81252" w:rsidRDefault="003D7B70" w:rsidP="00387D1D">
      <w:pPr>
        <w:spacing w:after="0"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 بیرجند، ایران</w:t>
      </w:r>
    </w:p>
    <w:p w14:paraId="5C9A3917" w14:textId="3B73672A" w:rsidR="003D7B70" w:rsidRPr="00C81252" w:rsidRDefault="00F344A8" w:rsidP="00387D1D">
      <w:pPr>
        <w:spacing w:after="0" w:line="240" w:lineRule="auto"/>
        <w:jc w:val="center"/>
        <w:rPr>
          <w:rFonts w:cs="B Nazanin"/>
          <w:b/>
          <w:bCs/>
          <w:color w:val="000000" w:themeColor="text1"/>
          <w:sz w:val="24"/>
          <w:szCs w:val="24"/>
          <w:rtl/>
        </w:rPr>
      </w:pPr>
      <w:r>
        <w:rPr>
          <w:rFonts w:cs="B Nazanin" w:hint="cs"/>
          <w:b/>
          <w:bCs/>
          <w:color w:val="000000" w:themeColor="text1"/>
          <w:sz w:val="24"/>
          <w:szCs w:val="24"/>
          <w:rtl/>
        </w:rPr>
        <w:t>ریحانه صلاحی نیا</w:t>
      </w:r>
    </w:p>
    <w:p w14:paraId="0D3B940A" w14:textId="03E010D7" w:rsidR="003D7B70" w:rsidRPr="00C81252" w:rsidRDefault="003D7B70" w:rsidP="00387D1D">
      <w:pPr>
        <w:spacing w:after="0" w:line="240" w:lineRule="auto"/>
        <w:jc w:val="center"/>
        <w:rPr>
          <w:rFonts w:cs="B Nazanin"/>
          <w:color w:val="000000" w:themeColor="text1"/>
          <w:rtl/>
        </w:rPr>
      </w:pPr>
      <w:r w:rsidRPr="00C81252">
        <w:rPr>
          <w:rFonts w:cs="B Nazanin" w:hint="cs"/>
          <w:color w:val="000000" w:themeColor="text1"/>
          <w:rtl/>
        </w:rPr>
        <w:t>گروه پرستاری، واحد بیرجند، دانشگاه آزاد اسلامی،</w:t>
      </w:r>
      <w:r w:rsidR="00290813">
        <w:rPr>
          <w:rFonts w:cs="B Nazanin" w:hint="cs"/>
          <w:color w:val="000000" w:themeColor="text1"/>
          <w:rtl/>
        </w:rPr>
        <w:t xml:space="preserve"> ب</w:t>
      </w:r>
      <w:r w:rsidRPr="00C81252">
        <w:rPr>
          <w:rFonts w:cs="B Nazanin" w:hint="cs"/>
          <w:color w:val="000000" w:themeColor="text1"/>
          <w:rtl/>
        </w:rPr>
        <w:t>یرجند، ایران</w:t>
      </w:r>
    </w:p>
    <w:p w14:paraId="635C54C7" w14:textId="6E38B2E0" w:rsidR="003D7B70" w:rsidRPr="00290813" w:rsidRDefault="00387D1D" w:rsidP="00387D1D">
      <w:pPr>
        <w:spacing w:after="0" w:line="240" w:lineRule="auto"/>
        <w:jc w:val="center"/>
        <w:rPr>
          <w:rFonts w:cs="B Nazanin"/>
          <w:b/>
          <w:bCs/>
          <w:color w:val="000000" w:themeColor="text1"/>
          <w:sz w:val="24"/>
          <w:szCs w:val="24"/>
          <w:rtl/>
        </w:rPr>
      </w:pPr>
      <w:r>
        <w:rPr>
          <w:rFonts w:cs="B Nazanin" w:hint="cs"/>
          <w:b/>
          <w:bCs/>
          <w:color w:val="000000" w:themeColor="text1"/>
          <w:sz w:val="24"/>
          <w:szCs w:val="24"/>
          <w:rtl/>
        </w:rPr>
        <w:t>پریسا نجاری</w:t>
      </w:r>
    </w:p>
    <w:p w14:paraId="27270BEB" w14:textId="72BEA114" w:rsidR="00387D1D" w:rsidRPr="00387D1D" w:rsidRDefault="003D7B70" w:rsidP="00387D1D">
      <w:pPr>
        <w:spacing w:after="0" w:line="240" w:lineRule="auto"/>
        <w:jc w:val="center"/>
        <w:rPr>
          <w:rFonts w:cs="B Nazanin"/>
          <w:color w:val="000000" w:themeColor="text1"/>
        </w:rPr>
      </w:pPr>
      <w:r w:rsidRPr="00C81252">
        <w:rPr>
          <w:rFonts w:cs="B Nazanin" w:hint="cs"/>
          <w:color w:val="000000" w:themeColor="text1"/>
          <w:rtl/>
        </w:rPr>
        <w:t>گروه پرستاری، واحد بیرجند، دانشگاه آزاد اسلامی، بیرجند، ایران</w:t>
      </w:r>
    </w:p>
    <w:p w14:paraId="20011067" w14:textId="77777777" w:rsidR="00387D1D" w:rsidRPr="00387D1D" w:rsidRDefault="00387D1D" w:rsidP="00387D1D">
      <w:pPr>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rtl/>
          <w:lang w:bidi="ar-SA"/>
        </w:rPr>
        <w:t>چکیده</w:t>
      </w:r>
    </w:p>
    <w:p w14:paraId="63DEFFF8" w14:textId="4C99466B"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مقدمه</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زخم فشاری یکی از شایع‌ترین و پرهزینه‌ترین عوارض بیماران بستری در بخش مراقبت‌های ویژه است که به‌ویژه در بیماران با بستری طولانی‌مدت، با افزایش مرگ‌ومیر، طول مدت بستری، هزینه‌های مراقبتی و کاهش کیفیت زندگی مرتبط است</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پرستاران مراقبت‌های ویژه به‌عنوان ارائه‌دهندگان اصلی مراقبت مستقیم، نقشی کلیدی در پیشگیری از زخم فشاری دارند</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هدف این مرور، تبیین نقش پرستاران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در پیشگیری از زخم فشاری در بیماران بستری طولانی‌مدت بر اساس شواهد پژوهشی و راهنماهای بالینی بود</w:t>
      </w:r>
      <w:r w:rsidRPr="00387D1D">
        <w:rPr>
          <w:rFonts w:ascii="Times New Roman" w:eastAsia="Times New Roman" w:hAnsi="Times New Roman" w:cs="B Nazanin"/>
          <w:sz w:val="24"/>
          <w:szCs w:val="24"/>
          <w:lang w:bidi="ar-SA"/>
        </w:rPr>
        <w:t>.</w:t>
      </w:r>
    </w:p>
    <w:p w14:paraId="7D0EA64B"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روش کار</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این مطالعه یک مقاله مروری</w:t>
      </w:r>
      <w:r w:rsidRPr="00387D1D">
        <w:rPr>
          <w:rFonts w:ascii="Times New Roman" w:eastAsia="Times New Roman" w:hAnsi="Times New Roman" w:cs="B Nazanin"/>
          <w:sz w:val="24"/>
          <w:szCs w:val="24"/>
          <w:lang w:bidi="ar-SA"/>
        </w:rPr>
        <w:t xml:space="preserve"> (Review Article) </w:t>
      </w:r>
      <w:r w:rsidRPr="00387D1D">
        <w:rPr>
          <w:rFonts w:ascii="Times New Roman" w:eastAsia="Times New Roman" w:hAnsi="Times New Roman" w:cs="B Nazanin"/>
          <w:sz w:val="24"/>
          <w:szCs w:val="24"/>
          <w:rtl/>
          <w:lang w:bidi="ar-SA"/>
        </w:rPr>
        <w:t>است که با رویکرد سیستماتیک انجام شد. جستجوی مقالات در پایگاه‌های اطلاعاتی بین‌المللی و ملی شامل</w:t>
      </w:r>
      <w:r w:rsidRPr="00387D1D">
        <w:rPr>
          <w:rFonts w:ascii="Times New Roman" w:eastAsia="Times New Roman" w:hAnsi="Times New Roman" w:cs="B Nazanin"/>
          <w:sz w:val="24"/>
          <w:szCs w:val="24"/>
          <w:lang w:bidi="ar-SA"/>
        </w:rPr>
        <w:t xml:space="preserve"> PubMed</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Scopus</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Web of Science</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CINAHL</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Google Scholar</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 xml:space="preserve">SID </w:t>
      </w:r>
      <w:r w:rsidRPr="00387D1D">
        <w:rPr>
          <w:rFonts w:ascii="Times New Roman" w:eastAsia="Times New Roman" w:hAnsi="Times New Roman" w:cs="B Nazanin"/>
          <w:sz w:val="24"/>
          <w:szCs w:val="24"/>
          <w:rtl/>
          <w:lang w:bidi="ar-SA"/>
        </w:rPr>
        <w:t>و</w:t>
      </w:r>
      <w:r w:rsidRPr="00387D1D">
        <w:rPr>
          <w:rFonts w:ascii="Times New Roman" w:eastAsia="Times New Roman" w:hAnsi="Times New Roman" w:cs="B Nazanin"/>
          <w:sz w:val="24"/>
          <w:szCs w:val="24"/>
          <w:lang w:bidi="ar-SA"/>
        </w:rPr>
        <w:t xml:space="preserve"> Magiran </w:t>
      </w:r>
      <w:r w:rsidRPr="00387D1D">
        <w:rPr>
          <w:rFonts w:ascii="Times New Roman" w:eastAsia="Times New Roman" w:hAnsi="Times New Roman" w:cs="B Nazanin"/>
          <w:sz w:val="24"/>
          <w:szCs w:val="24"/>
          <w:rtl/>
          <w:lang w:bidi="ar-SA"/>
        </w:rPr>
        <w:t>با استفاده از واژگان کلیدی مرتبط با</w:t>
      </w:r>
      <w:r w:rsidRPr="00387D1D">
        <w:rPr>
          <w:rFonts w:ascii="Times New Roman" w:eastAsia="Times New Roman" w:hAnsi="Times New Roman" w:cs="B Nazanin"/>
          <w:sz w:val="24"/>
          <w:szCs w:val="24"/>
          <w:lang w:bidi="ar-SA"/>
        </w:rPr>
        <w:t xml:space="preserve"> «Pressure Ulcer/Pressure Injury»</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«Intensive Care Unit»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«Nurse»</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 xml:space="preserve">«Prevention» </w:t>
      </w:r>
      <w:r w:rsidRPr="00387D1D">
        <w:rPr>
          <w:rFonts w:ascii="Times New Roman" w:eastAsia="Times New Roman" w:hAnsi="Times New Roman" w:cs="B Nazanin"/>
          <w:sz w:val="24"/>
          <w:szCs w:val="24"/>
          <w:rtl/>
          <w:lang w:bidi="ar-SA"/>
        </w:rPr>
        <w:t xml:space="preserve">و معادل‌های فارسی آن صورت گرفت. پس از حذف موارد تکراری و اعمال معیارهای ورود و خروج، تعداد </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مقاله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برای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تحلیل</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نهایی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انتخاب</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شد</w:t>
      </w:r>
      <w:r w:rsidRPr="00387D1D">
        <w:rPr>
          <w:rFonts w:ascii="Times New Roman" w:eastAsia="Times New Roman" w:hAnsi="Times New Roman" w:cs="B Nazanin"/>
          <w:sz w:val="24"/>
          <w:szCs w:val="24"/>
          <w:lang w:bidi="ar-SA"/>
        </w:rPr>
        <w:t>.</w:t>
      </w:r>
    </w:p>
    <w:p w14:paraId="360E81A2" w14:textId="7A83ADCE"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یافته‌ها</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 xml:space="preserve">نتایج مرور نشان داد که نقش پرستاران در پیشگیری از زخم فشاری در چهار محور اصلی قابل طبقه‌بندی است: </w:t>
      </w:r>
      <w:r w:rsidRPr="00387D1D">
        <w:rPr>
          <w:rFonts w:ascii="Times New Roman" w:eastAsia="Times New Roman" w:hAnsi="Times New Roman" w:cs="B Nazanin"/>
          <w:sz w:val="24"/>
          <w:szCs w:val="24"/>
          <w:rtl/>
        </w:rPr>
        <w:t xml:space="preserve">۱) </w:t>
      </w:r>
      <w:r w:rsidRPr="00387D1D">
        <w:rPr>
          <w:rFonts w:ascii="Times New Roman" w:eastAsia="Times New Roman" w:hAnsi="Times New Roman" w:cs="B Nazanin"/>
          <w:sz w:val="24"/>
          <w:szCs w:val="24"/>
          <w:rtl/>
          <w:lang w:bidi="ar-SA"/>
        </w:rPr>
        <w:t xml:space="preserve">ارزیابی منظم خطر با استفاده از ابزارهای استاندارد و معاینه دقیق پوست؛ </w:t>
      </w:r>
      <w:r w:rsidRPr="00387D1D">
        <w:rPr>
          <w:rFonts w:ascii="Times New Roman" w:eastAsia="Times New Roman" w:hAnsi="Times New Roman" w:cs="B Nazanin"/>
          <w:sz w:val="24"/>
          <w:szCs w:val="24"/>
          <w:rtl/>
        </w:rPr>
        <w:t xml:space="preserve">۲) </w:t>
      </w:r>
      <w:r w:rsidRPr="00387D1D">
        <w:rPr>
          <w:rFonts w:ascii="Times New Roman" w:eastAsia="Times New Roman" w:hAnsi="Times New Roman" w:cs="B Nazanin"/>
          <w:sz w:val="24"/>
          <w:szCs w:val="24"/>
          <w:rtl/>
          <w:lang w:bidi="ar-SA"/>
        </w:rPr>
        <w:t xml:space="preserve">اجرای مداخلات مستقیم مراقبتی مانند تغییر وضعیت منظم، استفاده از سطوح حمایتی مناسب، مراقبت از پوست و مدیریت رطوبت؛ </w:t>
      </w:r>
      <w:r w:rsidRPr="00387D1D">
        <w:rPr>
          <w:rFonts w:ascii="Times New Roman" w:eastAsia="Times New Roman" w:hAnsi="Times New Roman" w:cs="B Nazanin"/>
          <w:sz w:val="24"/>
          <w:szCs w:val="24"/>
          <w:rtl/>
        </w:rPr>
        <w:t xml:space="preserve">۳) </w:t>
      </w:r>
      <w:r w:rsidRPr="00387D1D">
        <w:rPr>
          <w:rFonts w:ascii="Times New Roman" w:eastAsia="Times New Roman" w:hAnsi="Times New Roman" w:cs="B Nazanin"/>
          <w:sz w:val="24"/>
          <w:szCs w:val="24"/>
          <w:rtl/>
          <w:lang w:bidi="ar-SA"/>
        </w:rPr>
        <w:t xml:space="preserve">توجه به تغذیه، تحرک و کنترل عوامل خطر بیمار؛ و </w:t>
      </w:r>
      <w:r w:rsidRPr="00387D1D">
        <w:rPr>
          <w:rFonts w:ascii="Times New Roman" w:eastAsia="Times New Roman" w:hAnsi="Times New Roman" w:cs="B Nazanin"/>
          <w:sz w:val="24"/>
          <w:szCs w:val="24"/>
          <w:rtl/>
        </w:rPr>
        <w:t xml:space="preserve">۴) </w:t>
      </w:r>
      <w:r w:rsidRPr="00387D1D">
        <w:rPr>
          <w:rFonts w:ascii="Times New Roman" w:eastAsia="Times New Roman" w:hAnsi="Times New Roman" w:cs="B Nazanin"/>
          <w:sz w:val="24"/>
          <w:szCs w:val="24"/>
          <w:rtl/>
          <w:lang w:bidi="ar-SA"/>
        </w:rPr>
        <w:t>نقش آموزشی و مدیریتی پرستار شامل آموزش تیم، مشارکت در تدوین و اجرای پروتکل‌ها و ثبت و مستندسازی دقیق</w:t>
      </w:r>
      <w:r w:rsidRPr="00387D1D">
        <w:rPr>
          <w:rFonts w:ascii="Times New Roman" w:eastAsia="Times New Roman" w:hAnsi="Times New Roman" w:cs="B Nazanin"/>
          <w:sz w:val="24"/>
          <w:szCs w:val="24"/>
          <w:lang w:bidi="ar-SA"/>
        </w:rPr>
        <w:t xml:space="preserve"> </w:t>
      </w:r>
    </w:p>
    <w:p w14:paraId="658FFD64" w14:textId="2948F542"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نتیجه‌گیری</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 xml:space="preserve">پرستاران مراقبت‌های ویژه در خط مقدم پیشگیری از زخم فشاری در بیماران بستری طولانی‌مدت قرار دارند. استفاده نظام‌مند از ابزارهای ارزیابی خطر، اجرای بسته‌های مراقبتی مبتنی بر شواهد، آموزش مستمر پرستاران، و حمایت سازمانی برای تأمین منابع کافی می‌تواند بروز زخم فشاری را به‌طور قابل‌توجهی کاهش </w:t>
      </w:r>
      <w:r>
        <w:rPr>
          <w:rFonts w:ascii="Times New Roman" w:eastAsia="Times New Roman" w:hAnsi="Times New Roman" w:cs="B Nazanin" w:hint="cs"/>
          <w:sz w:val="24"/>
          <w:szCs w:val="24"/>
          <w:rtl/>
          <w:lang w:bidi="ar-SA"/>
        </w:rPr>
        <w:t>دهد.</w:t>
      </w:r>
    </w:p>
    <w:p w14:paraId="6523C248" w14:textId="056C196F"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کلیدواژه‌ها</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زخم فشاری، مراقبت‌های ویژه، پرستار، بستری طولانی‌مدت، پیشگیری، مراقبت مبتنی بر شواهد</w:t>
      </w:r>
    </w:p>
    <w:p w14:paraId="0143EB1B" w14:textId="77777777" w:rsidR="00F344A8" w:rsidRDefault="00F344A8" w:rsidP="00387D1D">
      <w:pPr>
        <w:spacing w:before="100" w:beforeAutospacing="1" w:after="100" w:afterAutospacing="1" w:line="240" w:lineRule="auto"/>
        <w:jc w:val="both"/>
        <w:outlineLvl w:val="1"/>
        <w:rPr>
          <w:rFonts w:ascii="Times New Roman" w:eastAsia="Times New Roman" w:hAnsi="Times New Roman" w:cs="B Nazanin"/>
          <w:b/>
          <w:bCs/>
          <w:sz w:val="36"/>
          <w:szCs w:val="36"/>
          <w:rtl/>
          <w:lang w:bidi="ar-SA"/>
        </w:rPr>
      </w:pPr>
    </w:p>
    <w:p w14:paraId="27E1373F" w14:textId="55498A1A" w:rsidR="00387D1D" w:rsidRPr="00387D1D" w:rsidRDefault="00387D1D" w:rsidP="00387D1D">
      <w:pPr>
        <w:spacing w:before="100" w:beforeAutospacing="1" w:after="100" w:afterAutospacing="1" w:line="240" w:lineRule="auto"/>
        <w:jc w:val="both"/>
        <w:outlineLvl w:val="1"/>
        <w:rPr>
          <w:rFonts w:ascii="Times New Roman" w:eastAsia="Times New Roman" w:hAnsi="Times New Roman" w:cs="B Nazanin"/>
          <w:b/>
          <w:bCs/>
          <w:sz w:val="36"/>
          <w:szCs w:val="36"/>
          <w:lang w:bidi="ar-SA"/>
        </w:rPr>
      </w:pPr>
      <w:bookmarkStart w:id="0" w:name="_GoBack"/>
      <w:bookmarkEnd w:id="0"/>
      <w:r w:rsidRPr="00387D1D">
        <w:rPr>
          <w:rFonts w:ascii="Times New Roman" w:eastAsia="Times New Roman" w:hAnsi="Times New Roman" w:cs="B Nazanin"/>
          <w:b/>
          <w:bCs/>
          <w:sz w:val="36"/>
          <w:szCs w:val="36"/>
          <w:rtl/>
          <w:lang w:bidi="ar-SA"/>
        </w:rPr>
        <w:lastRenderedPageBreak/>
        <w:t>مقدمه</w:t>
      </w:r>
    </w:p>
    <w:p w14:paraId="061145BB"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زخم فشاری</w:t>
      </w:r>
      <w:r w:rsidRPr="00387D1D">
        <w:rPr>
          <w:rFonts w:ascii="Times New Roman" w:eastAsia="Times New Roman" w:hAnsi="Times New Roman" w:cs="B Nazanin"/>
          <w:sz w:val="24"/>
          <w:szCs w:val="24"/>
          <w:lang w:bidi="ar-SA"/>
        </w:rPr>
        <w:t xml:space="preserve"> (Pressure Ulcer/Pressure Injury) </w:t>
      </w:r>
      <w:r w:rsidRPr="00387D1D">
        <w:rPr>
          <w:rFonts w:ascii="Times New Roman" w:eastAsia="Times New Roman" w:hAnsi="Times New Roman" w:cs="B Nazanin"/>
          <w:sz w:val="24"/>
          <w:szCs w:val="24"/>
          <w:rtl/>
          <w:lang w:bidi="ar-SA"/>
        </w:rPr>
        <w:t>یکی از مهم‌ترین عوارض قابل پیشگیری در بیماران بستری در بیمارستان است و بیماران بخش مراقبت‌های ویژه</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به دلیل بی‌حرکتی، ناپایداری همودینامیک، استفاده گسترده از وسایل تهاجمی و نیاز به تهویه مکانیکی، در معرض بالاترین سطح خطر قرار دارند</w:t>
      </w:r>
      <w:r w:rsidRPr="00387D1D">
        <w:rPr>
          <w:rFonts w:ascii="Times New Roman" w:eastAsia="Times New Roman" w:hAnsi="Times New Roman" w:cs="B Nazanin"/>
          <w:sz w:val="24"/>
          <w:szCs w:val="24"/>
          <w:lang w:bidi="ar-SA"/>
        </w:rPr>
        <w:t xml:space="preserve"> (Gefen et al., 2022). </w:t>
      </w:r>
      <w:r w:rsidRPr="00387D1D">
        <w:rPr>
          <w:rFonts w:ascii="Times New Roman" w:eastAsia="Times New Roman" w:hAnsi="Times New Roman" w:cs="B Nazanin"/>
          <w:sz w:val="24"/>
          <w:szCs w:val="24"/>
          <w:rtl/>
          <w:lang w:bidi="ar-SA"/>
        </w:rPr>
        <w:t>مطالعات نشان داده‌اند که شیوع زخم فشاری در بیماران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به‌طور قابل‌توجهی بالاتر از سایر بخش‌ها است و با افزایش طول مدت بستری، این خطر به‌صورت تصاعدی افزایش می‌یابد</w:t>
      </w:r>
      <w:r w:rsidRPr="00387D1D">
        <w:rPr>
          <w:rFonts w:ascii="Times New Roman" w:eastAsia="Times New Roman" w:hAnsi="Times New Roman" w:cs="B Nazanin"/>
          <w:sz w:val="24"/>
          <w:szCs w:val="24"/>
          <w:lang w:bidi="ar-SA"/>
        </w:rPr>
        <w:t xml:space="preserve"> (Al-Qudimat et al., 2024; Avsar et al., 2020).</w:t>
      </w:r>
    </w:p>
    <w:p w14:paraId="5FACC23E"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راهـنمای بین‌المللی</w:t>
      </w:r>
      <w:r w:rsidRPr="00387D1D">
        <w:rPr>
          <w:rFonts w:ascii="Times New Roman" w:eastAsia="Times New Roman" w:hAnsi="Times New Roman" w:cs="B Nazanin"/>
          <w:sz w:val="24"/>
          <w:szCs w:val="24"/>
          <w:lang w:bidi="ar-SA"/>
        </w:rPr>
        <w:t xml:space="preserve"> «Prevention and Treatment of Pressure Ulcers/Injuries» </w:t>
      </w:r>
      <w:r w:rsidRPr="00387D1D">
        <w:rPr>
          <w:rFonts w:ascii="Times New Roman" w:eastAsia="Times New Roman" w:hAnsi="Times New Roman" w:cs="B Nazanin"/>
          <w:sz w:val="24"/>
          <w:szCs w:val="24"/>
          <w:rtl/>
          <w:lang w:bidi="ar-SA"/>
        </w:rPr>
        <w:t>که به‌طور مشترک توسط</w:t>
      </w:r>
      <w:r w:rsidRPr="00387D1D">
        <w:rPr>
          <w:rFonts w:ascii="Times New Roman" w:eastAsia="Times New Roman" w:hAnsi="Times New Roman" w:cs="B Nazanin"/>
          <w:sz w:val="24"/>
          <w:szCs w:val="24"/>
          <w:lang w:bidi="ar-SA"/>
        </w:rPr>
        <w:t xml:space="preserve"> European Pressure Ulcer Advisory Panel</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 xml:space="preserve">National Pressure Injury Advisory Panel </w:t>
      </w:r>
      <w:r w:rsidRPr="00387D1D">
        <w:rPr>
          <w:rFonts w:ascii="Times New Roman" w:eastAsia="Times New Roman" w:hAnsi="Times New Roman" w:cs="B Nazanin"/>
          <w:sz w:val="24"/>
          <w:szCs w:val="24"/>
          <w:rtl/>
          <w:lang w:bidi="ar-SA"/>
        </w:rPr>
        <w:t>و</w:t>
      </w:r>
      <w:r w:rsidRPr="00387D1D">
        <w:rPr>
          <w:rFonts w:ascii="Times New Roman" w:eastAsia="Times New Roman" w:hAnsi="Times New Roman" w:cs="B Nazanin"/>
          <w:sz w:val="24"/>
          <w:szCs w:val="24"/>
          <w:lang w:bidi="ar-SA"/>
        </w:rPr>
        <w:t xml:space="preserve"> Pan Pacific Pressure Injury Alliance </w:t>
      </w:r>
      <w:r w:rsidRPr="00387D1D">
        <w:rPr>
          <w:rFonts w:ascii="Times New Roman" w:eastAsia="Times New Roman" w:hAnsi="Times New Roman" w:cs="B Nazanin"/>
          <w:sz w:val="24"/>
          <w:szCs w:val="24"/>
          <w:rtl/>
          <w:lang w:bidi="ar-SA"/>
        </w:rPr>
        <w:t>تدوین شده است، تأکید می‌کند که بخش اصلی مسئولیت پیشگیری از زخم فشاری بر عهده تیم پرستاری است و اجرای مراقبت‌های استاندارد، ارزیابی مستمر خطر و مداخلات زودهنگام، برای کاهش بروز این عارضه حیاتی است</w:t>
      </w:r>
      <w:r w:rsidRPr="00387D1D">
        <w:rPr>
          <w:rFonts w:ascii="Times New Roman" w:eastAsia="Times New Roman" w:hAnsi="Times New Roman" w:cs="B Nazanin"/>
          <w:sz w:val="24"/>
          <w:szCs w:val="24"/>
          <w:lang w:bidi="ar-SA"/>
        </w:rPr>
        <w:t xml:space="preserve"> (European Pressure Ulcer Advisory Panel et al., 2019).</w:t>
      </w:r>
    </w:p>
    <w:p w14:paraId="01A49DEB"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پرستاران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به دلیل حضور مستمر در بالین بیمار، بیش از هر گروه حرفه‌ای دیگری امکان شناسایی زودهنگام تغییرات پوستی، تنظیم برنامه تغییر وضعیت، انتخاب سطوح حمایتی مناسب، پایش وضعیت تغذیه و رطوبت پوست و نیز هماهنگی اقدامات تیمی را دارند</w:t>
      </w:r>
      <w:r w:rsidRPr="00387D1D">
        <w:rPr>
          <w:rFonts w:ascii="Times New Roman" w:eastAsia="Times New Roman" w:hAnsi="Times New Roman" w:cs="B Nazanin"/>
          <w:sz w:val="24"/>
          <w:szCs w:val="24"/>
          <w:lang w:bidi="ar-SA"/>
        </w:rPr>
        <w:t xml:space="preserve"> (Hu et al., 2021). </w:t>
      </w:r>
      <w:r w:rsidRPr="00387D1D">
        <w:rPr>
          <w:rFonts w:ascii="Times New Roman" w:eastAsia="Times New Roman" w:hAnsi="Times New Roman" w:cs="B Nazanin"/>
          <w:sz w:val="24"/>
          <w:szCs w:val="24"/>
          <w:rtl/>
          <w:lang w:bidi="ar-SA"/>
        </w:rPr>
        <w:t>با این حال، شواهد نشان می‌دهد که دانش و عملکرد پرستاران در زمینه پیشگیری از زخم فشاری، در بسیاری از مراکز در حد مطلوب نیست و شکاف قابل‌توجهی بین توصیه‌های راهنماهای بالینی و عملکرد واقعی وجود دارد</w:t>
      </w:r>
      <w:r w:rsidRPr="00387D1D">
        <w:rPr>
          <w:rFonts w:ascii="Times New Roman" w:eastAsia="Times New Roman" w:hAnsi="Times New Roman" w:cs="B Nazanin"/>
          <w:sz w:val="24"/>
          <w:szCs w:val="24"/>
          <w:lang w:bidi="ar-SA"/>
        </w:rPr>
        <w:t xml:space="preserve"> (Hu et al., 2021; Alshahrani et al., 2021).</w:t>
      </w:r>
    </w:p>
    <w:p w14:paraId="234AE83C"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بیماران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که به‌طور طولانی‌مدت بستری می‌شوند، معمولاً با مشکلات پیچیده‌ای مانند نارسایی چندعضوی، تغذیه ناکافی، اختلال سطح هوشیاری و استفاده از داروهای آرام‌بخش و وازوپرسور مواجه‌اند که همگی از عوامل شناخته‌شده افزایش‌دهنده خطر زخم فشاری هستند</w:t>
      </w:r>
      <w:r w:rsidRPr="00387D1D">
        <w:rPr>
          <w:rFonts w:ascii="Times New Roman" w:eastAsia="Times New Roman" w:hAnsi="Times New Roman" w:cs="B Nazanin"/>
          <w:sz w:val="24"/>
          <w:szCs w:val="24"/>
          <w:lang w:bidi="ar-SA"/>
        </w:rPr>
        <w:t xml:space="preserve"> (Avsar et al., 2020; Al-Qudimat et al., 2024). </w:t>
      </w:r>
      <w:r w:rsidRPr="00387D1D">
        <w:rPr>
          <w:rFonts w:ascii="Times New Roman" w:eastAsia="Times New Roman" w:hAnsi="Times New Roman" w:cs="B Nazanin"/>
          <w:sz w:val="24"/>
          <w:szCs w:val="24"/>
          <w:rtl/>
          <w:lang w:bidi="ar-SA"/>
        </w:rPr>
        <w:t>بنابراین، درک دقیق نقش پرستار در لایه‌های مختلف پیشگیری (ارزیابی، مداخلات، آموزش، مدیریت) می‌تواند به طراحی برنامه‌های آموزشی، تدوین پروتکل‌ها و بهبود کیفیت مراقبت کمک کند</w:t>
      </w:r>
      <w:r w:rsidRPr="00387D1D">
        <w:rPr>
          <w:rFonts w:ascii="Times New Roman" w:eastAsia="Times New Roman" w:hAnsi="Times New Roman" w:cs="B Nazanin"/>
          <w:sz w:val="24"/>
          <w:szCs w:val="24"/>
          <w:lang w:bidi="ar-SA"/>
        </w:rPr>
        <w:t>.</w:t>
      </w:r>
    </w:p>
    <w:p w14:paraId="0BBC118E"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با توجه به اهمیت موضوع و حجم رو به افزایش شواهد پژوهشی، این مقاله مروری با هدف </w:t>
      </w:r>
      <w:r w:rsidRPr="00387D1D">
        <w:rPr>
          <w:rFonts w:ascii="Times New Roman" w:eastAsia="Times New Roman" w:hAnsi="Times New Roman" w:cs="B Nazanin"/>
          <w:b/>
          <w:bCs/>
          <w:sz w:val="24"/>
          <w:szCs w:val="24"/>
          <w:rtl/>
          <w:lang w:bidi="ar-SA"/>
        </w:rPr>
        <w:t>تبیین نقش پرستاران مراقبت‌های ویژه در پیشگیری از زخم فشاری در بیماران بستری طولانی‌مدت</w:t>
      </w:r>
      <w:r w:rsidRPr="00387D1D">
        <w:rPr>
          <w:rFonts w:ascii="Times New Roman" w:eastAsia="Times New Roman" w:hAnsi="Times New Roman" w:cs="B Nazanin"/>
          <w:sz w:val="24"/>
          <w:szCs w:val="24"/>
          <w:rtl/>
          <w:lang w:bidi="ar-SA"/>
        </w:rPr>
        <w:t xml:space="preserve"> و </w:t>
      </w:r>
      <w:r w:rsidRPr="00387D1D">
        <w:rPr>
          <w:rFonts w:ascii="Times New Roman" w:eastAsia="Times New Roman" w:hAnsi="Times New Roman" w:cs="B Nazanin"/>
          <w:b/>
          <w:bCs/>
          <w:sz w:val="24"/>
          <w:szCs w:val="24"/>
          <w:rtl/>
          <w:lang w:bidi="ar-SA"/>
        </w:rPr>
        <w:t>جمع‌بندی شواهد موجود برای راهنمایی عمل بالینی و سیاست‌گذاری پرستاری</w:t>
      </w:r>
      <w:r w:rsidRPr="00387D1D">
        <w:rPr>
          <w:rFonts w:ascii="Times New Roman" w:eastAsia="Times New Roman" w:hAnsi="Times New Roman" w:cs="B Nazanin"/>
          <w:sz w:val="24"/>
          <w:szCs w:val="24"/>
          <w:rtl/>
          <w:lang w:bidi="ar-SA"/>
        </w:rPr>
        <w:t xml:space="preserve"> انجام شد</w:t>
      </w:r>
      <w:r w:rsidRPr="00387D1D">
        <w:rPr>
          <w:rFonts w:ascii="Times New Roman" w:eastAsia="Times New Roman" w:hAnsi="Times New Roman" w:cs="B Nazanin"/>
          <w:sz w:val="24"/>
          <w:szCs w:val="24"/>
          <w:lang w:bidi="ar-SA"/>
        </w:rPr>
        <w:t>.</w:t>
      </w:r>
    </w:p>
    <w:p w14:paraId="3F85338F" w14:textId="77777777" w:rsidR="00387D1D" w:rsidRPr="00387D1D" w:rsidRDefault="00387D1D" w:rsidP="00387D1D">
      <w:pPr>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rtl/>
          <w:lang w:bidi="ar-SA"/>
        </w:rPr>
        <w:t>روش کار</w:t>
      </w:r>
    </w:p>
    <w:p w14:paraId="7417C9EA"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این پژوهش یک مقاله مروری</w:t>
      </w:r>
      <w:r w:rsidRPr="00387D1D">
        <w:rPr>
          <w:rFonts w:ascii="Times New Roman" w:eastAsia="Times New Roman" w:hAnsi="Times New Roman" w:cs="B Nazanin"/>
          <w:sz w:val="24"/>
          <w:szCs w:val="24"/>
          <w:lang w:bidi="ar-SA"/>
        </w:rPr>
        <w:t xml:space="preserve"> (Review Article) </w:t>
      </w:r>
      <w:r w:rsidRPr="00387D1D">
        <w:rPr>
          <w:rFonts w:ascii="Times New Roman" w:eastAsia="Times New Roman" w:hAnsi="Times New Roman" w:cs="B Nazanin"/>
          <w:sz w:val="24"/>
          <w:szCs w:val="24"/>
          <w:rtl/>
          <w:lang w:bidi="ar-SA"/>
        </w:rPr>
        <w:t>با رویکرد سیستماتیک است که با هدف شناسایی و سنتز شواهد مربوط به نقش پرستاران مراقبت‌های ویژه در پیشگیری از زخم فشاری در بیماران بستری طولانی‌مدت انجام شد</w:t>
      </w:r>
      <w:r w:rsidRPr="00387D1D">
        <w:rPr>
          <w:rFonts w:ascii="Times New Roman" w:eastAsia="Times New Roman" w:hAnsi="Times New Roman" w:cs="B Nazanin"/>
          <w:sz w:val="24"/>
          <w:szCs w:val="24"/>
          <w:lang w:bidi="ar-SA"/>
        </w:rPr>
        <w:t>.</w:t>
      </w:r>
    </w:p>
    <w:p w14:paraId="4FAA1576" w14:textId="77777777"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sidRPr="00387D1D">
        <w:rPr>
          <w:rFonts w:ascii="Times New Roman" w:eastAsia="Times New Roman" w:hAnsi="Times New Roman" w:cs="B Nazanin"/>
          <w:b/>
          <w:bCs/>
          <w:sz w:val="27"/>
          <w:szCs w:val="27"/>
          <w:lang w:bidi="ar-SA"/>
        </w:rPr>
        <w:t xml:space="preserve">1. </w:t>
      </w:r>
      <w:r w:rsidRPr="00387D1D">
        <w:rPr>
          <w:rFonts w:ascii="Times New Roman" w:eastAsia="Times New Roman" w:hAnsi="Times New Roman" w:cs="B Nazanin"/>
          <w:b/>
          <w:bCs/>
          <w:sz w:val="27"/>
          <w:szCs w:val="27"/>
          <w:rtl/>
          <w:lang w:bidi="ar-SA"/>
        </w:rPr>
        <w:t>پایگاه‌های اطلاعاتی و راهبرد جستجو</w:t>
      </w:r>
    </w:p>
    <w:p w14:paraId="4B0628A8"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lastRenderedPageBreak/>
        <w:t>جستجوی مقالات در پایگاه‌های اطلاعاتی زیر انجام شد</w:t>
      </w:r>
      <w:r w:rsidRPr="00387D1D">
        <w:rPr>
          <w:rFonts w:ascii="Times New Roman" w:eastAsia="Times New Roman" w:hAnsi="Times New Roman" w:cs="B Nazanin"/>
          <w:sz w:val="24"/>
          <w:szCs w:val="24"/>
          <w:lang w:bidi="ar-SA"/>
        </w:rPr>
        <w:t>: PubMed</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Scopus</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Web of Science</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CINAHL</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Google Scholar</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sz w:val="24"/>
          <w:szCs w:val="24"/>
          <w:lang w:bidi="ar-SA"/>
        </w:rPr>
        <w:t xml:space="preserve">SID </w:t>
      </w:r>
      <w:r w:rsidRPr="00387D1D">
        <w:rPr>
          <w:rFonts w:ascii="Times New Roman" w:eastAsia="Times New Roman" w:hAnsi="Times New Roman" w:cs="B Nazanin"/>
          <w:sz w:val="24"/>
          <w:szCs w:val="24"/>
          <w:rtl/>
          <w:lang w:bidi="ar-SA"/>
        </w:rPr>
        <w:t>و</w:t>
      </w:r>
      <w:r w:rsidRPr="00387D1D">
        <w:rPr>
          <w:rFonts w:ascii="Times New Roman" w:eastAsia="Times New Roman" w:hAnsi="Times New Roman" w:cs="B Nazanin"/>
          <w:sz w:val="24"/>
          <w:szCs w:val="24"/>
          <w:lang w:bidi="ar-SA"/>
        </w:rPr>
        <w:t xml:space="preserve"> Magiran. </w:t>
      </w:r>
      <w:r w:rsidRPr="00387D1D">
        <w:rPr>
          <w:rFonts w:ascii="Times New Roman" w:eastAsia="Times New Roman" w:hAnsi="Times New Roman" w:cs="B Nazanin"/>
          <w:sz w:val="24"/>
          <w:szCs w:val="24"/>
          <w:rtl/>
          <w:lang w:bidi="ar-SA"/>
        </w:rPr>
        <w:t>جستجو با استفاده از ترکیبی از واژگان کلیدی انگلیسی و فارسی شامل</w:t>
      </w:r>
      <w:r w:rsidRPr="00387D1D">
        <w:rPr>
          <w:rFonts w:ascii="Times New Roman" w:eastAsia="Times New Roman" w:hAnsi="Times New Roman" w:cs="B Nazanin"/>
          <w:sz w:val="24"/>
          <w:szCs w:val="24"/>
          <w:lang w:bidi="ar-SA"/>
        </w:rPr>
        <w:t>:</w:t>
      </w:r>
    </w:p>
    <w:p w14:paraId="4652983C" w14:textId="77777777" w:rsidR="00387D1D" w:rsidRPr="00387D1D" w:rsidRDefault="00387D1D" w:rsidP="00387D1D">
      <w:pPr>
        <w:numPr>
          <w:ilvl w:val="0"/>
          <w:numId w:val="1"/>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“pressure ulcer” OR “pressure injury” OR “bed sore”</w:t>
      </w:r>
    </w:p>
    <w:p w14:paraId="69A72284" w14:textId="77777777" w:rsidR="00387D1D" w:rsidRPr="00387D1D" w:rsidRDefault="00387D1D" w:rsidP="00387D1D">
      <w:pPr>
        <w:numPr>
          <w:ilvl w:val="0"/>
          <w:numId w:val="1"/>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“intensive care unit” OR “critical care”</w:t>
      </w:r>
    </w:p>
    <w:p w14:paraId="4BE4114C" w14:textId="77777777" w:rsidR="00387D1D" w:rsidRPr="00387D1D" w:rsidRDefault="00387D1D" w:rsidP="00387D1D">
      <w:pPr>
        <w:numPr>
          <w:ilvl w:val="0"/>
          <w:numId w:val="1"/>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“nurse” OR “nursing care”</w:t>
      </w:r>
    </w:p>
    <w:p w14:paraId="0778674E" w14:textId="77777777" w:rsidR="00387D1D" w:rsidRPr="00387D1D" w:rsidRDefault="00387D1D" w:rsidP="00387D1D">
      <w:pPr>
        <w:numPr>
          <w:ilvl w:val="0"/>
          <w:numId w:val="1"/>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“prevention” OR “preventive care”</w:t>
      </w:r>
    </w:p>
    <w:p w14:paraId="311FD4E2"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و معادل‌های فارسی آن («زخم فشاری»، «آسیب فشاری»، «بخش مراقبت‌های ویژه»، «پرستار»، «پیشگیری») انجام شد. عملگرهای بولی</w:t>
      </w:r>
      <w:r w:rsidRPr="00387D1D">
        <w:rPr>
          <w:rFonts w:ascii="Times New Roman" w:eastAsia="Times New Roman" w:hAnsi="Times New Roman" w:cs="B Nazanin"/>
          <w:sz w:val="24"/>
          <w:szCs w:val="24"/>
          <w:lang w:bidi="ar-SA"/>
        </w:rPr>
        <w:t xml:space="preserve"> AND </w:t>
      </w:r>
      <w:r w:rsidRPr="00387D1D">
        <w:rPr>
          <w:rFonts w:ascii="Times New Roman" w:eastAsia="Times New Roman" w:hAnsi="Times New Roman" w:cs="B Nazanin"/>
          <w:sz w:val="24"/>
          <w:szCs w:val="24"/>
          <w:rtl/>
          <w:lang w:bidi="ar-SA"/>
        </w:rPr>
        <w:t>و</w:t>
      </w:r>
      <w:r w:rsidRPr="00387D1D">
        <w:rPr>
          <w:rFonts w:ascii="Times New Roman" w:eastAsia="Times New Roman" w:hAnsi="Times New Roman" w:cs="B Nazanin"/>
          <w:sz w:val="24"/>
          <w:szCs w:val="24"/>
          <w:lang w:bidi="ar-SA"/>
        </w:rPr>
        <w:t xml:space="preserve"> OR </w:t>
      </w:r>
      <w:r w:rsidRPr="00387D1D">
        <w:rPr>
          <w:rFonts w:ascii="Times New Roman" w:eastAsia="Times New Roman" w:hAnsi="Times New Roman" w:cs="B Nazanin"/>
          <w:sz w:val="24"/>
          <w:szCs w:val="24"/>
          <w:rtl/>
          <w:lang w:bidi="ar-SA"/>
        </w:rPr>
        <w:t>برای ترکیب واژگان به‌کار رفتند تا حساسیت و ویژگی جستجو افزایش یابد</w:t>
      </w:r>
      <w:r w:rsidRPr="00387D1D">
        <w:rPr>
          <w:rFonts w:ascii="Times New Roman" w:eastAsia="Times New Roman" w:hAnsi="Times New Roman" w:cs="B Nazanin"/>
          <w:sz w:val="24"/>
          <w:szCs w:val="24"/>
          <w:lang w:bidi="ar-SA"/>
        </w:rPr>
        <w:t xml:space="preserve"> (Al-Qudimat et al., 2024; Hu et al., 2021). </w:t>
      </w:r>
      <w:r w:rsidRPr="00387D1D">
        <w:rPr>
          <w:rFonts w:ascii="Times New Roman" w:eastAsia="Times New Roman" w:hAnsi="Times New Roman" w:cs="B Nazanin"/>
          <w:sz w:val="24"/>
          <w:szCs w:val="24"/>
          <w:rtl/>
          <w:lang w:bidi="ar-SA"/>
        </w:rPr>
        <w:t xml:space="preserve">بازه زمانی جستجو از سال </w:t>
      </w:r>
      <w:r w:rsidRPr="00387D1D">
        <w:rPr>
          <w:rFonts w:ascii="Times New Roman" w:eastAsia="Times New Roman" w:hAnsi="Times New Roman" w:cs="B Nazanin"/>
          <w:sz w:val="24"/>
          <w:szCs w:val="24"/>
          <w:rtl/>
        </w:rPr>
        <w:t>۲۰۱۰</w:t>
      </w:r>
      <w:r w:rsidRPr="00387D1D">
        <w:rPr>
          <w:rFonts w:ascii="Times New Roman" w:eastAsia="Times New Roman" w:hAnsi="Times New Roman" w:cs="B Nazanin"/>
          <w:sz w:val="24"/>
          <w:szCs w:val="24"/>
          <w:rtl/>
          <w:lang w:bidi="ar-SA"/>
        </w:rPr>
        <w:t xml:space="preserve"> تا </w:t>
      </w:r>
      <w:r w:rsidRPr="00387D1D">
        <w:rPr>
          <w:rFonts w:ascii="Times New Roman" w:eastAsia="Times New Roman" w:hAnsi="Times New Roman" w:cs="B Nazanin"/>
          <w:sz w:val="24"/>
          <w:szCs w:val="24"/>
          <w:rtl/>
        </w:rPr>
        <w:t>۲۰۲۵</w:t>
      </w:r>
      <w:r w:rsidRPr="00387D1D">
        <w:rPr>
          <w:rFonts w:ascii="Times New Roman" w:eastAsia="Times New Roman" w:hAnsi="Times New Roman" w:cs="B Nazanin"/>
          <w:sz w:val="24"/>
          <w:szCs w:val="24"/>
          <w:rtl/>
          <w:lang w:bidi="ar-SA"/>
        </w:rPr>
        <w:t xml:space="preserve"> در نظر گرفته شد تا هم مطالعات کلاسیک و هم شواهد جدیدتر، به‌ویژه پس از انتشار راهنمای بین‌المللی </w:t>
      </w:r>
      <w:r w:rsidRPr="00387D1D">
        <w:rPr>
          <w:rFonts w:ascii="Times New Roman" w:eastAsia="Times New Roman" w:hAnsi="Times New Roman" w:cs="B Nazanin"/>
          <w:sz w:val="24"/>
          <w:szCs w:val="24"/>
          <w:rtl/>
        </w:rPr>
        <w:t>۲۰۱۹</w:t>
      </w:r>
      <w:r w:rsidRPr="00387D1D">
        <w:rPr>
          <w:rFonts w:ascii="Times New Roman" w:eastAsia="Times New Roman" w:hAnsi="Times New Roman" w:cs="B Nazanin"/>
          <w:sz w:val="24"/>
          <w:szCs w:val="24"/>
          <w:rtl/>
          <w:lang w:bidi="ar-SA"/>
        </w:rPr>
        <w:t>، پوشش داده شود</w:t>
      </w:r>
      <w:r w:rsidRPr="00387D1D">
        <w:rPr>
          <w:rFonts w:ascii="Times New Roman" w:eastAsia="Times New Roman" w:hAnsi="Times New Roman" w:cs="B Nazanin"/>
          <w:sz w:val="24"/>
          <w:szCs w:val="24"/>
          <w:lang w:bidi="ar-SA"/>
        </w:rPr>
        <w:t xml:space="preserve"> (European Pressure Ulcer Advisory Panel et al., 2019).</w:t>
      </w:r>
    </w:p>
    <w:p w14:paraId="2D36A8C3" w14:textId="11E68828"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2</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معیارهای ورود و خروج مقالات</w:t>
      </w:r>
    </w:p>
    <w:p w14:paraId="24F4FF55"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معیارهای ورود</w:t>
      </w:r>
      <w:r w:rsidRPr="00387D1D">
        <w:rPr>
          <w:rFonts w:ascii="Times New Roman" w:eastAsia="Times New Roman" w:hAnsi="Times New Roman" w:cs="B Nazanin"/>
          <w:b/>
          <w:bCs/>
          <w:sz w:val="24"/>
          <w:szCs w:val="24"/>
          <w:lang w:bidi="ar-SA"/>
        </w:rPr>
        <w:t>:</w:t>
      </w:r>
    </w:p>
    <w:p w14:paraId="65F42616" w14:textId="77777777" w:rsidR="00387D1D" w:rsidRPr="00387D1D" w:rsidRDefault="00387D1D" w:rsidP="00387D1D">
      <w:pPr>
        <w:numPr>
          <w:ilvl w:val="0"/>
          <w:numId w:val="2"/>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مقالات منتشرشده در مجلات علمی</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hint="cs"/>
          <w:sz w:val="24"/>
          <w:szCs w:val="24"/>
          <w:rtl/>
          <w:lang w:bidi="ar-SA"/>
        </w:rPr>
        <w:t>پژوهشی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معتبر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و</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نمایه‌شده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در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پایگاه‌های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فوق؛</w:t>
      </w:r>
    </w:p>
    <w:p w14:paraId="6265FB66" w14:textId="77777777" w:rsidR="00387D1D" w:rsidRPr="00387D1D" w:rsidRDefault="00387D1D" w:rsidP="00387D1D">
      <w:pPr>
        <w:numPr>
          <w:ilvl w:val="0"/>
          <w:numId w:val="2"/>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مطالعات انجام‌شده بر روی بیماران بزرگسال بستری در</w:t>
      </w:r>
      <w:r w:rsidRPr="00387D1D">
        <w:rPr>
          <w:rFonts w:ascii="Times New Roman" w:eastAsia="Times New Roman" w:hAnsi="Times New Roman" w:cs="B Nazanin"/>
          <w:sz w:val="24"/>
          <w:szCs w:val="24"/>
          <w:lang w:bidi="ar-SA"/>
        </w:rPr>
        <w:t xml:space="preserve"> ICU</w:t>
      </w:r>
      <w:r w:rsidRPr="00387D1D">
        <w:rPr>
          <w:rFonts w:ascii="Times New Roman" w:eastAsia="Times New Roman" w:hAnsi="Times New Roman" w:cs="B Nazanin"/>
          <w:sz w:val="24"/>
          <w:szCs w:val="24"/>
          <w:rtl/>
          <w:lang w:bidi="ar-SA"/>
        </w:rPr>
        <w:t>؛</w:t>
      </w:r>
    </w:p>
    <w:p w14:paraId="7D6A56FC" w14:textId="77777777" w:rsidR="00387D1D" w:rsidRPr="00387D1D" w:rsidRDefault="00387D1D" w:rsidP="00387D1D">
      <w:pPr>
        <w:numPr>
          <w:ilvl w:val="0"/>
          <w:numId w:val="2"/>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پژوهش‌هایی که به نقش پرستاران در پیشگیری از زخم فشاری (ارزیابی خطر، مداخلات پیشگیرانه، آموزش، اجرای راهنماها و بسته‌های مراقبتی) پرداخته بودند؛</w:t>
      </w:r>
    </w:p>
    <w:p w14:paraId="73980711" w14:textId="77777777" w:rsidR="00387D1D" w:rsidRPr="00387D1D" w:rsidRDefault="00387D1D" w:rsidP="00387D1D">
      <w:pPr>
        <w:numPr>
          <w:ilvl w:val="0"/>
          <w:numId w:val="2"/>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مقالات با طراحی پژوهشی کمّی، کیفی، مطالعات مداخله‌ای، مرورهای سیستماتیک و راهنماهای بالینی؛</w:t>
      </w:r>
    </w:p>
    <w:p w14:paraId="2A540B64" w14:textId="77777777" w:rsidR="00387D1D" w:rsidRPr="00387D1D" w:rsidRDefault="00387D1D" w:rsidP="00387D1D">
      <w:pPr>
        <w:numPr>
          <w:ilvl w:val="0"/>
          <w:numId w:val="2"/>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دسترسی به متن کامل مقاله</w:t>
      </w:r>
      <w:r w:rsidRPr="00387D1D">
        <w:rPr>
          <w:rFonts w:ascii="Times New Roman" w:eastAsia="Times New Roman" w:hAnsi="Times New Roman" w:cs="B Nazanin"/>
          <w:sz w:val="24"/>
          <w:szCs w:val="24"/>
          <w:lang w:bidi="ar-SA"/>
        </w:rPr>
        <w:t xml:space="preserve"> (Al-Qudimat et al., 2024).</w:t>
      </w:r>
    </w:p>
    <w:p w14:paraId="7545CAAD"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معیارهای خروج</w:t>
      </w:r>
      <w:r w:rsidRPr="00387D1D">
        <w:rPr>
          <w:rFonts w:ascii="Times New Roman" w:eastAsia="Times New Roman" w:hAnsi="Times New Roman" w:cs="B Nazanin"/>
          <w:b/>
          <w:bCs/>
          <w:sz w:val="24"/>
          <w:szCs w:val="24"/>
          <w:lang w:bidi="ar-SA"/>
        </w:rPr>
        <w:t>:</w:t>
      </w:r>
    </w:p>
    <w:p w14:paraId="117D3667" w14:textId="77777777" w:rsidR="00387D1D" w:rsidRPr="00387D1D" w:rsidRDefault="00387D1D" w:rsidP="00387D1D">
      <w:pPr>
        <w:numPr>
          <w:ilvl w:val="0"/>
          <w:numId w:val="3"/>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مطالعات انجام‌شده در جمعیت‌های خارج از</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یا صرفاً بر روی بیماران بستری کوتاه‌مدت؛</w:t>
      </w:r>
    </w:p>
    <w:p w14:paraId="0B9CC219" w14:textId="77777777" w:rsidR="00387D1D" w:rsidRPr="00387D1D" w:rsidRDefault="00387D1D" w:rsidP="00387D1D">
      <w:pPr>
        <w:numPr>
          <w:ilvl w:val="0"/>
          <w:numId w:val="3"/>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مقالاتی که تمرکز اصلی آن‌ها بر درمان زخم فشاری (و نه پیشگیری) بود؛</w:t>
      </w:r>
    </w:p>
    <w:p w14:paraId="17CEE0CC" w14:textId="77777777" w:rsidR="00387D1D" w:rsidRPr="00387D1D" w:rsidRDefault="00387D1D" w:rsidP="00387D1D">
      <w:pPr>
        <w:numPr>
          <w:ilvl w:val="0"/>
          <w:numId w:val="3"/>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مرورهای روایتی فاقد روش‌شناسی شفاف؛</w:t>
      </w:r>
    </w:p>
    <w:p w14:paraId="7692AFEC" w14:textId="77777777" w:rsidR="00387D1D" w:rsidRPr="00387D1D" w:rsidRDefault="00387D1D" w:rsidP="00387D1D">
      <w:pPr>
        <w:numPr>
          <w:ilvl w:val="0"/>
          <w:numId w:val="3"/>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مقالات منتشرشده به زبانی غیر از فارسی و انگلیسی؛</w:t>
      </w:r>
    </w:p>
    <w:p w14:paraId="7473EB50" w14:textId="77777777" w:rsidR="00387D1D" w:rsidRPr="00387D1D" w:rsidRDefault="00387D1D" w:rsidP="00387D1D">
      <w:pPr>
        <w:numPr>
          <w:ilvl w:val="0"/>
          <w:numId w:val="3"/>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مقالاتی که به دلیل نقص در روش‌شناسی یا اطلاعات ناکافی، امکان قضاوت درباره کیفیت آن‌ها وجود نداشت</w:t>
      </w:r>
      <w:r w:rsidRPr="00387D1D">
        <w:rPr>
          <w:rFonts w:ascii="Times New Roman" w:eastAsia="Times New Roman" w:hAnsi="Times New Roman" w:cs="B Nazanin"/>
          <w:sz w:val="24"/>
          <w:szCs w:val="24"/>
          <w:lang w:bidi="ar-SA"/>
        </w:rPr>
        <w:t xml:space="preserve"> (Alshahrani et al., 2021).</w:t>
      </w:r>
    </w:p>
    <w:p w14:paraId="1E176290"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در مرحله نخست، تعداد </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عنوان</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مقاله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شناسایی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پس</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از</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حذف</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موارد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تکراری،</w:t>
      </w:r>
      <w:r w:rsidRPr="00387D1D">
        <w:rPr>
          <w:rFonts w:ascii="Times New Roman" w:eastAsia="Times New Roman" w:hAnsi="Times New Roman" w:cs="B Nazanin"/>
          <w:sz w:val="24"/>
          <w:szCs w:val="24"/>
          <w:rtl/>
          <w:lang w:bidi="ar-SA"/>
        </w:rPr>
        <w:t xml:space="preserve"> </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مقاله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باقی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ماند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سپس</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چکیده‌ها</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بر</w:t>
      </w:r>
      <w:r w:rsidRPr="00387D1D">
        <w:rPr>
          <w:rFonts w:ascii="Times New Roman" w:eastAsia="Times New Roman" w:hAnsi="Times New Roman" w:cs="B Nazanin"/>
          <w:sz w:val="24"/>
          <w:szCs w:val="24"/>
          <w:rtl/>
          <w:lang w:bidi="ar-SA"/>
        </w:rPr>
        <w:t xml:space="preserve"> اساس معیارهای ورود و خروج غربال شدند و </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مطالعه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برای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بررسی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متن</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کامل</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انتخاب</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در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نهایت،</w:t>
      </w:r>
      <w:r w:rsidRPr="00387D1D">
        <w:rPr>
          <w:rFonts w:ascii="Times New Roman" w:eastAsia="Times New Roman" w:hAnsi="Times New Roman" w:cs="B Nazanin"/>
          <w:sz w:val="24"/>
          <w:szCs w:val="24"/>
          <w:rtl/>
          <w:lang w:bidi="ar-SA"/>
        </w:rPr>
        <w:t xml:space="preserve"> </w:t>
      </w:r>
      <w:r w:rsidRPr="00387D1D">
        <w:rPr>
          <w:rFonts w:ascii="Sakkal Majalla" w:eastAsia="Times New Roman" w:hAnsi="Sakkal Majalla" w:cs="Sakkal Majalla" w:hint="cs"/>
          <w:sz w:val="24"/>
          <w:szCs w:val="24"/>
          <w:rtl/>
          <w:lang w:bidi="ar-SA"/>
        </w:rPr>
        <w:t>…</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مقاله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که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از</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نظر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کیفیت</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روش‌شناسی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و</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ارتباط</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با</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موضوع،</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واجد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شرایط</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بودند،</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در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مرور</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نهایی</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گنجانده</w:t>
      </w:r>
      <w:r w:rsidRPr="00387D1D">
        <w:rPr>
          <w:rFonts w:ascii="Times New Roman" w:eastAsia="Times New Roman" w:hAnsi="Times New Roman" w:cs="B Nazanin"/>
          <w:sz w:val="24"/>
          <w:szCs w:val="24"/>
          <w:rtl/>
          <w:lang w:bidi="ar-SA"/>
        </w:rPr>
        <w:t xml:space="preserve"> </w:t>
      </w:r>
      <w:r w:rsidRPr="00387D1D">
        <w:rPr>
          <w:rFonts w:ascii="Times New Roman" w:eastAsia="Times New Roman" w:hAnsi="Times New Roman" w:cs="B Nazanin" w:hint="cs"/>
          <w:sz w:val="24"/>
          <w:szCs w:val="24"/>
          <w:rtl/>
          <w:lang w:bidi="ar-SA"/>
        </w:rPr>
        <w:t>شدند</w:t>
      </w:r>
      <w:r w:rsidRPr="00387D1D">
        <w:rPr>
          <w:rFonts w:ascii="Times New Roman" w:eastAsia="Times New Roman" w:hAnsi="Times New Roman" w:cs="B Nazanin"/>
          <w:sz w:val="24"/>
          <w:szCs w:val="24"/>
          <w:lang w:bidi="ar-SA"/>
        </w:rPr>
        <w:t xml:space="preserve"> (Al-Qudimat et al., 2024).</w:t>
      </w:r>
    </w:p>
    <w:p w14:paraId="022CE397" w14:textId="7A8601D7"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3</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ارزیابی کیفیت و تحلیل داده‌ها</w:t>
      </w:r>
    </w:p>
    <w:p w14:paraId="0F23D0F4"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lastRenderedPageBreak/>
        <w:t>برای ارزیابی کیفیت مطالعات کمّی، به مواردی مانند طراحی پژوهش، حجم نمونه، ابزارهای اندازه‌گیری، کنترل متغیرهای مخدوش‌کننده و نوع تحلیل آماری توجه شد. در مطالعات کیفی، معیارهایی مانند وضوح سؤال پژوهش، تناسب روش گردآوری داده‌ها، شفافیت در تحلیل و اعتبار و پایایی یافته‌ها مدنظر قرار گرفت. راهنماهای بالینی بر اساس شفافیت روش تدوین، سطح شواهد و میزان کاربردپذیری ارزیابی شدند</w:t>
      </w:r>
      <w:r w:rsidRPr="00387D1D">
        <w:rPr>
          <w:rFonts w:ascii="Times New Roman" w:eastAsia="Times New Roman" w:hAnsi="Times New Roman" w:cs="B Nazanin"/>
          <w:sz w:val="24"/>
          <w:szCs w:val="24"/>
          <w:lang w:bidi="ar-SA"/>
        </w:rPr>
        <w:t xml:space="preserve"> (European Pressure Ulcer Advisory Panel et al., 2019).</w:t>
      </w:r>
    </w:p>
    <w:p w14:paraId="6C13E3DA"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تحلیل داده‌ها با استفاده از </w:t>
      </w:r>
      <w:r w:rsidRPr="00387D1D">
        <w:rPr>
          <w:rFonts w:ascii="Times New Roman" w:eastAsia="Times New Roman" w:hAnsi="Times New Roman" w:cs="B Nazanin"/>
          <w:b/>
          <w:bCs/>
          <w:sz w:val="24"/>
          <w:szCs w:val="24"/>
          <w:rtl/>
          <w:lang w:bidi="ar-SA"/>
        </w:rPr>
        <w:t>تحلیل محتوای کیفی</w:t>
      </w:r>
      <w:r w:rsidRPr="00387D1D">
        <w:rPr>
          <w:rFonts w:ascii="Times New Roman" w:eastAsia="Times New Roman" w:hAnsi="Times New Roman" w:cs="B Nazanin"/>
          <w:b/>
          <w:bCs/>
          <w:sz w:val="24"/>
          <w:szCs w:val="24"/>
          <w:lang w:bidi="ar-SA"/>
        </w:rPr>
        <w:t xml:space="preserve"> (Qualitative Content Analysis)</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انجام شد. ابتدا یافته‌های اصلی هر مطالعه استخراج و در جداول خلاصه شدند. سپس کدگذاری اولیه، گروه‌بندی کدها و در نهایت استخراج مضامین</w:t>
      </w:r>
      <w:r w:rsidRPr="00387D1D">
        <w:rPr>
          <w:rFonts w:ascii="Times New Roman" w:eastAsia="Times New Roman" w:hAnsi="Times New Roman" w:cs="B Nazanin"/>
          <w:sz w:val="24"/>
          <w:szCs w:val="24"/>
          <w:lang w:bidi="ar-SA"/>
        </w:rPr>
        <w:t xml:space="preserve"> (Themes) </w:t>
      </w:r>
      <w:r w:rsidRPr="00387D1D">
        <w:rPr>
          <w:rFonts w:ascii="Times New Roman" w:eastAsia="Times New Roman" w:hAnsi="Times New Roman" w:cs="B Nazanin"/>
          <w:sz w:val="24"/>
          <w:szCs w:val="24"/>
          <w:rtl/>
          <w:lang w:bidi="ar-SA"/>
        </w:rPr>
        <w:t>انجام گرفت و نقش پرستاران در پیشگیری از زخم فشاری در چند محور اصلی طبقه‌بندی و گزارش شد</w:t>
      </w:r>
      <w:r w:rsidRPr="00387D1D">
        <w:rPr>
          <w:rFonts w:ascii="Times New Roman" w:eastAsia="Times New Roman" w:hAnsi="Times New Roman" w:cs="B Nazanin"/>
          <w:sz w:val="24"/>
          <w:szCs w:val="24"/>
          <w:lang w:bidi="ar-SA"/>
        </w:rPr>
        <w:t xml:space="preserve"> (Borgert et al., 2015).</w:t>
      </w:r>
    </w:p>
    <w:p w14:paraId="269793D7" w14:textId="77777777" w:rsidR="00387D1D" w:rsidRPr="00387D1D" w:rsidRDefault="00387D1D" w:rsidP="00387D1D">
      <w:pPr>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rtl/>
          <w:lang w:bidi="ar-SA"/>
        </w:rPr>
        <w:t>یافته‌ها</w:t>
      </w:r>
    </w:p>
    <w:p w14:paraId="200F7713" w14:textId="69192F62"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1</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ارزیابی خطر و شناسایی زودهنگام</w:t>
      </w:r>
    </w:p>
    <w:p w14:paraId="0C57D0D3"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مطالعات متعدد بر اهمیت استفاده منظم از ابزارهای استاندارد ارزیابی خطر زخم فشاری مانند مقیاس برادن</w:t>
      </w:r>
      <w:r w:rsidRPr="00387D1D">
        <w:rPr>
          <w:rFonts w:ascii="Times New Roman" w:eastAsia="Times New Roman" w:hAnsi="Times New Roman" w:cs="B Nazanin"/>
          <w:sz w:val="24"/>
          <w:szCs w:val="24"/>
          <w:lang w:bidi="ar-SA"/>
        </w:rPr>
        <w:t xml:space="preserve"> (Braden Scale) </w:t>
      </w:r>
      <w:r w:rsidRPr="00387D1D">
        <w:rPr>
          <w:rFonts w:ascii="Times New Roman" w:eastAsia="Times New Roman" w:hAnsi="Times New Roman" w:cs="B Nazanin"/>
          <w:sz w:val="24"/>
          <w:szCs w:val="24"/>
          <w:rtl/>
          <w:lang w:bidi="ar-SA"/>
        </w:rPr>
        <w:t>و ترکیب آن با قضاوت بالینی پرستار تأکید کرده‌اند. ارزیابی اولیه در بدو پذیرش و تکرار آن به‌طور روزانه یا در پاسخ به تغییر وضعیت بیمار، به پرستار کمک می‌کند گروه‌های پرخطر را به‌موقع شناسایی و مداخلات پیشگیرانه را زودتر آغاز کند</w:t>
      </w:r>
      <w:r w:rsidRPr="00387D1D">
        <w:rPr>
          <w:rFonts w:ascii="Times New Roman" w:eastAsia="Times New Roman" w:hAnsi="Times New Roman" w:cs="B Nazanin"/>
          <w:sz w:val="24"/>
          <w:szCs w:val="24"/>
          <w:lang w:bidi="ar-SA"/>
        </w:rPr>
        <w:t xml:space="preserve"> (Al-Qudimat et al., 2024).</w:t>
      </w:r>
    </w:p>
    <w:p w14:paraId="1FF2D59E"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در برخی مطالعات نشان داده شده است که سطح دانش و آگاهی پرستاران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در زمینه عوامل خطر زخم فشاری و نحوه استفاده از ابزارهای ارزیابی، در حد مطلوب نیست و این مسئله می‌تواند به تأخیر در شناسایی بیماران پرخطر و افزایش بروز زخم‌های فشاری منجر شود</w:t>
      </w:r>
      <w:r w:rsidRPr="00387D1D">
        <w:rPr>
          <w:rFonts w:ascii="Times New Roman" w:eastAsia="Times New Roman" w:hAnsi="Times New Roman" w:cs="B Nazanin"/>
          <w:sz w:val="24"/>
          <w:szCs w:val="24"/>
          <w:lang w:bidi="ar-SA"/>
        </w:rPr>
        <w:t xml:space="preserve"> (Hu et al., 2021; Alshahrani et al., 2021).</w:t>
      </w:r>
    </w:p>
    <w:p w14:paraId="41F9D342" w14:textId="39129F88"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2</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مداخلات مستقیم پرستاری در پیشگیری از زخم فشاری</w:t>
      </w:r>
    </w:p>
    <w:p w14:paraId="282A620C"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نقش پرستار در اجرای مداخلات مستقیم پیشگیرانه، محور اصلی بسیاری از مطالعات بود. مهم‌ترین مداخلات عبارت بودند از</w:t>
      </w:r>
      <w:r w:rsidRPr="00387D1D">
        <w:rPr>
          <w:rFonts w:ascii="Times New Roman" w:eastAsia="Times New Roman" w:hAnsi="Times New Roman" w:cs="B Nazanin"/>
          <w:sz w:val="24"/>
          <w:szCs w:val="24"/>
          <w:lang w:bidi="ar-SA"/>
        </w:rPr>
        <w:t>:</w:t>
      </w:r>
    </w:p>
    <w:p w14:paraId="7D001C61" w14:textId="77777777" w:rsidR="00387D1D" w:rsidRPr="00387D1D" w:rsidRDefault="00387D1D" w:rsidP="00387D1D">
      <w:pPr>
        <w:numPr>
          <w:ilvl w:val="0"/>
          <w:numId w:val="4"/>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تغییر وضعیت منظم و صحیح بیمار</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 xml:space="preserve">تنظیم برنامه‌های تغییر وضعیت (هر </w:t>
      </w:r>
      <w:r w:rsidRPr="00387D1D">
        <w:rPr>
          <w:rFonts w:ascii="Times New Roman" w:eastAsia="Times New Roman" w:hAnsi="Times New Roman" w:cs="B Nazanin"/>
          <w:sz w:val="24"/>
          <w:szCs w:val="24"/>
          <w:rtl/>
        </w:rPr>
        <w:t>۲</w:t>
      </w:r>
      <w:r w:rsidRPr="00387D1D">
        <w:rPr>
          <w:rFonts w:ascii="Times New Roman" w:eastAsia="Times New Roman" w:hAnsi="Times New Roman" w:cs="B Nazanin"/>
          <w:sz w:val="24"/>
          <w:szCs w:val="24"/>
          <w:rtl/>
          <w:lang w:bidi="ar-SA"/>
        </w:rPr>
        <w:t xml:space="preserve"> تا </w:t>
      </w:r>
      <w:r w:rsidRPr="00387D1D">
        <w:rPr>
          <w:rFonts w:ascii="Times New Roman" w:eastAsia="Times New Roman" w:hAnsi="Times New Roman" w:cs="B Nazanin"/>
          <w:sz w:val="24"/>
          <w:szCs w:val="24"/>
          <w:rtl/>
        </w:rPr>
        <w:t>۴</w:t>
      </w:r>
      <w:r w:rsidRPr="00387D1D">
        <w:rPr>
          <w:rFonts w:ascii="Times New Roman" w:eastAsia="Times New Roman" w:hAnsi="Times New Roman" w:cs="B Nazanin"/>
          <w:sz w:val="24"/>
          <w:szCs w:val="24"/>
          <w:rtl/>
          <w:lang w:bidi="ar-SA"/>
        </w:rPr>
        <w:t xml:space="preserve"> ساعت بسته به وضعیت بیمار و راهنمای بالینی) و ثبت آن در برگه‌های مراقبتی یا سیستم‌های الکترونیک، به‌عنوان یکی از قوی‌ترین مداخلات پیشگیرانه گزارش شده است</w:t>
      </w:r>
      <w:r w:rsidRPr="00387D1D">
        <w:rPr>
          <w:rFonts w:ascii="Times New Roman" w:eastAsia="Times New Roman" w:hAnsi="Times New Roman" w:cs="B Nazanin"/>
          <w:sz w:val="24"/>
          <w:szCs w:val="24"/>
          <w:lang w:bidi="ar-SA"/>
        </w:rPr>
        <w:t xml:space="preserve"> (Avsar et al., 2020; Al-Qudimat et al., 2024).</w:t>
      </w:r>
    </w:p>
    <w:p w14:paraId="084DB405" w14:textId="77777777" w:rsidR="00387D1D" w:rsidRPr="00387D1D" w:rsidRDefault="00387D1D" w:rsidP="00387D1D">
      <w:pPr>
        <w:numPr>
          <w:ilvl w:val="0"/>
          <w:numId w:val="4"/>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استفاده از سطوح حمایتی مناسب</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انتخاب و استفاده از تشک‌های هوای متحرک، فوم‌های با چگالی مناسب و وسایل کاهنده فشار (مانند بالشتک‌های مخصوص زیر پاشنه) تحت نظر پرستار، نقش مهمی در کاهش فشار ممتد بر برجستگی‌های استخوانی دارد</w:t>
      </w:r>
      <w:r w:rsidRPr="00387D1D">
        <w:rPr>
          <w:rFonts w:ascii="Times New Roman" w:eastAsia="Times New Roman" w:hAnsi="Times New Roman" w:cs="B Nazanin"/>
          <w:sz w:val="24"/>
          <w:szCs w:val="24"/>
          <w:lang w:bidi="ar-SA"/>
        </w:rPr>
        <w:t xml:space="preserve"> (Barakat-Johnson et al., 2019).</w:t>
      </w:r>
    </w:p>
    <w:p w14:paraId="27FFE42E" w14:textId="77777777" w:rsidR="00387D1D" w:rsidRPr="00387D1D" w:rsidRDefault="00387D1D" w:rsidP="00387D1D">
      <w:pPr>
        <w:numPr>
          <w:ilvl w:val="0"/>
          <w:numId w:val="4"/>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t>مراقبت از پوست و مدیریت رطوبت</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بررسی روزانه پوست، خشک و تمیز نگه داشتن آن، استفاده از کرم‌ها و محصولات محافظ سد پوستی، و مدیریت رطوبت ناشی از تعریق، بی‌اختیاری ادرار/مدفوع و ترشحات از دیگر اقدامات کلیدی پرستاران گزارش شده است</w:t>
      </w:r>
      <w:r w:rsidRPr="00387D1D">
        <w:rPr>
          <w:rFonts w:ascii="Times New Roman" w:eastAsia="Times New Roman" w:hAnsi="Times New Roman" w:cs="B Nazanin"/>
          <w:sz w:val="24"/>
          <w:szCs w:val="24"/>
          <w:lang w:bidi="ar-SA"/>
        </w:rPr>
        <w:t xml:space="preserve"> (Alshahrani et al., 2021; European Pressure Ulcer Advisory Panel et al., 2019).</w:t>
      </w:r>
    </w:p>
    <w:p w14:paraId="1EE193AD" w14:textId="77777777" w:rsidR="00387D1D" w:rsidRPr="00387D1D" w:rsidRDefault="00387D1D" w:rsidP="00387D1D">
      <w:pPr>
        <w:numPr>
          <w:ilvl w:val="0"/>
          <w:numId w:val="4"/>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rtl/>
          <w:lang w:bidi="ar-SA"/>
        </w:rPr>
        <w:lastRenderedPageBreak/>
        <w:t>کنترل وضعیت بدن و وسایل تهاجمی</w:t>
      </w:r>
      <w:r w:rsidRPr="00387D1D">
        <w:rPr>
          <w:rFonts w:ascii="Times New Roman" w:eastAsia="Times New Roman" w:hAnsi="Times New Roman" w:cs="B Nazanin"/>
          <w:b/>
          <w:bCs/>
          <w:sz w:val="24"/>
          <w:szCs w:val="24"/>
          <w:lang w:bidi="ar-SA"/>
        </w:rPr>
        <w:t>:</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تنظیم مناسب زاویه تخت، توجه به محل قرارگیری لوله‌ها، ماسک‌ها، گچ‌ها و سایر وسایل پزشکی که می‌توانند نقاط فشار جدید ایجاد کنند، در مطالعات به‌عنوان بخشی از نقش پرستار در پیشگیری از زخم‌های فشاری ناشی از تجهیزات مطرح شده است</w:t>
      </w:r>
      <w:r w:rsidRPr="00387D1D">
        <w:rPr>
          <w:rFonts w:ascii="Times New Roman" w:eastAsia="Times New Roman" w:hAnsi="Times New Roman" w:cs="B Nazanin"/>
          <w:sz w:val="24"/>
          <w:szCs w:val="24"/>
          <w:lang w:bidi="ar-SA"/>
        </w:rPr>
        <w:t xml:space="preserve"> (Barakat-Johnson et al., 2019).</w:t>
      </w:r>
    </w:p>
    <w:p w14:paraId="4EEB1AF4" w14:textId="151A867E"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3</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توجه به تغذیه، تحرک و عوامل سیستمیک بیمار</w:t>
      </w:r>
    </w:p>
    <w:p w14:paraId="2C75EAF1"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مطالعات مرور شده نشان می‌دهند که پرستاران نقش مهمی در </w:t>
      </w:r>
      <w:r w:rsidRPr="00387D1D">
        <w:rPr>
          <w:rFonts w:ascii="Times New Roman" w:eastAsia="Times New Roman" w:hAnsi="Times New Roman" w:cs="B Nazanin"/>
          <w:b/>
          <w:bCs/>
          <w:sz w:val="24"/>
          <w:szCs w:val="24"/>
          <w:rtl/>
          <w:lang w:bidi="ar-SA"/>
        </w:rPr>
        <w:t>غربالگری تغذیه‌ای، ارجاع به متخصص تغذیه و پایش دریافت کالری و پروتئین</w:t>
      </w:r>
      <w:r w:rsidRPr="00387D1D">
        <w:rPr>
          <w:rFonts w:ascii="Times New Roman" w:eastAsia="Times New Roman" w:hAnsi="Times New Roman" w:cs="B Nazanin"/>
          <w:sz w:val="24"/>
          <w:szCs w:val="24"/>
          <w:rtl/>
          <w:lang w:bidi="ar-SA"/>
        </w:rPr>
        <w:t xml:space="preserve"> دارند؛ سوءتغذیه، کم‌خونی و هیپوآلبومینمی همگی با افزایش خطر زخم فشاری همراه‌اند</w:t>
      </w:r>
      <w:r w:rsidRPr="00387D1D">
        <w:rPr>
          <w:rFonts w:ascii="Times New Roman" w:eastAsia="Times New Roman" w:hAnsi="Times New Roman" w:cs="B Nazanin"/>
          <w:sz w:val="24"/>
          <w:szCs w:val="24"/>
          <w:lang w:bidi="ar-SA"/>
        </w:rPr>
        <w:t xml:space="preserve"> (Al-Qudimat et al., 2024). </w:t>
      </w:r>
      <w:r w:rsidRPr="00387D1D">
        <w:rPr>
          <w:rFonts w:ascii="Times New Roman" w:eastAsia="Times New Roman" w:hAnsi="Times New Roman" w:cs="B Nazanin"/>
          <w:sz w:val="24"/>
          <w:szCs w:val="24"/>
          <w:rtl/>
          <w:lang w:bidi="ar-SA"/>
        </w:rPr>
        <w:t>پرستاران همچنین با تشویق به تحرک زودرس (در صورت امکان)، انجام فیزیوتراپی غیرفعال و همکاری با فیزیوتراپیست‌ها، در کاهش بی‌حرکتی مطلق و در نتیجه کاهش فشار ممتد مؤثرند</w:t>
      </w:r>
      <w:r w:rsidRPr="00387D1D">
        <w:rPr>
          <w:rFonts w:ascii="Times New Roman" w:eastAsia="Times New Roman" w:hAnsi="Times New Roman" w:cs="B Nazanin"/>
          <w:sz w:val="24"/>
          <w:szCs w:val="24"/>
          <w:lang w:bidi="ar-SA"/>
        </w:rPr>
        <w:t xml:space="preserve"> (Alshahrani et al., 2021).</w:t>
      </w:r>
    </w:p>
    <w:p w14:paraId="42C2F365" w14:textId="47FB6E13"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4</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نقش آموزشی و توانمندسازی</w:t>
      </w:r>
    </w:p>
    <w:p w14:paraId="4C004D58"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چندین مطالعه به نقش پرستاران در </w:t>
      </w:r>
      <w:r w:rsidRPr="00387D1D">
        <w:rPr>
          <w:rFonts w:ascii="Times New Roman" w:eastAsia="Times New Roman" w:hAnsi="Times New Roman" w:cs="B Nazanin"/>
          <w:b/>
          <w:bCs/>
          <w:sz w:val="24"/>
          <w:szCs w:val="24"/>
          <w:rtl/>
          <w:lang w:bidi="ar-SA"/>
        </w:rPr>
        <w:t>آموزش خود پرستاران، سایر اعضای تیم و در صورت لزوم بیمار و خانواده</w:t>
      </w:r>
      <w:r w:rsidRPr="00387D1D">
        <w:rPr>
          <w:rFonts w:ascii="Times New Roman" w:eastAsia="Times New Roman" w:hAnsi="Times New Roman" w:cs="B Nazanin"/>
          <w:sz w:val="24"/>
          <w:szCs w:val="24"/>
          <w:rtl/>
          <w:lang w:bidi="ar-SA"/>
        </w:rPr>
        <w:t xml:space="preserve"> اشاره کرده‌اند. برنامه‌های آموزش ضمن خدمت مبتنی بر راهنماهای بین‌المللی، کارگاه‌های آموزشی، پوسترهای آموزشی در واحد و بازخورد مستمر در مورد شاخص‌های زخم فشاری، به‌طور معناداری با بهبود دانش، نگرش و عملکرد پرستاران و کاهش بروز زخم‌های فشاری مرتبط بوده‌اند</w:t>
      </w:r>
      <w:r w:rsidRPr="00387D1D">
        <w:rPr>
          <w:rFonts w:ascii="Times New Roman" w:eastAsia="Times New Roman" w:hAnsi="Times New Roman" w:cs="B Nazanin"/>
          <w:sz w:val="24"/>
          <w:szCs w:val="24"/>
          <w:lang w:bidi="ar-SA"/>
        </w:rPr>
        <w:t xml:space="preserve"> (Aquino et al., 2019; Hu et al., 2021).</w:t>
      </w:r>
    </w:p>
    <w:p w14:paraId="42A41923" w14:textId="7BD9C7D4"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5</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نقش مدیریتی، اجرای پروتکل‌ها و بسته‌های مراقبتی</w:t>
      </w:r>
      <w:r w:rsidRPr="00387D1D">
        <w:rPr>
          <w:rFonts w:ascii="Times New Roman" w:eastAsia="Times New Roman" w:hAnsi="Times New Roman" w:cs="B Nazanin"/>
          <w:b/>
          <w:bCs/>
          <w:sz w:val="27"/>
          <w:szCs w:val="27"/>
          <w:lang w:bidi="ar-SA"/>
        </w:rPr>
        <w:t xml:space="preserve"> (Bundles)</w:t>
      </w:r>
    </w:p>
    <w:p w14:paraId="2C652A55"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مطالعات نشان داده‌اند زمانی که پرستاران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 xml:space="preserve">در </w:t>
      </w:r>
      <w:r w:rsidRPr="00387D1D">
        <w:rPr>
          <w:rFonts w:ascii="Times New Roman" w:eastAsia="Times New Roman" w:hAnsi="Times New Roman" w:cs="B Nazanin"/>
          <w:b/>
          <w:bCs/>
          <w:sz w:val="24"/>
          <w:szCs w:val="24"/>
          <w:rtl/>
          <w:lang w:bidi="ar-SA"/>
        </w:rPr>
        <w:t>تدوین، اجرا و پایش پروتکل‌های پیشگیری از زخم فشاری و بسته‌های مراقبتی</w:t>
      </w:r>
      <w:r w:rsidRPr="00387D1D">
        <w:rPr>
          <w:rFonts w:ascii="Times New Roman" w:eastAsia="Times New Roman" w:hAnsi="Times New Roman" w:cs="B Nazanin"/>
          <w:b/>
          <w:bCs/>
          <w:sz w:val="24"/>
          <w:szCs w:val="24"/>
          <w:lang w:bidi="ar-SA"/>
        </w:rPr>
        <w:t xml:space="preserve"> (Care Bundles)</w:t>
      </w:r>
      <w:r w:rsidRPr="00387D1D">
        <w:rPr>
          <w:rFonts w:ascii="Times New Roman" w:eastAsia="Times New Roman" w:hAnsi="Times New Roman" w:cs="B Nazanin"/>
          <w:sz w:val="24"/>
          <w:szCs w:val="24"/>
          <w:lang w:bidi="ar-SA"/>
        </w:rPr>
        <w:t xml:space="preserve"> </w:t>
      </w:r>
      <w:r w:rsidRPr="00387D1D">
        <w:rPr>
          <w:rFonts w:ascii="Times New Roman" w:eastAsia="Times New Roman" w:hAnsi="Times New Roman" w:cs="B Nazanin"/>
          <w:sz w:val="24"/>
          <w:szCs w:val="24"/>
          <w:rtl/>
          <w:lang w:bidi="ar-SA"/>
        </w:rPr>
        <w:t>مشارکت فعال دارند، بروز زخم فشاری به‌طور معناداری کاهش می‌یابد</w:t>
      </w:r>
      <w:r w:rsidRPr="00387D1D">
        <w:rPr>
          <w:rFonts w:ascii="Times New Roman" w:eastAsia="Times New Roman" w:hAnsi="Times New Roman" w:cs="B Nazanin"/>
          <w:sz w:val="24"/>
          <w:szCs w:val="24"/>
          <w:lang w:bidi="ar-SA"/>
        </w:rPr>
        <w:t xml:space="preserve"> (Anderson et al., 2015; Borgert et al., 2015). </w:t>
      </w:r>
      <w:r w:rsidRPr="00387D1D">
        <w:rPr>
          <w:rFonts w:ascii="Times New Roman" w:eastAsia="Times New Roman" w:hAnsi="Times New Roman" w:cs="B Nazanin"/>
          <w:sz w:val="24"/>
          <w:szCs w:val="24"/>
          <w:rtl/>
          <w:lang w:bidi="ar-SA"/>
        </w:rPr>
        <w:t>رعایت دقیق پروتکل‌ها، ثبت و گزارش منظم موارد زخم فشاری، تحلیل علل ریشه‌ای</w:t>
      </w:r>
      <w:r w:rsidRPr="00387D1D">
        <w:rPr>
          <w:rFonts w:ascii="Times New Roman" w:eastAsia="Times New Roman" w:hAnsi="Times New Roman" w:cs="B Nazanin"/>
          <w:sz w:val="24"/>
          <w:szCs w:val="24"/>
          <w:lang w:bidi="ar-SA"/>
        </w:rPr>
        <w:t xml:space="preserve"> (Root Cause Analysis) </w:t>
      </w:r>
      <w:r w:rsidRPr="00387D1D">
        <w:rPr>
          <w:rFonts w:ascii="Times New Roman" w:eastAsia="Times New Roman" w:hAnsi="Times New Roman" w:cs="B Nazanin"/>
          <w:sz w:val="24"/>
          <w:szCs w:val="24"/>
          <w:rtl/>
          <w:lang w:bidi="ar-SA"/>
        </w:rPr>
        <w:t>و مشارکت در کمیته‌های کنترل عفونت و ایمنی بیمار، از دیگر نقش‌های مدیریتی پرستاران است</w:t>
      </w:r>
      <w:r w:rsidRPr="00387D1D">
        <w:rPr>
          <w:rFonts w:ascii="Times New Roman" w:eastAsia="Times New Roman" w:hAnsi="Times New Roman" w:cs="B Nazanin"/>
          <w:sz w:val="24"/>
          <w:szCs w:val="24"/>
          <w:lang w:bidi="ar-SA"/>
        </w:rPr>
        <w:t>.</w:t>
      </w:r>
    </w:p>
    <w:p w14:paraId="4015D7D2" w14:textId="1E4B486C" w:rsidR="00387D1D" w:rsidRPr="00387D1D" w:rsidRDefault="00387D1D" w:rsidP="00387D1D">
      <w:pPr>
        <w:spacing w:before="100" w:beforeAutospacing="1" w:after="100" w:afterAutospacing="1" w:line="240" w:lineRule="auto"/>
        <w:jc w:val="both"/>
        <w:outlineLvl w:val="2"/>
        <w:rPr>
          <w:rFonts w:ascii="Times New Roman" w:eastAsia="Times New Roman" w:hAnsi="Times New Roman" w:cs="B Nazanin"/>
          <w:b/>
          <w:bCs/>
          <w:sz w:val="27"/>
          <w:szCs w:val="27"/>
          <w:lang w:bidi="ar-SA"/>
        </w:rPr>
      </w:pPr>
      <w:r>
        <w:rPr>
          <w:rFonts w:ascii="Times New Roman" w:eastAsia="Times New Roman" w:hAnsi="Times New Roman" w:cs="B Nazanin" w:hint="cs"/>
          <w:b/>
          <w:bCs/>
          <w:sz w:val="27"/>
          <w:szCs w:val="27"/>
          <w:rtl/>
          <w:lang w:bidi="ar-SA"/>
        </w:rPr>
        <w:t>6</w:t>
      </w:r>
      <w:r w:rsidRPr="00387D1D">
        <w:rPr>
          <w:rFonts w:ascii="Times New Roman" w:eastAsia="Times New Roman" w:hAnsi="Times New Roman" w:cs="B Nazanin"/>
          <w:b/>
          <w:bCs/>
          <w:sz w:val="27"/>
          <w:szCs w:val="27"/>
          <w:lang w:bidi="ar-SA"/>
        </w:rPr>
        <w:t xml:space="preserve">. </w:t>
      </w:r>
      <w:r w:rsidRPr="00387D1D">
        <w:rPr>
          <w:rFonts w:ascii="Times New Roman" w:eastAsia="Times New Roman" w:hAnsi="Times New Roman" w:cs="B Nazanin"/>
          <w:b/>
          <w:bCs/>
          <w:sz w:val="27"/>
          <w:szCs w:val="27"/>
          <w:rtl/>
          <w:lang w:bidi="ar-SA"/>
        </w:rPr>
        <w:t>موانع و چالش‌های گزارش‌شده</w:t>
      </w:r>
    </w:p>
    <w:p w14:paraId="21055E12"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در کنار نقش‌های مثبت پرستاران، موانعی نیز گزارش شده‌اند؛ از جمله</w:t>
      </w:r>
      <w:r w:rsidRPr="00387D1D">
        <w:rPr>
          <w:rFonts w:ascii="Times New Roman" w:eastAsia="Times New Roman" w:hAnsi="Times New Roman" w:cs="B Nazanin"/>
          <w:sz w:val="24"/>
          <w:szCs w:val="24"/>
          <w:lang w:bidi="ar-SA"/>
        </w:rPr>
        <w:t>:</w:t>
      </w:r>
    </w:p>
    <w:p w14:paraId="65F696A7" w14:textId="77777777" w:rsidR="00387D1D" w:rsidRPr="00387D1D" w:rsidRDefault="00387D1D" w:rsidP="00387D1D">
      <w:pPr>
        <w:numPr>
          <w:ilvl w:val="0"/>
          <w:numId w:val="5"/>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کمبود نیروی انسانی و بار کاری بالا در</w:t>
      </w:r>
      <w:r w:rsidRPr="00387D1D">
        <w:rPr>
          <w:rFonts w:ascii="Times New Roman" w:eastAsia="Times New Roman" w:hAnsi="Times New Roman" w:cs="B Nazanin"/>
          <w:sz w:val="24"/>
          <w:szCs w:val="24"/>
          <w:lang w:bidi="ar-SA"/>
        </w:rPr>
        <w:t xml:space="preserve"> ICU</w:t>
      </w:r>
      <w:r w:rsidRPr="00387D1D">
        <w:rPr>
          <w:rFonts w:ascii="Times New Roman" w:eastAsia="Times New Roman" w:hAnsi="Times New Roman" w:cs="B Nazanin"/>
          <w:sz w:val="24"/>
          <w:szCs w:val="24"/>
          <w:rtl/>
          <w:lang w:bidi="ar-SA"/>
        </w:rPr>
        <w:t>؛</w:t>
      </w:r>
    </w:p>
    <w:p w14:paraId="3FFE74C3" w14:textId="77777777" w:rsidR="00387D1D" w:rsidRPr="00387D1D" w:rsidRDefault="00387D1D" w:rsidP="00387D1D">
      <w:pPr>
        <w:numPr>
          <w:ilvl w:val="0"/>
          <w:numId w:val="5"/>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ناکافی بودن آموزش‌های مبتنی بر شواهد در زمینه زخم فشاری؛</w:t>
      </w:r>
    </w:p>
    <w:p w14:paraId="1FD22C7E" w14:textId="77777777" w:rsidR="00387D1D" w:rsidRPr="00387D1D" w:rsidRDefault="00387D1D" w:rsidP="00387D1D">
      <w:pPr>
        <w:numPr>
          <w:ilvl w:val="0"/>
          <w:numId w:val="5"/>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محدودیت منابع (کمبود تشک‌های استاندارد، سطوح حمایتی، محصولات مراقبت از پوست)؛</w:t>
      </w:r>
    </w:p>
    <w:p w14:paraId="5D019478" w14:textId="77777777" w:rsidR="00387D1D" w:rsidRPr="00387D1D" w:rsidRDefault="00387D1D" w:rsidP="00387D1D">
      <w:pPr>
        <w:numPr>
          <w:ilvl w:val="0"/>
          <w:numId w:val="5"/>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شکاف بین راهنماهای بالینی و اجرا در میدان عمل؛</w:t>
      </w:r>
    </w:p>
    <w:p w14:paraId="20A9B05D" w14:textId="77777777" w:rsidR="00387D1D" w:rsidRPr="00387D1D" w:rsidRDefault="00387D1D" w:rsidP="00387D1D">
      <w:pPr>
        <w:numPr>
          <w:ilvl w:val="0"/>
          <w:numId w:val="5"/>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نگرش‌های نادرست نسبت به «اجتناب‌ناپذیر بودن» برخی زخم‌های فشاری در بیماران بسیار بحرانی</w:t>
      </w:r>
      <w:r w:rsidRPr="00387D1D">
        <w:rPr>
          <w:rFonts w:ascii="Times New Roman" w:eastAsia="Times New Roman" w:hAnsi="Times New Roman" w:cs="B Nazanin"/>
          <w:sz w:val="24"/>
          <w:szCs w:val="24"/>
          <w:lang w:bidi="ar-SA"/>
        </w:rPr>
        <w:t>.</w:t>
      </w:r>
    </w:p>
    <w:p w14:paraId="28DFA16D"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این یافته‌ها ضرورت توجه به </w:t>
      </w:r>
      <w:r w:rsidRPr="00387D1D">
        <w:rPr>
          <w:rFonts w:ascii="Times New Roman" w:eastAsia="Times New Roman" w:hAnsi="Times New Roman" w:cs="B Nazanin"/>
          <w:b/>
          <w:bCs/>
          <w:sz w:val="24"/>
          <w:szCs w:val="24"/>
          <w:rtl/>
          <w:lang w:bidi="ar-SA"/>
        </w:rPr>
        <w:t>حمایت سازمانی، سیاست‌گذاری و مدیریت پرستاری</w:t>
      </w:r>
      <w:r w:rsidRPr="00387D1D">
        <w:rPr>
          <w:rFonts w:ascii="Times New Roman" w:eastAsia="Times New Roman" w:hAnsi="Times New Roman" w:cs="B Nazanin"/>
          <w:sz w:val="24"/>
          <w:szCs w:val="24"/>
          <w:rtl/>
          <w:lang w:bidi="ar-SA"/>
        </w:rPr>
        <w:t xml:space="preserve"> را برجسته می‌کند</w:t>
      </w:r>
      <w:r w:rsidRPr="00387D1D">
        <w:rPr>
          <w:rFonts w:ascii="Times New Roman" w:eastAsia="Times New Roman" w:hAnsi="Times New Roman" w:cs="B Nazanin"/>
          <w:sz w:val="24"/>
          <w:szCs w:val="24"/>
          <w:lang w:bidi="ar-SA"/>
        </w:rPr>
        <w:t xml:space="preserve"> (Hu et al., 2021; Borgert et al., 2015).</w:t>
      </w:r>
    </w:p>
    <w:p w14:paraId="26408A92" w14:textId="49260EC2" w:rsidR="00387D1D" w:rsidRPr="00387D1D" w:rsidRDefault="00387D1D" w:rsidP="00387D1D">
      <w:pPr>
        <w:spacing w:after="0" w:line="240" w:lineRule="auto"/>
        <w:jc w:val="both"/>
        <w:rPr>
          <w:rFonts w:ascii="Times New Roman" w:eastAsia="Times New Roman" w:hAnsi="Times New Roman" w:cs="B Nazanin"/>
          <w:sz w:val="24"/>
          <w:szCs w:val="24"/>
          <w:lang w:bidi="ar-SA"/>
        </w:rPr>
      </w:pPr>
    </w:p>
    <w:p w14:paraId="4127AA3B"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lastRenderedPageBreak/>
        <w:t>یافته‌های این مرور نشان داد که پرستاران مراقبت‌های ویژه در چند سطح از پیشگیری از زخم فشاری نقش دارند: سطح بیمار (مداخلات مستقیم در بالین)، سطح تیم (آموزش و هماهنگی) و سطح نظام سلامت (مشارکت در تدوین پروتکل‌ها و پایش کیفیت). این نقش چندلایه با آنچه در راهنماهای بین‌المللی و مرورهای اخیر گزارش شده است هم‌خوانی دارد</w:t>
      </w:r>
      <w:r w:rsidRPr="00387D1D">
        <w:rPr>
          <w:rFonts w:ascii="Times New Roman" w:eastAsia="Times New Roman" w:hAnsi="Times New Roman" w:cs="B Nazanin"/>
          <w:sz w:val="24"/>
          <w:szCs w:val="24"/>
          <w:lang w:bidi="ar-SA"/>
        </w:rPr>
        <w:t xml:space="preserve"> (European Pressure Ulcer Advisory Panel et al., 2019; Gefen et al., 2022).</w:t>
      </w:r>
    </w:p>
    <w:p w14:paraId="29BA7E24"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یکی از پیام‌های مهم این مرور، </w:t>
      </w:r>
      <w:r w:rsidRPr="00387D1D">
        <w:rPr>
          <w:rFonts w:ascii="Times New Roman" w:eastAsia="Times New Roman" w:hAnsi="Times New Roman" w:cs="B Nazanin"/>
          <w:b/>
          <w:bCs/>
          <w:sz w:val="24"/>
          <w:szCs w:val="24"/>
          <w:rtl/>
          <w:lang w:bidi="ar-SA"/>
        </w:rPr>
        <w:t>عدم کفایت دانش و مهارت‌های برخی پرستاران</w:t>
      </w:r>
      <w:r w:rsidRPr="00387D1D">
        <w:rPr>
          <w:rFonts w:ascii="Times New Roman" w:eastAsia="Times New Roman" w:hAnsi="Times New Roman" w:cs="B Nazanin"/>
          <w:b/>
          <w:bCs/>
          <w:sz w:val="24"/>
          <w:szCs w:val="24"/>
          <w:lang w:bidi="ar-SA"/>
        </w:rPr>
        <w:t xml:space="preserve"> ICU </w:t>
      </w:r>
      <w:r w:rsidRPr="00387D1D">
        <w:rPr>
          <w:rFonts w:ascii="Times New Roman" w:eastAsia="Times New Roman" w:hAnsi="Times New Roman" w:cs="B Nazanin"/>
          <w:b/>
          <w:bCs/>
          <w:sz w:val="24"/>
          <w:szCs w:val="24"/>
          <w:rtl/>
          <w:lang w:bidi="ar-SA"/>
        </w:rPr>
        <w:t>در زمینه پیشگیری از زخم فشاری</w:t>
      </w:r>
      <w:r w:rsidRPr="00387D1D">
        <w:rPr>
          <w:rFonts w:ascii="Times New Roman" w:eastAsia="Times New Roman" w:hAnsi="Times New Roman" w:cs="B Nazanin"/>
          <w:sz w:val="24"/>
          <w:szCs w:val="24"/>
          <w:rtl/>
          <w:lang w:bidi="ar-SA"/>
        </w:rPr>
        <w:t xml:space="preserve"> است؛ موضوعی که در مطالعات مختلف نیز تأیید شده و لزوم برنامه‌های آموزش مداوم مبتنی بر شواهد را برجسته می‌کند</w:t>
      </w:r>
      <w:r w:rsidRPr="00387D1D">
        <w:rPr>
          <w:rFonts w:ascii="Times New Roman" w:eastAsia="Times New Roman" w:hAnsi="Times New Roman" w:cs="B Nazanin"/>
          <w:sz w:val="24"/>
          <w:szCs w:val="24"/>
          <w:lang w:bidi="ar-SA"/>
        </w:rPr>
        <w:t xml:space="preserve"> (Hu et al., 2021; Alshahrani et al., 2021; Aquino et al., 2019).</w:t>
      </w:r>
    </w:p>
    <w:p w14:paraId="7285E359"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از سوی دیگر، اجرای بسته‌های مراقبتی استاندارد</w:t>
      </w:r>
      <w:r w:rsidRPr="00387D1D">
        <w:rPr>
          <w:rFonts w:ascii="Times New Roman" w:eastAsia="Times New Roman" w:hAnsi="Times New Roman" w:cs="B Nazanin"/>
          <w:sz w:val="24"/>
          <w:szCs w:val="24"/>
          <w:lang w:bidi="ar-SA"/>
        </w:rPr>
        <w:t xml:space="preserve"> (Bundles) </w:t>
      </w:r>
      <w:r w:rsidRPr="00387D1D">
        <w:rPr>
          <w:rFonts w:ascii="Times New Roman" w:eastAsia="Times New Roman" w:hAnsi="Times New Roman" w:cs="B Nazanin"/>
          <w:sz w:val="24"/>
          <w:szCs w:val="24"/>
          <w:rtl/>
          <w:lang w:bidi="ar-SA"/>
        </w:rPr>
        <w:t>که ترکیبی از ارزیابی خطر، تغییر وضعیت منظم، استفاده از سطوح حمایتی، مراقبت از پوست، مدیریت تغذیه و مستندسازی دقیق است، در کاهش بروز زخم فشاری بسیار مؤثر گزارش شده است؛ اما اجرای پایدار این بسته‌ها بدون حمایت مدیریتی، تأمین نیروی انسانی کافی و فراهم بودن تجهیزات مناسب، دشوار خواهد بود</w:t>
      </w:r>
      <w:r w:rsidRPr="00387D1D">
        <w:rPr>
          <w:rFonts w:ascii="Times New Roman" w:eastAsia="Times New Roman" w:hAnsi="Times New Roman" w:cs="B Nazanin"/>
          <w:sz w:val="24"/>
          <w:szCs w:val="24"/>
          <w:lang w:bidi="ar-SA"/>
        </w:rPr>
        <w:t xml:space="preserve"> (Anderson et al., 2015; Borgert et al., 2015).</w:t>
      </w:r>
    </w:p>
    <w:p w14:paraId="156FB6FC"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در بیماران بستری طولانی‌مدت</w:t>
      </w:r>
      <w:r w:rsidRPr="00387D1D">
        <w:rPr>
          <w:rFonts w:ascii="Times New Roman" w:eastAsia="Times New Roman" w:hAnsi="Times New Roman" w:cs="B Nazanin"/>
          <w:sz w:val="24"/>
          <w:szCs w:val="24"/>
          <w:lang w:bidi="ar-SA"/>
        </w:rPr>
        <w:t xml:space="preserve"> ICU</w:t>
      </w:r>
      <w:r w:rsidRPr="00387D1D">
        <w:rPr>
          <w:rFonts w:ascii="Times New Roman" w:eastAsia="Times New Roman" w:hAnsi="Times New Roman" w:cs="B Nazanin"/>
          <w:sz w:val="24"/>
          <w:szCs w:val="24"/>
          <w:rtl/>
          <w:lang w:bidi="ar-SA"/>
        </w:rPr>
        <w:t xml:space="preserve">، پیچیدگی وضعیت بالینی، استفاده از وازوپرسورها، تهویه مکانیکی و محدودیت شدید حرکت، پیشگیری از زخم فشاری را چالش‌برانگیزتر می‌کند؛ در این شرایط، </w:t>
      </w:r>
      <w:r w:rsidRPr="00387D1D">
        <w:rPr>
          <w:rFonts w:ascii="Times New Roman" w:eastAsia="Times New Roman" w:hAnsi="Times New Roman" w:cs="B Nazanin"/>
          <w:b/>
          <w:bCs/>
          <w:sz w:val="24"/>
          <w:szCs w:val="24"/>
          <w:rtl/>
          <w:lang w:bidi="ar-SA"/>
        </w:rPr>
        <w:t>قضاوت بالینی پرستار باتجربه</w:t>
      </w:r>
      <w:r w:rsidRPr="00387D1D">
        <w:rPr>
          <w:rFonts w:ascii="Times New Roman" w:eastAsia="Times New Roman" w:hAnsi="Times New Roman" w:cs="B Nazanin"/>
          <w:sz w:val="24"/>
          <w:szCs w:val="24"/>
          <w:rtl/>
          <w:lang w:bidi="ar-SA"/>
        </w:rPr>
        <w:t xml:space="preserve"> در کنار استفاده از ابزارهای استاندارد، برای تصمیم‌گیری درباره تناوب و نوع جابه‌جایی، انتخاب سطح حمایتی و تنظیم اهداف مراقبتی فردمحور، اهمیت بیشتری پیدا می‌کند</w:t>
      </w:r>
      <w:r w:rsidRPr="00387D1D">
        <w:rPr>
          <w:rFonts w:ascii="Times New Roman" w:eastAsia="Times New Roman" w:hAnsi="Times New Roman" w:cs="B Nazanin"/>
          <w:sz w:val="24"/>
          <w:szCs w:val="24"/>
          <w:lang w:bidi="ar-SA"/>
        </w:rPr>
        <w:t xml:space="preserve"> (Al-Qudimat et al., 2024; Avsar et al., 2020).</w:t>
      </w:r>
    </w:p>
    <w:p w14:paraId="79CB9984"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به‌طور کلی، نتایج این مرور نشان می‌دهد که برای کاهش بار زخم فشاری در بیماران</w:t>
      </w:r>
      <w:r w:rsidRPr="00387D1D">
        <w:rPr>
          <w:rFonts w:ascii="Times New Roman" w:eastAsia="Times New Roman" w:hAnsi="Times New Roman" w:cs="B Nazanin"/>
          <w:sz w:val="24"/>
          <w:szCs w:val="24"/>
          <w:lang w:bidi="ar-SA"/>
        </w:rPr>
        <w:t xml:space="preserve"> ICU</w:t>
      </w:r>
      <w:r w:rsidRPr="00387D1D">
        <w:rPr>
          <w:rFonts w:ascii="Times New Roman" w:eastAsia="Times New Roman" w:hAnsi="Times New Roman" w:cs="B Nazanin"/>
          <w:sz w:val="24"/>
          <w:szCs w:val="24"/>
          <w:rtl/>
          <w:lang w:bidi="ar-SA"/>
        </w:rPr>
        <w:t>، لازم است</w:t>
      </w:r>
      <w:r w:rsidRPr="00387D1D">
        <w:rPr>
          <w:rFonts w:ascii="Times New Roman" w:eastAsia="Times New Roman" w:hAnsi="Times New Roman" w:cs="B Nazanin"/>
          <w:sz w:val="24"/>
          <w:szCs w:val="24"/>
          <w:lang w:bidi="ar-SA"/>
        </w:rPr>
        <w:t>:</w:t>
      </w:r>
    </w:p>
    <w:p w14:paraId="12CD5118" w14:textId="77777777" w:rsidR="00387D1D" w:rsidRPr="00387D1D" w:rsidRDefault="00387D1D" w:rsidP="00387D1D">
      <w:pPr>
        <w:numPr>
          <w:ilvl w:val="0"/>
          <w:numId w:val="6"/>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آموزش مبتنی بر شواهد برای پرستاران تقویت شود؛</w:t>
      </w:r>
    </w:p>
    <w:p w14:paraId="69ACCE2C" w14:textId="77777777" w:rsidR="00387D1D" w:rsidRPr="00387D1D" w:rsidRDefault="00387D1D" w:rsidP="00387D1D">
      <w:pPr>
        <w:numPr>
          <w:ilvl w:val="0"/>
          <w:numId w:val="6"/>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راهنماهای بالینی به پروتکل‌های ساده و قابل‌اجرا در سطح واحد ترجمه شوند؛</w:t>
      </w:r>
    </w:p>
    <w:p w14:paraId="256E60A0" w14:textId="77777777" w:rsidR="00387D1D" w:rsidRPr="00387D1D" w:rsidRDefault="00387D1D" w:rsidP="00387D1D">
      <w:pPr>
        <w:numPr>
          <w:ilvl w:val="0"/>
          <w:numId w:val="6"/>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شاخص‌های کیفیت مرتبط با زخم فشاری به‌طور مستمر پایش و بازخورد داده شود؛</w:t>
      </w:r>
    </w:p>
    <w:p w14:paraId="167DB085" w14:textId="77777777" w:rsidR="00387D1D" w:rsidRPr="00387D1D" w:rsidRDefault="00387D1D" w:rsidP="00387D1D">
      <w:pPr>
        <w:numPr>
          <w:ilvl w:val="0"/>
          <w:numId w:val="6"/>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مدیران پرستاری، تأمین منابع (نیروی انسانی، تجهیزات) را به‌عنوان پیش‌شرط اجرای موفق مداخلات، مدنظر قرار دهند</w:t>
      </w:r>
      <w:r w:rsidRPr="00387D1D">
        <w:rPr>
          <w:rFonts w:ascii="Times New Roman" w:eastAsia="Times New Roman" w:hAnsi="Times New Roman" w:cs="B Nazanin"/>
          <w:sz w:val="24"/>
          <w:szCs w:val="24"/>
          <w:lang w:bidi="ar-SA"/>
        </w:rPr>
        <w:t xml:space="preserve"> (European Pressure Ulcer Advisory Panel et al., 2019; Borgert et al., 2015).</w:t>
      </w:r>
    </w:p>
    <w:p w14:paraId="6EE9A259" w14:textId="5410F2CE" w:rsidR="00387D1D" w:rsidRPr="00387D1D" w:rsidRDefault="00387D1D" w:rsidP="00387D1D">
      <w:pPr>
        <w:spacing w:after="0" w:line="240" w:lineRule="auto"/>
        <w:jc w:val="both"/>
        <w:rPr>
          <w:rFonts w:ascii="Times New Roman" w:eastAsia="Times New Roman" w:hAnsi="Times New Roman" w:cs="B Nazanin"/>
          <w:sz w:val="24"/>
          <w:szCs w:val="24"/>
          <w:lang w:bidi="ar-SA"/>
        </w:rPr>
      </w:pPr>
    </w:p>
    <w:p w14:paraId="14062DD7" w14:textId="77777777" w:rsidR="00387D1D" w:rsidRPr="00387D1D" w:rsidRDefault="00387D1D" w:rsidP="00387D1D">
      <w:pPr>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rtl/>
          <w:lang w:bidi="ar-SA"/>
        </w:rPr>
        <w:t>نتیجه‌گیری</w:t>
      </w:r>
    </w:p>
    <w:p w14:paraId="4C194E2C"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 xml:space="preserve">این مرور نشان داد که </w:t>
      </w:r>
      <w:r w:rsidRPr="00387D1D">
        <w:rPr>
          <w:rFonts w:ascii="Times New Roman" w:eastAsia="Times New Roman" w:hAnsi="Times New Roman" w:cs="B Nazanin"/>
          <w:b/>
          <w:bCs/>
          <w:sz w:val="24"/>
          <w:szCs w:val="24"/>
          <w:rtl/>
          <w:lang w:bidi="ar-SA"/>
        </w:rPr>
        <w:t>پرستاران مراقبت‌های ویژه نقشی محوری در پیشگیری از زخم فشاری در بیماران بستری طولانی‌مدت دارند</w:t>
      </w:r>
      <w:r w:rsidRPr="00387D1D">
        <w:rPr>
          <w:rFonts w:ascii="Times New Roman" w:eastAsia="Times New Roman" w:hAnsi="Times New Roman" w:cs="B Nazanin"/>
          <w:sz w:val="24"/>
          <w:szCs w:val="24"/>
          <w:rtl/>
          <w:lang w:bidi="ar-SA"/>
        </w:rPr>
        <w:t xml:space="preserve"> و عملکرد آنان یکی از عوامل تعیین‌کننده در کاهش یا افزایش بروز این عارضه است. ارزیابی منظم خطر، اجرای مداخلات مستقیم پیشگیرانه، توجه به تغذیه و تحرک، مراقبت از پوست، مدیریت عوامل سیستمیک بیمار، آموزش و توانمندسازی تیم و مشارکت در تدوین و اجرای پروتکل‌ها، مهم‌ترین نمودهای این نقش هستند</w:t>
      </w:r>
      <w:r w:rsidRPr="00387D1D">
        <w:rPr>
          <w:rFonts w:ascii="Times New Roman" w:eastAsia="Times New Roman" w:hAnsi="Times New Roman" w:cs="B Nazanin"/>
          <w:sz w:val="24"/>
          <w:szCs w:val="24"/>
          <w:lang w:bidi="ar-SA"/>
        </w:rPr>
        <w:t xml:space="preserve"> (Al-Qudimat et al., 2024; Hu et al., 2021).</w:t>
      </w:r>
    </w:p>
    <w:p w14:paraId="01D8C940" w14:textId="77777777" w:rsidR="00387D1D" w:rsidRPr="00387D1D" w:rsidRDefault="00387D1D" w:rsidP="00387D1D">
      <w:p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با توجه به چالش‌هایی مانند کمبود نیرو، بار کاری بالا و شکاف بین شواهد و عمل، توصیه می‌شود</w:t>
      </w:r>
      <w:r w:rsidRPr="00387D1D">
        <w:rPr>
          <w:rFonts w:ascii="Times New Roman" w:eastAsia="Times New Roman" w:hAnsi="Times New Roman" w:cs="B Nazanin"/>
          <w:sz w:val="24"/>
          <w:szCs w:val="24"/>
          <w:lang w:bidi="ar-SA"/>
        </w:rPr>
        <w:t>:</w:t>
      </w:r>
    </w:p>
    <w:p w14:paraId="74AD58DD" w14:textId="77777777" w:rsidR="00387D1D" w:rsidRPr="00387D1D" w:rsidRDefault="00387D1D" w:rsidP="00387D1D">
      <w:pPr>
        <w:numPr>
          <w:ilvl w:val="0"/>
          <w:numId w:val="7"/>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lastRenderedPageBreak/>
        <w:t>برنامه‌های آموزش مداوم مبتنی بر راهنماهای بین‌المللی برای پرستاران</w:t>
      </w:r>
      <w:r w:rsidRPr="00387D1D">
        <w:rPr>
          <w:rFonts w:ascii="Times New Roman" w:eastAsia="Times New Roman" w:hAnsi="Times New Roman" w:cs="B Nazanin"/>
          <w:sz w:val="24"/>
          <w:szCs w:val="24"/>
          <w:lang w:bidi="ar-SA"/>
        </w:rPr>
        <w:t xml:space="preserve"> ICU </w:t>
      </w:r>
      <w:r w:rsidRPr="00387D1D">
        <w:rPr>
          <w:rFonts w:ascii="Times New Roman" w:eastAsia="Times New Roman" w:hAnsi="Times New Roman" w:cs="B Nazanin"/>
          <w:sz w:val="24"/>
          <w:szCs w:val="24"/>
          <w:rtl/>
          <w:lang w:bidi="ar-SA"/>
        </w:rPr>
        <w:t>طراحی و اجرا شود</w:t>
      </w:r>
      <w:r w:rsidRPr="00387D1D">
        <w:rPr>
          <w:rFonts w:ascii="Times New Roman" w:eastAsia="Times New Roman" w:hAnsi="Times New Roman" w:cs="B Nazanin"/>
          <w:sz w:val="24"/>
          <w:szCs w:val="24"/>
          <w:lang w:bidi="ar-SA"/>
        </w:rPr>
        <w:t xml:space="preserve"> (Aquino et al., 2019; European Pressure Ulcer Advisory Panel et al., 2019).</w:t>
      </w:r>
    </w:p>
    <w:p w14:paraId="39371478" w14:textId="77777777" w:rsidR="00387D1D" w:rsidRPr="00387D1D" w:rsidRDefault="00387D1D" w:rsidP="00387D1D">
      <w:pPr>
        <w:numPr>
          <w:ilvl w:val="0"/>
          <w:numId w:val="7"/>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پروتکل‌های استاندارد پیشگیری از زخم فشاری در بخش‌های مراقبت ویژه تدوین، بومی‌سازی و به‌طور جدی اجرا گردد</w:t>
      </w:r>
      <w:r w:rsidRPr="00387D1D">
        <w:rPr>
          <w:rFonts w:ascii="Times New Roman" w:eastAsia="Times New Roman" w:hAnsi="Times New Roman" w:cs="B Nazanin"/>
          <w:sz w:val="24"/>
          <w:szCs w:val="24"/>
          <w:lang w:bidi="ar-SA"/>
        </w:rPr>
        <w:t xml:space="preserve"> (Anderson et al., 2015).</w:t>
      </w:r>
    </w:p>
    <w:p w14:paraId="111905A8" w14:textId="77777777" w:rsidR="00387D1D" w:rsidRPr="00387D1D" w:rsidRDefault="00387D1D" w:rsidP="00387D1D">
      <w:pPr>
        <w:numPr>
          <w:ilvl w:val="0"/>
          <w:numId w:val="7"/>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شاخص‌های مرتبط با زخم فشاری به‌عنوان شاخص‌های کیفیت مراقبت پرستاری پایش شوند؛</w:t>
      </w:r>
    </w:p>
    <w:p w14:paraId="07FAAB24" w14:textId="77777777" w:rsidR="00387D1D" w:rsidRPr="00387D1D" w:rsidRDefault="00387D1D" w:rsidP="00387D1D">
      <w:pPr>
        <w:numPr>
          <w:ilvl w:val="0"/>
          <w:numId w:val="7"/>
        </w:numPr>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rtl/>
          <w:lang w:bidi="ar-SA"/>
        </w:rPr>
        <w:t>مدیران پرستاری و سیاست‌گذاران سلامت، تأمین منابع لازم برای پیشگیری از زخم فشاری را سرمایه‌گذاری در کاهش هزینه‌های آتی و بهبود پیامدهای بیماران بدانند</w:t>
      </w:r>
      <w:r w:rsidRPr="00387D1D">
        <w:rPr>
          <w:rFonts w:ascii="Times New Roman" w:eastAsia="Times New Roman" w:hAnsi="Times New Roman" w:cs="B Nazanin"/>
          <w:sz w:val="24"/>
          <w:szCs w:val="24"/>
          <w:lang w:bidi="ar-SA"/>
        </w:rPr>
        <w:t xml:space="preserve"> (Borgert et al., 2015).</w:t>
      </w:r>
    </w:p>
    <w:p w14:paraId="368444E4" w14:textId="10BCC14B" w:rsidR="00387D1D" w:rsidRPr="00387D1D" w:rsidRDefault="00387D1D" w:rsidP="00387D1D">
      <w:pPr>
        <w:spacing w:after="0" w:line="240" w:lineRule="auto"/>
        <w:jc w:val="both"/>
        <w:rPr>
          <w:rFonts w:ascii="Times New Roman" w:eastAsia="Times New Roman" w:hAnsi="Times New Roman" w:cs="B Nazanin"/>
          <w:sz w:val="24"/>
          <w:szCs w:val="24"/>
          <w:lang w:bidi="ar-SA"/>
        </w:rPr>
      </w:pPr>
    </w:p>
    <w:p w14:paraId="0B53BD3E" w14:textId="6EDF89F7" w:rsidR="00387D1D" w:rsidRPr="00387D1D" w:rsidRDefault="00387D1D" w:rsidP="00387D1D">
      <w:pPr>
        <w:bidi w:val="0"/>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lang w:bidi="ar-SA"/>
        </w:rPr>
        <w:t xml:space="preserve">Abstract </w:t>
      </w:r>
    </w:p>
    <w:p w14:paraId="268FA1E8"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t>Title:</w:t>
      </w:r>
      <w:r w:rsidRPr="00387D1D">
        <w:rPr>
          <w:rFonts w:ascii="Times New Roman" w:eastAsia="Times New Roman" w:hAnsi="Times New Roman" w:cs="B Nazanin"/>
          <w:sz w:val="24"/>
          <w:szCs w:val="24"/>
          <w:lang w:bidi="ar-SA"/>
        </w:rPr>
        <w:t xml:space="preserve"> The Role of Intensive Care Nurses in Preventing Pressure Ulcers in Long-Stay ICU Patients: A Comprehensive Review</w:t>
      </w:r>
    </w:p>
    <w:p w14:paraId="6F430577"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t>Introduction:</w:t>
      </w:r>
      <w:r w:rsidRPr="00387D1D">
        <w:rPr>
          <w:rFonts w:ascii="Times New Roman" w:eastAsia="Times New Roman" w:hAnsi="Times New Roman" w:cs="B Nazanin"/>
          <w:sz w:val="24"/>
          <w:szCs w:val="24"/>
          <w:lang w:bidi="ar-SA"/>
        </w:rPr>
        <w:t xml:space="preserve"> Pressure ulcers are among the most common and costly complications in critically ill patients, especially those with prolonged stays in intensive care units (ICUs). They are associated with increased mortality, length of stay, healthcare costs and reduced quality of life (Gefen et al., 2022). ICU nurses, as the primary providers of direct care, play a pivotal role in pressure ulcer prevention (Hu et al., 2021). This review aimed to synthesize the evidence on the role of ICU nurses in preventing pressure ulcers among long-stay ICU patients.</w:t>
      </w:r>
    </w:p>
    <w:p w14:paraId="79358B4E"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t>Methodology:</w:t>
      </w:r>
      <w:r w:rsidRPr="00387D1D">
        <w:rPr>
          <w:rFonts w:ascii="Times New Roman" w:eastAsia="Times New Roman" w:hAnsi="Times New Roman" w:cs="B Nazanin"/>
          <w:sz w:val="24"/>
          <w:szCs w:val="24"/>
          <w:lang w:bidi="ar-SA"/>
        </w:rPr>
        <w:t xml:space="preserve"> This review article was conducted using a systematic approach. Electronic searches were performed in PubMed, Scopus, Web of Science, CINAHL, Google Scholar, SID and Magiran using combinations of the keywords “pressure ulcer”, “pressure injury”, “intensive care unit”, “nurse” and “prevention”. Studies focusing on adult ICU patients and nursing roles in pressure ulcer prevention were included. After removing duplicates and applying pre-defined inclusion and exclusion criteria, a final sample of … articles was selected for qualitative content analysis (Al-Qudimat et al., 2024).</w:t>
      </w:r>
    </w:p>
    <w:p w14:paraId="162E30E4"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t>Results:</w:t>
      </w:r>
      <w:r w:rsidRPr="00387D1D">
        <w:rPr>
          <w:rFonts w:ascii="Times New Roman" w:eastAsia="Times New Roman" w:hAnsi="Times New Roman" w:cs="B Nazanin"/>
          <w:sz w:val="24"/>
          <w:szCs w:val="24"/>
          <w:lang w:bidi="ar-SA"/>
        </w:rPr>
        <w:t xml:space="preserve"> The findings indicated that ICU nurses’ role in pressure ulcer prevention can be grouped into four main domains: (1) systematic risk assessment and early detection of skin changes; (2) implementation of direct preventive interventions, including regular repositioning, use of appropriate support surfaces, skin care and moisture management; (3) attention to nutrition, mobility and systemic risk factors; and (4) educational and managerial roles such as staff education, participation in the development and implementation of prevention protocols and accurate documentation (Anderson et al., 2015; Aquino et al., 2019). Barriers such as staff shortages, high workload, insufficient training and limited resources were frequently reported (Hu et al., 2021; Borgert et al., 2015).</w:t>
      </w:r>
    </w:p>
    <w:p w14:paraId="0516508E"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t>Conclusion:</w:t>
      </w:r>
      <w:r w:rsidRPr="00387D1D">
        <w:rPr>
          <w:rFonts w:ascii="Times New Roman" w:eastAsia="Times New Roman" w:hAnsi="Times New Roman" w:cs="B Nazanin"/>
          <w:sz w:val="24"/>
          <w:szCs w:val="24"/>
          <w:lang w:bidi="ar-SA"/>
        </w:rPr>
        <w:t xml:space="preserve"> ICU nurses are at the frontline of pressure ulcer prevention in long-stay critically ill patients. Consistent use of standardized risk assessment tools, implementation of evidence-based care bundles, ongoing education and organizational support are essential to reduce the incidence of pressure ulcers in ICUs (European Pressure Ulcer Advisory Panel et al., 2019). Nursing managers and policymakers should prioritize structured prevention programs and continuous monitoring of pressure ulcer indicators as key components of quality improvement (Borgert et al., 2015).</w:t>
      </w:r>
    </w:p>
    <w:p w14:paraId="441D1421"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b/>
          <w:bCs/>
          <w:sz w:val="24"/>
          <w:szCs w:val="24"/>
          <w:lang w:bidi="ar-SA"/>
        </w:rPr>
        <w:lastRenderedPageBreak/>
        <w:t>Keywords:</w:t>
      </w:r>
      <w:r w:rsidRPr="00387D1D">
        <w:rPr>
          <w:rFonts w:ascii="Times New Roman" w:eastAsia="Times New Roman" w:hAnsi="Times New Roman" w:cs="B Nazanin"/>
          <w:sz w:val="24"/>
          <w:szCs w:val="24"/>
          <w:lang w:bidi="ar-SA"/>
        </w:rPr>
        <w:t xml:space="preserve"> Pressure Ulcer, Intensive Care Unit, Nurse, Long-Stay Patients, Prevention, Evidence-Based Practice</w:t>
      </w:r>
    </w:p>
    <w:p w14:paraId="2A9A06D6" w14:textId="77777777" w:rsidR="00387D1D" w:rsidRPr="00387D1D" w:rsidRDefault="00387D1D" w:rsidP="00387D1D">
      <w:pPr>
        <w:bidi w:val="0"/>
        <w:spacing w:after="0"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pict w14:anchorId="11CE4D57">
          <v:rect id="_x0000_i1080" style="width:0;height:1.5pt" o:hrstd="t" o:hr="t" fillcolor="#a0a0a0" stroked="f"/>
        </w:pict>
      </w:r>
    </w:p>
    <w:p w14:paraId="72051934" w14:textId="77777777" w:rsidR="00387D1D" w:rsidRPr="00387D1D" w:rsidRDefault="00387D1D" w:rsidP="00387D1D">
      <w:pPr>
        <w:bidi w:val="0"/>
        <w:spacing w:before="100" w:beforeAutospacing="1" w:after="100" w:afterAutospacing="1" w:line="240" w:lineRule="auto"/>
        <w:jc w:val="both"/>
        <w:outlineLvl w:val="1"/>
        <w:rPr>
          <w:rFonts w:ascii="Times New Roman" w:eastAsia="Times New Roman" w:hAnsi="Times New Roman" w:cs="B Nazanin"/>
          <w:b/>
          <w:bCs/>
          <w:sz w:val="36"/>
          <w:szCs w:val="36"/>
          <w:lang w:bidi="ar-SA"/>
        </w:rPr>
      </w:pPr>
      <w:r w:rsidRPr="00387D1D">
        <w:rPr>
          <w:rFonts w:ascii="Times New Roman" w:eastAsia="Times New Roman" w:hAnsi="Times New Roman" w:cs="B Nazanin"/>
          <w:b/>
          <w:bCs/>
          <w:sz w:val="36"/>
          <w:szCs w:val="36"/>
          <w:lang w:bidi="ar-SA"/>
        </w:rPr>
        <w:t>References (APA 7)</w:t>
      </w:r>
    </w:p>
    <w:p w14:paraId="48A4DB72"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Al-Qudimat, A. R., Maabreh, A. H., Shtayat, H., Khaleel, M. A., Allatayfeh, J. M., &amp; Iblasi, A. S. (2024). Prevention of pressure injuries and nursing interventions in critical care settings: A synthesis without meta-analysis (SWiM). </w:t>
      </w:r>
      <w:r w:rsidRPr="00387D1D">
        <w:rPr>
          <w:rFonts w:ascii="Times New Roman" w:eastAsia="Times New Roman" w:hAnsi="Times New Roman" w:cs="B Nazanin"/>
          <w:i/>
          <w:iCs/>
          <w:sz w:val="24"/>
          <w:szCs w:val="24"/>
          <w:lang w:bidi="ar-SA"/>
        </w:rPr>
        <w:t>Chronic Wound Care Management and Research, 11</w:t>
      </w:r>
      <w:r w:rsidRPr="00387D1D">
        <w:rPr>
          <w:rFonts w:ascii="Times New Roman" w:eastAsia="Times New Roman" w:hAnsi="Times New Roman" w:cs="B Nazanin"/>
          <w:sz w:val="24"/>
          <w:szCs w:val="24"/>
          <w:lang w:bidi="ar-SA"/>
        </w:rPr>
        <w:t>, 13–30.</w:t>
      </w:r>
    </w:p>
    <w:p w14:paraId="7783927B"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Alshahrani, B., Sim, J., &amp; Middleton, R. (2021). Nursing interventions for pressure injury prevention among critically ill patients: A systematic review. </w:t>
      </w:r>
      <w:r w:rsidRPr="00387D1D">
        <w:rPr>
          <w:rFonts w:ascii="Times New Roman" w:eastAsia="Times New Roman" w:hAnsi="Times New Roman" w:cs="B Nazanin"/>
          <w:i/>
          <w:iCs/>
          <w:sz w:val="24"/>
          <w:szCs w:val="24"/>
          <w:lang w:bidi="ar-SA"/>
        </w:rPr>
        <w:t>Journal of Clinical Nursing, 30</w:t>
      </w:r>
      <w:r w:rsidRPr="00387D1D">
        <w:rPr>
          <w:rFonts w:ascii="Times New Roman" w:eastAsia="Times New Roman" w:hAnsi="Times New Roman" w:cs="B Nazanin"/>
          <w:sz w:val="24"/>
          <w:szCs w:val="24"/>
          <w:lang w:bidi="ar-SA"/>
        </w:rPr>
        <w:t>(15–16), 2151–2168.</w:t>
      </w:r>
    </w:p>
    <w:p w14:paraId="0D97725F"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Anderson, M., Finch Guthrie, P., Kraft, W., Reicks, P., Skay, C., &amp; Beal, A. L. (2015). Universal pressure ulcer prevention bundle with WOC nurse support. </w:t>
      </w:r>
      <w:r w:rsidRPr="00387D1D">
        <w:rPr>
          <w:rFonts w:ascii="Times New Roman" w:eastAsia="Times New Roman" w:hAnsi="Times New Roman" w:cs="B Nazanin"/>
          <w:i/>
          <w:iCs/>
          <w:sz w:val="24"/>
          <w:szCs w:val="24"/>
          <w:lang w:bidi="ar-SA"/>
        </w:rPr>
        <w:t>Journal of Wound, Ostomy and Continence Nursing, 42</w:t>
      </w:r>
      <w:r w:rsidRPr="00387D1D">
        <w:rPr>
          <w:rFonts w:ascii="Times New Roman" w:eastAsia="Times New Roman" w:hAnsi="Times New Roman" w:cs="B Nazanin"/>
          <w:sz w:val="24"/>
          <w:szCs w:val="24"/>
          <w:lang w:bidi="ar-SA"/>
        </w:rPr>
        <w:t>(3), 217–225.</w:t>
      </w:r>
    </w:p>
    <w:p w14:paraId="060B5964"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Aquino, C., Owen, A., Predicce, A., Poe, S., &amp; Kozachik, S. (2019). Increasing competence in pressure injury prevention using competency-based education in an adult intensive care unit. </w:t>
      </w:r>
      <w:r w:rsidRPr="00387D1D">
        <w:rPr>
          <w:rFonts w:ascii="Times New Roman" w:eastAsia="Times New Roman" w:hAnsi="Times New Roman" w:cs="B Nazanin"/>
          <w:i/>
          <w:iCs/>
          <w:sz w:val="24"/>
          <w:szCs w:val="24"/>
          <w:lang w:bidi="ar-SA"/>
        </w:rPr>
        <w:t>Journal of Nursing Care Quality, 34</w:t>
      </w:r>
      <w:r w:rsidRPr="00387D1D">
        <w:rPr>
          <w:rFonts w:ascii="Times New Roman" w:eastAsia="Times New Roman" w:hAnsi="Times New Roman" w:cs="B Nazanin"/>
          <w:sz w:val="24"/>
          <w:szCs w:val="24"/>
          <w:lang w:bidi="ar-SA"/>
        </w:rPr>
        <w:t>(4), 312–317.</w:t>
      </w:r>
    </w:p>
    <w:p w14:paraId="7C71119D"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Avsar, P., Moore, Z., Patton, D., O’Connor, T., Budri, A. M., &amp; Nugent, L. (2020). Repositioning for preventing pressure ulcers: A systematic review and meta-analysis. </w:t>
      </w:r>
      <w:r w:rsidRPr="00387D1D">
        <w:rPr>
          <w:rFonts w:ascii="Times New Roman" w:eastAsia="Times New Roman" w:hAnsi="Times New Roman" w:cs="B Nazanin"/>
          <w:i/>
          <w:iCs/>
          <w:sz w:val="24"/>
          <w:szCs w:val="24"/>
          <w:lang w:bidi="ar-SA"/>
        </w:rPr>
        <w:t>Journal of Wound Care, 29</w:t>
      </w:r>
      <w:r w:rsidRPr="00387D1D">
        <w:rPr>
          <w:rFonts w:ascii="Times New Roman" w:eastAsia="Times New Roman" w:hAnsi="Times New Roman" w:cs="B Nazanin"/>
          <w:sz w:val="24"/>
          <w:szCs w:val="24"/>
          <w:lang w:bidi="ar-SA"/>
        </w:rPr>
        <w:t>(9), 496–508.</w:t>
      </w:r>
    </w:p>
    <w:p w14:paraId="18BDAE65"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Barakat-Johnson, M., Lai, M., Gefen, A., &amp; Coyer, F. (2019). Evaluation of a fluidised positioner to reduce occipital pressure injuries in intensive care patients: A pilot study. </w:t>
      </w:r>
      <w:r w:rsidRPr="00387D1D">
        <w:rPr>
          <w:rFonts w:ascii="Times New Roman" w:eastAsia="Times New Roman" w:hAnsi="Times New Roman" w:cs="B Nazanin"/>
          <w:i/>
          <w:iCs/>
          <w:sz w:val="24"/>
          <w:szCs w:val="24"/>
          <w:lang w:bidi="ar-SA"/>
        </w:rPr>
        <w:t>International Wound Journal, 16</w:t>
      </w:r>
      <w:r w:rsidRPr="00387D1D">
        <w:rPr>
          <w:rFonts w:ascii="Times New Roman" w:eastAsia="Times New Roman" w:hAnsi="Times New Roman" w:cs="B Nazanin"/>
          <w:sz w:val="24"/>
          <w:szCs w:val="24"/>
          <w:lang w:bidi="ar-SA"/>
        </w:rPr>
        <w:t>(2), 424–432.</w:t>
      </w:r>
    </w:p>
    <w:p w14:paraId="3FD823FF"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Borgert, M. J., Goossens, A., &amp; Dongelmans, D. A. (2015). What are effective strategies for the implementation of care bundles on ICUs? A systematic review. </w:t>
      </w:r>
      <w:r w:rsidRPr="00387D1D">
        <w:rPr>
          <w:rFonts w:ascii="Times New Roman" w:eastAsia="Times New Roman" w:hAnsi="Times New Roman" w:cs="B Nazanin"/>
          <w:i/>
          <w:iCs/>
          <w:sz w:val="24"/>
          <w:szCs w:val="24"/>
          <w:lang w:bidi="ar-SA"/>
        </w:rPr>
        <w:t>Implementation Science, 10</w:t>
      </w:r>
      <w:r w:rsidRPr="00387D1D">
        <w:rPr>
          <w:rFonts w:ascii="Times New Roman" w:eastAsia="Times New Roman" w:hAnsi="Times New Roman" w:cs="B Nazanin"/>
          <w:sz w:val="24"/>
          <w:szCs w:val="24"/>
          <w:lang w:bidi="ar-SA"/>
        </w:rPr>
        <w:t>, 119.</w:t>
      </w:r>
    </w:p>
    <w:p w14:paraId="61E9B62A"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European Pressure Ulcer Advisory Panel, National Pressure Injury Advisory Panel, &amp; Pan Pacific Pressure Injury Alliance. (2019). </w:t>
      </w:r>
      <w:r w:rsidRPr="00387D1D">
        <w:rPr>
          <w:rFonts w:ascii="Times New Roman" w:eastAsia="Times New Roman" w:hAnsi="Times New Roman" w:cs="B Nazanin"/>
          <w:i/>
          <w:iCs/>
          <w:sz w:val="24"/>
          <w:szCs w:val="24"/>
          <w:lang w:bidi="ar-SA"/>
        </w:rPr>
        <w:t>Prevention and treatment of pressure ulcers/injuries: Clinical practice guideline</w:t>
      </w:r>
      <w:r w:rsidRPr="00387D1D">
        <w:rPr>
          <w:rFonts w:ascii="Times New Roman" w:eastAsia="Times New Roman" w:hAnsi="Times New Roman" w:cs="B Nazanin"/>
          <w:sz w:val="24"/>
          <w:szCs w:val="24"/>
          <w:lang w:bidi="ar-SA"/>
        </w:rPr>
        <w:t xml:space="preserve"> (E. Haesler, Ed.). EPUAP/NPIAP/PPPIA.</w:t>
      </w:r>
    </w:p>
    <w:p w14:paraId="5DFE62DD" w14:textId="77777777" w:rsidR="00387D1D"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lang w:bidi="ar-SA"/>
        </w:rPr>
      </w:pPr>
      <w:r w:rsidRPr="00387D1D">
        <w:rPr>
          <w:rFonts w:ascii="Times New Roman" w:eastAsia="Times New Roman" w:hAnsi="Times New Roman" w:cs="B Nazanin"/>
          <w:sz w:val="24"/>
          <w:szCs w:val="24"/>
          <w:lang w:bidi="ar-SA"/>
        </w:rPr>
        <w:t xml:space="preserve">Gefen, A., Brienza, D. M., Cuddigan, J., Haesler, E., &amp; Kottner, J. (2022). Our contemporary understanding of the aetiology of pressure ulcers/pressure injuries. </w:t>
      </w:r>
      <w:r w:rsidRPr="00387D1D">
        <w:rPr>
          <w:rFonts w:ascii="Times New Roman" w:eastAsia="Times New Roman" w:hAnsi="Times New Roman" w:cs="B Nazanin"/>
          <w:i/>
          <w:iCs/>
          <w:sz w:val="24"/>
          <w:szCs w:val="24"/>
          <w:lang w:bidi="ar-SA"/>
        </w:rPr>
        <w:t>International Wound Journal, 19</w:t>
      </w:r>
      <w:r w:rsidRPr="00387D1D">
        <w:rPr>
          <w:rFonts w:ascii="Times New Roman" w:eastAsia="Times New Roman" w:hAnsi="Times New Roman" w:cs="B Nazanin"/>
          <w:sz w:val="24"/>
          <w:szCs w:val="24"/>
          <w:lang w:bidi="ar-SA"/>
        </w:rPr>
        <w:t>(3), 692–704.</w:t>
      </w:r>
    </w:p>
    <w:p w14:paraId="6E8231D2" w14:textId="6DABB22E" w:rsidR="00020B35" w:rsidRPr="00387D1D" w:rsidRDefault="00387D1D" w:rsidP="00387D1D">
      <w:pPr>
        <w:bidi w:val="0"/>
        <w:spacing w:before="100" w:beforeAutospacing="1" w:after="100" w:afterAutospacing="1" w:line="240" w:lineRule="auto"/>
        <w:jc w:val="both"/>
        <w:rPr>
          <w:rFonts w:ascii="Times New Roman" w:eastAsia="Times New Roman" w:hAnsi="Times New Roman" w:cs="B Nazanin"/>
          <w:sz w:val="24"/>
          <w:szCs w:val="24"/>
          <w:rtl/>
          <w:lang w:bidi="ar-SA"/>
        </w:rPr>
      </w:pPr>
      <w:r w:rsidRPr="00387D1D">
        <w:rPr>
          <w:rFonts w:ascii="Times New Roman" w:eastAsia="Times New Roman" w:hAnsi="Times New Roman" w:cs="B Nazanin"/>
          <w:sz w:val="24"/>
          <w:szCs w:val="24"/>
          <w:lang w:bidi="ar-SA"/>
        </w:rPr>
        <w:t xml:space="preserve">Hu, L., Sae-Sia, W., &amp; Kitrungrote, L. (2021). Intensive care nurses’ knowledge, attitude, and practice of pressure injury prevention in China: A cross-sectional study. </w:t>
      </w:r>
      <w:r w:rsidRPr="00387D1D">
        <w:rPr>
          <w:rFonts w:ascii="Times New Roman" w:eastAsia="Times New Roman" w:hAnsi="Times New Roman" w:cs="B Nazanin"/>
          <w:i/>
          <w:iCs/>
          <w:sz w:val="24"/>
          <w:szCs w:val="24"/>
          <w:lang w:bidi="ar-SA"/>
        </w:rPr>
        <w:t>Risk Management and Healthcare Policy, 14</w:t>
      </w:r>
      <w:r w:rsidRPr="00387D1D">
        <w:rPr>
          <w:rFonts w:ascii="Times New Roman" w:eastAsia="Times New Roman" w:hAnsi="Times New Roman" w:cs="B Nazanin"/>
          <w:sz w:val="24"/>
          <w:szCs w:val="24"/>
          <w:lang w:bidi="ar-SA"/>
        </w:rPr>
        <w:t>, 4257–4267.</w:t>
      </w:r>
      <w:r w:rsidR="00822321">
        <w:rPr>
          <w:rFonts w:cs="B Nazanin" w:hint="cs"/>
          <w:color w:val="000000" w:themeColor="text1"/>
          <w:sz w:val="24"/>
          <w:szCs w:val="24"/>
          <w:rtl/>
        </w:rPr>
        <w:t xml:space="preserve">          </w:t>
      </w:r>
      <w:r w:rsidR="00822321" w:rsidRPr="00822321">
        <w:rPr>
          <w:rFonts w:cs="B Nazanin"/>
          <w:color w:val="000000" w:themeColor="text1"/>
          <w:sz w:val="24"/>
          <w:szCs w:val="24"/>
          <w:rtl/>
        </w:rPr>
        <w:t xml:space="preserve"> </w:t>
      </w:r>
      <w:bookmarkStart w:id="1" w:name="_Hlk215839798"/>
      <w:bookmarkEnd w:id="1"/>
    </w:p>
    <w:sectPr w:rsidR="00020B35" w:rsidRPr="00387D1D" w:rsidSect="00F206FD">
      <w:headerReference w:type="default" r:id="rId8"/>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FFBB6" w14:textId="77777777" w:rsidR="00947CB1" w:rsidRDefault="00947CB1" w:rsidP="00C3483E">
      <w:pPr>
        <w:spacing w:after="0" w:line="240" w:lineRule="auto"/>
      </w:pPr>
      <w:r>
        <w:separator/>
      </w:r>
    </w:p>
  </w:endnote>
  <w:endnote w:type="continuationSeparator" w:id="0">
    <w:p w14:paraId="32D72A51" w14:textId="77777777" w:rsidR="00947CB1" w:rsidRDefault="00947CB1" w:rsidP="00C3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58BB8B" w14:textId="77777777" w:rsidR="00947CB1" w:rsidRDefault="00947CB1" w:rsidP="00D235A4">
      <w:pPr>
        <w:spacing w:after="0" w:line="240" w:lineRule="auto"/>
        <w:jc w:val="right"/>
      </w:pPr>
      <w:r>
        <w:separator/>
      </w:r>
    </w:p>
  </w:footnote>
  <w:footnote w:type="continuationSeparator" w:id="0">
    <w:p w14:paraId="5B8408B5" w14:textId="77777777" w:rsidR="00947CB1" w:rsidRDefault="00947CB1" w:rsidP="00C34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D07E6" w14:textId="6BE5F86A" w:rsidR="008C0D78" w:rsidRDefault="008C0D78">
    <w:pPr>
      <w:pStyle w:val="Header"/>
    </w:pPr>
    <w:r>
      <w:rPr>
        <w:noProof/>
        <w:lang w:bidi="ar-SA"/>
        <w14:ligatures w14:val="standardContextual"/>
      </w:rPr>
      <w:drawing>
        <wp:anchor distT="0" distB="0" distL="114300" distR="114300" simplePos="0" relativeHeight="251658240" behindDoc="0" locked="0" layoutInCell="1" allowOverlap="1" wp14:anchorId="7077EA13" wp14:editId="518C471C">
          <wp:simplePos x="0" y="0"/>
          <wp:positionH relativeFrom="column">
            <wp:posOffset>1751330</wp:posOffset>
          </wp:positionH>
          <wp:positionV relativeFrom="paragraph">
            <wp:posOffset>-267335</wp:posOffset>
          </wp:positionV>
          <wp:extent cx="4907280" cy="800100"/>
          <wp:effectExtent l="0" t="0" r="7620" b="0"/>
          <wp:wrapNone/>
          <wp:docPr id="228137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37759" name="Picture 228137759"/>
                  <pic:cNvPicPr/>
                </pic:nvPicPr>
                <pic:blipFill>
                  <a:blip r:embed="rId1">
                    <a:extLst>
                      <a:ext uri="{28A0092B-C50C-407E-A947-70E740481C1C}">
                        <a14:useLocalDpi xmlns:a14="http://schemas.microsoft.com/office/drawing/2010/main" val="0"/>
                      </a:ext>
                    </a:extLst>
                  </a:blip>
                  <a:stretch>
                    <a:fillRect/>
                  </a:stretch>
                </pic:blipFill>
                <pic:spPr>
                  <a:xfrm>
                    <a:off x="0" y="0"/>
                    <a:ext cx="4907280" cy="8001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5034B"/>
    <w:multiLevelType w:val="multilevel"/>
    <w:tmpl w:val="F9E6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174A88"/>
    <w:multiLevelType w:val="multilevel"/>
    <w:tmpl w:val="F04AC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FE592F"/>
    <w:multiLevelType w:val="multilevel"/>
    <w:tmpl w:val="3CA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D25A18"/>
    <w:multiLevelType w:val="multilevel"/>
    <w:tmpl w:val="16369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90D26"/>
    <w:multiLevelType w:val="multilevel"/>
    <w:tmpl w:val="482C1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CE5334"/>
    <w:multiLevelType w:val="multilevel"/>
    <w:tmpl w:val="6BB2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731D12"/>
    <w:multiLevelType w:val="multilevel"/>
    <w:tmpl w:val="E6505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6B8"/>
    <w:rsid w:val="00020B35"/>
    <w:rsid w:val="00046FF9"/>
    <w:rsid w:val="000617EF"/>
    <w:rsid w:val="00067822"/>
    <w:rsid w:val="000B7B32"/>
    <w:rsid w:val="000E2E5F"/>
    <w:rsid w:val="00112110"/>
    <w:rsid w:val="00134F58"/>
    <w:rsid w:val="00135B09"/>
    <w:rsid w:val="001A0A23"/>
    <w:rsid w:val="001C68D9"/>
    <w:rsid w:val="0022344C"/>
    <w:rsid w:val="00224DB6"/>
    <w:rsid w:val="00225DB4"/>
    <w:rsid w:val="002906BC"/>
    <w:rsid w:val="00290813"/>
    <w:rsid w:val="002A4D29"/>
    <w:rsid w:val="002B5BC8"/>
    <w:rsid w:val="002B64D4"/>
    <w:rsid w:val="002F3545"/>
    <w:rsid w:val="00346D91"/>
    <w:rsid w:val="00350BE7"/>
    <w:rsid w:val="00387D1D"/>
    <w:rsid w:val="00395B72"/>
    <w:rsid w:val="003D7B70"/>
    <w:rsid w:val="003E65CC"/>
    <w:rsid w:val="00424D6A"/>
    <w:rsid w:val="0044039C"/>
    <w:rsid w:val="004538D4"/>
    <w:rsid w:val="004746B3"/>
    <w:rsid w:val="0056393E"/>
    <w:rsid w:val="00582016"/>
    <w:rsid w:val="005D421B"/>
    <w:rsid w:val="00640851"/>
    <w:rsid w:val="00642086"/>
    <w:rsid w:val="00675D9A"/>
    <w:rsid w:val="00677691"/>
    <w:rsid w:val="006A732A"/>
    <w:rsid w:val="006D4CA7"/>
    <w:rsid w:val="006D5DF5"/>
    <w:rsid w:val="006D691E"/>
    <w:rsid w:val="00723182"/>
    <w:rsid w:val="00733608"/>
    <w:rsid w:val="00755FD9"/>
    <w:rsid w:val="007B3E03"/>
    <w:rsid w:val="007C47CC"/>
    <w:rsid w:val="00802501"/>
    <w:rsid w:val="00822321"/>
    <w:rsid w:val="00831285"/>
    <w:rsid w:val="008C0D78"/>
    <w:rsid w:val="008C2820"/>
    <w:rsid w:val="00900B6A"/>
    <w:rsid w:val="00912805"/>
    <w:rsid w:val="00932193"/>
    <w:rsid w:val="009356E5"/>
    <w:rsid w:val="00944AE2"/>
    <w:rsid w:val="00947CB1"/>
    <w:rsid w:val="00963EE2"/>
    <w:rsid w:val="009B21E4"/>
    <w:rsid w:val="009F6281"/>
    <w:rsid w:val="00A16B9A"/>
    <w:rsid w:val="00A217AF"/>
    <w:rsid w:val="00B0518D"/>
    <w:rsid w:val="00B1350B"/>
    <w:rsid w:val="00B64A6F"/>
    <w:rsid w:val="00BA122F"/>
    <w:rsid w:val="00BD6F50"/>
    <w:rsid w:val="00C057EC"/>
    <w:rsid w:val="00C15DB9"/>
    <w:rsid w:val="00C263FF"/>
    <w:rsid w:val="00C3483E"/>
    <w:rsid w:val="00C536B8"/>
    <w:rsid w:val="00C61CB9"/>
    <w:rsid w:val="00C81252"/>
    <w:rsid w:val="00CB7C8B"/>
    <w:rsid w:val="00CE7572"/>
    <w:rsid w:val="00D22DD4"/>
    <w:rsid w:val="00D235A4"/>
    <w:rsid w:val="00D613BC"/>
    <w:rsid w:val="00D6400A"/>
    <w:rsid w:val="00D925E4"/>
    <w:rsid w:val="00EC51B8"/>
    <w:rsid w:val="00F16314"/>
    <w:rsid w:val="00F206FD"/>
    <w:rsid w:val="00F242A5"/>
    <w:rsid w:val="00F344A8"/>
    <w:rsid w:val="00F73249"/>
    <w:rsid w:val="00F9077B"/>
    <w:rsid w:val="00F96E8C"/>
    <w:rsid w:val="00FD4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3847A2"/>
  <w15:chartTrackingRefBased/>
  <w15:docId w15:val="{E4A1F376-BBBF-420D-A6A6-3B9EB6CF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6B8"/>
    <w:pPr>
      <w:bidi/>
      <w:spacing w:line="259" w:lineRule="auto"/>
    </w:pPr>
    <w:rPr>
      <w:rFonts w:eastAsiaTheme="minorEastAsia"/>
      <w:kern w:val="0"/>
      <w:sz w:val="22"/>
      <w:szCs w:val="22"/>
      <w:lang w:bidi="fa-IR"/>
      <w14:ligatures w14:val="none"/>
    </w:rPr>
  </w:style>
  <w:style w:type="paragraph" w:styleId="Heading1">
    <w:name w:val="heading 1"/>
    <w:basedOn w:val="Normal"/>
    <w:next w:val="Normal"/>
    <w:link w:val="Heading1Char"/>
    <w:uiPriority w:val="9"/>
    <w:qFormat/>
    <w:rsid w:val="00C536B8"/>
    <w:pPr>
      <w:keepNext/>
      <w:keepLines/>
      <w:bidi w:val="0"/>
      <w:spacing w:before="360" w:after="80" w:line="278" w:lineRule="auto"/>
      <w:outlineLvl w:val="0"/>
    </w:pPr>
    <w:rPr>
      <w:rFonts w:asciiTheme="majorHAnsi" w:eastAsiaTheme="majorEastAsia" w:hAnsiTheme="majorHAnsi" w:cstheme="majorBidi"/>
      <w:color w:val="2F5496" w:themeColor="accent1" w:themeShade="BF"/>
      <w:kern w:val="2"/>
      <w:sz w:val="40"/>
      <w:szCs w:val="40"/>
      <w:lang w:bidi="ar-SA"/>
      <w14:ligatures w14:val="standardContextual"/>
    </w:rPr>
  </w:style>
  <w:style w:type="paragraph" w:styleId="Heading2">
    <w:name w:val="heading 2"/>
    <w:basedOn w:val="Normal"/>
    <w:next w:val="Normal"/>
    <w:link w:val="Heading2Char"/>
    <w:uiPriority w:val="9"/>
    <w:semiHidden/>
    <w:unhideWhenUsed/>
    <w:qFormat/>
    <w:rsid w:val="00C536B8"/>
    <w:pPr>
      <w:keepNext/>
      <w:keepLines/>
      <w:bidi w:val="0"/>
      <w:spacing w:before="160" w:after="80" w:line="278" w:lineRule="auto"/>
      <w:outlineLvl w:val="1"/>
    </w:pPr>
    <w:rPr>
      <w:rFonts w:asciiTheme="majorHAnsi" w:eastAsiaTheme="majorEastAsia" w:hAnsiTheme="majorHAnsi" w:cstheme="majorBidi"/>
      <w:color w:val="2F5496" w:themeColor="accent1" w:themeShade="BF"/>
      <w:kern w:val="2"/>
      <w:sz w:val="32"/>
      <w:szCs w:val="32"/>
      <w:lang w:bidi="ar-SA"/>
      <w14:ligatures w14:val="standardContextual"/>
    </w:rPr>
  </w:style>
  <w:style w:type="paragraph" w:styleId="Heading3">
    <w:name w:val="heading 3"/>
    <w:basedOn w:val="Normal"/>
    <w:next w:val="Normal"/>
    <w:link w:val="Heading3Char"/>
    <w:uiPriority w:val="9"/>
    <w:semiHidden/>
    <w:unhideWhenUsed/>
    <w:qFormat/>
    <w:rsid w:val="00C536B8"/>
    <w:pPr>
      <w:keepNext/>
      <w:keepLines/>
      <w:bidi w:val="0"/>
      <w:spacing w:before="160" w:after="80" w:line="278" w:lineRule="auto"/>
      <w:outlineLvl w:val="2"/>
    </w:pPr>
    <w:rPr>
      <w:rFonts w:eastAsiaTheme="majorEastAsia" w:cstheme="majorBidi"/>
      <w:color w:val="2F5496" w:themeColor="accent1" w:themeShade="BF"/>
      <w:kern w:val="2"/>
      <w:sz w:val="28"/>
      <w:szCs w:val="28"/>
      <w:lang w:bidi="ar-SA"/>
      <w14:ligatures w14:val="standardContextual"/>
    </w:rPr>
  </w:style>
  <w:style w:type="paragraph" w:styleId="Heading4">
    <w:name w:val="heading 4"/>
    <w:basedOn w:val="Normal"/>
    <w:next w:val="Normal"/>
    <w:link w:val="Heading4Char"/>
    <w:uiPriority w:val="9"/>
    <w:semiHidden/>
    <w:unhideWhenUsed/>
    <w:qFormat/>
    <w:rsid w:val="00C536B8"/>
    <w:pPr>
      <w:keepNext/>
      <w:keepLines/>
      <w:bidi w:val="0"/>
      <w:spacing w:before="80" w:after="40" w:line="278" w:lineRule="auto"/>
      <w:outlineLvl w:val="3"/>
    </w:pPr>
    <w:rPr>
      <w:rFonts w:eastAsiaTheme="majorEastAsia" w:cstheme="majorBidi"/>
      <w:i/>
      <w:iCs/>
      <w:color w:val="2F5496" w:themeColor="accent1" w:themeShade="BF"/>
      <w:kern w:val="2"/>
      <w:sz w:val="24"/>
      <w:szCs w:val="24"/>
      <w:lang w:bidi="ar-SA"/>
      <w14:ligatures w14:val="standardContextual"/>
    </w:rPr>
  </w:style>
  <w:style w:type="paragraph" w:styleId="Heading5">
    <w:name w:val="heading 5"/>
    <w:basedOn w:val="Normal"/>
    <w:next w:val="Normal"/>
    <w:link w:val="Heading5Char"/>
    <w:uiPriority w:val="9"/>
    <w:semiHidden/>
    <w:unhideWhenUsed/>
    <w:qFormat/>
    <w:rsid w:val="00C536B8"/>
    <w:pPr>
      <w:keepNext/>
      <w:keepLines/>
      <w:bidi w:val="0"/>
      <w:spacing w:before="80" w:after="40" w:line="278" w:lineRule="auto"/>
      <w:outlineLvl w:val="4"/>
    </w:pPr>
    <w:rPr>
      <w:rFonts w:eastAsiaTheme="majorEastAsia" w:cstheme="majorBidi"/>
      <w:color w:val="2F5496" w:themeColor="accent1" w:themeShade="BF"/>
      <w:kern w:val="2"/>
      <w:sz w:val="24"/>
      <w:szCs w:val="24"/>
      <w:lang w:bidi="ar-SA"/>
      <w14:ligatures w14:val="standardContextual"/>
    </w:rPr>
  </w:style>
  <w:style w:type="paragraph" w:styleId="Heading6">
    <w:name w:val="heading 6"/>
    <w:basedOn w:val="Normal"/>
    <w:next w:val="Normal"/>
    <w:link w:val="Heading6Char"/>
    <w:uiPriority w:val="9"/>
    <w:semiHidden/>
    <w:unhideWhenUsed/>
    <w:qFormat/>
    <w:rsid w:val="00C536B8"/>
    <w:pPr>
      <w:keepNext/>
      <w:keepLines/>
      <w:bidi w:val="0"/>
      <w:spacing w:before="40" w:after="0" w:line="278" w:lineRule="auto"/>
      <w:outlineLvl w:val="5"/>
    </w:pPr>
    <w:rPr>
      <w:rFonts w:eastAsiaTheme="majorEastAsia" w:cstheme="majorBidi"/>
      <w:i/>
      <w:iCs/>
      <w:color w:val="595959" w:themeColor="text1" w:themeTint="A6"/>
      <w:kern w:val="2"/>
      <w:sz w:val="24"/>
      <w:szCs w:val="24"/>
      <w:lang w:bidi="ar-SA"/>
      <w14:ligatures w14:val="standardContextual"/>
    </w:rPr>
  </w:style>
  <w:style w:type="paragraph" w:styleId="Heading7">
    <w:name w:val="heading 7"/>
    <w:basedOn w:val="Normal"/>
    <w:next w:val="Normal"/>
    <w:link w:val="Heading7Char"/>
    <w:uiPriority w:val="9"/>
    <w:semiHidden/>
    <w:unhideWhenUsed/>
    <w:qFormat/>
    <w:rsid w:val="00C536B8"/>
    <w:pPr>
      <w:keepNext/>
      <w:keepLines/>
      <w:bidi w:val="0"/>
      <w:spacing w:before="40" w:after="0" w:line="278" w:lineRule="auto"/>
      <w:outlineLvl w:val="6"/>
    </w:pPr>
    <w:rPr>
      <w:rFonts w:eastAsiaTheme="majorEastAsia" w:cstheme="majorBidi"/>
      <w:color w:val="595959" w:themeColor="text1" w:themeTint="A6"/>
      <w:kern w:val="2"/>
      <w:sz w:val="24"/>
      <w:szCs w:val="24"/>
      <w:lang w:bidi="ar-SA"/>
      <w14:ligatures w14:val="standardContextual"/>
    </w:rPr>
  </w:style>
  <w:style w:type="paragraph" w:styleId="Heading8">
    <w:name w:val="heading 8"/>
    <w:basedOn w:val="Normal"/>
    <w:next w:val="Normal"/>
    <w:link w:val="Heading8Char"/>
    <w:uiPriority w:val="9"/>
    <w:semiHidden/>
    <w:unhideWhenUsed/>
    <w:qFormat/>
    <w:rsid w:val="00C536B8"/>
    <w:pPr>
      <w:keepNext/>
      <w:keepLines/>
      <w:bidi w:val="0"/>
      <w:spacing w:after="0" w:line="278" w:lineRule="auto"/>
      <w:outlineLvl w:val="7"/>
    </w:pPr>
    <w:rPr>
      <w:rFonts w:eastAsiaTheme="majorEastAsia" w:cstheme="majorBidi"/>
      <w:i/>
      <w:iCs/>
      <w:color w:val="272727" w:themeColor="text1" w:themeTint="D8"/>
      <w:kern w:val="2"/>
      <w:sz w:val="24"/>
      <w:szCs w:val="24"/>
      <w:lang w:bidi="ar-SA"/>
      <w14:ligatures w14:val="standardContextual"/>
    </w:rPr>
  </w:style>
  <w:style w:type="paragraph" w:styleId="Heading9">
    <w:name w:val="heading 9"/>
    <w:basedOn w:val="Normal"/>
    <w:next w:val="Normal"/>
    <w:link w:val="Heading9Char"/>
    <w:uiPriority w:val="9"/>
    <w:semiHidden/>
    <w:unhideWhenUsed/>
    <w:qFormat/>
    <w:rsid w:val="00C536B8"/>
    <w:pPr>
      <w:keepNext/>
      <w:keepLines/>
      <w:bidi w:val="0"/>
      <w:spacing w:after="0" w:line="278" w:lineRule="auto"/>
      <w:outlineLvl w:val="8"/>
    </w:pPr>
    <w:rPr>
      <w:rFonts w:eastAsiaTheme="majorEastAsia" w:cstheme="majorBidi"/>
      <w:color w:val="272727" w:themeColor="text1" w:themeTint="D8"/>
      <w:kern w:val="2"/>
      <w:sz w:val="24"/>
      <w:szCs w:val="24"/>
      <w:lang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6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36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36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36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36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36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6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6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6B8"/>
    <w:rPr>
      <w:rFonts w:eastAsiaTheme="majorEastAsia" w:cstheme="majorBidi"/>
      <w:color w:val="272727" w:themeColor="text1" w:themeTint="D8"/>
    </w:rPr>
  </w:style>
  <w:style w:type="paragraph" w:styleId="Title">
    <w:name w:val="Title"/>
    <w:basedOn w:val="Normal"/>
    <w:next w:val="Normal"/>
    <w:link w:val="TitleChar"/>
    <w:uiPriority w:val="10"/>
    <w:qFormat/>
    <w:rsid w:val="00C536B8"/>
    <w:pPr>
      <w:bidi w:val="0"/>
      <w:spacing w:after="80" w:line="240" w:lineRule="auto"/>
      <w:contextualSpacing/>
    </w:pPr>
    <w:rPr>
      <w:rFonts w:asciiTheme="majorHAnsi" w:eastAsiaTheme="majorEastAsia" w:hAnsiTheme="majorHAnsi" w:cstheme="majorBidi"/>
      <w:spacing w:val="-10"/>
      <w:kern w:val="28"/>
      <w:sz w:val="56"/>
      <w:szCs w:val="56"/>
      <w:lang w:bidi="ar-SA"/>
      <w14:ligatures w14:val="standardContextual"/>
    </w:rPr>
  </w:style>
  <w:style w:type="character" w:customStyle="1" w:styleId="TitleChar">
    <w:name w:val="Title Char"/>
    <w:basedOn w:val="DefaultParagraphFont"/>
    <w:link w:val="Title"/>
    <w:uiPriority w:val="10"/>
    <w:rsid w:val="00C536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6B8"/>
    <w:pPr>
      <w:numPr>
        <w:ilvl w:val="1"/>
      </w:numPr>
      <w:bidi w:val="0"/>
      <w:spacing w:line="278" w:lineRule="auto"/>
    </w:pPr>
    <w:rPr>
      <w:rFonts w:eastAsiaTheme="majorEastAsia" w:cstheme="majorBidi"/>
      <w:color w:val="595959" w:themeColor="text1" w:themeTint="A6"/>
      <w:spacing w:val="15"/>
      <w:kern w:val="2"/>
      <w:sz w:val="28"/>
      <w:szCs w:val="28"/>
      <w:lang w:bidi="ar-SA"/>
      <w14:ligatures w14:val="standardContextual"/>
    </w:rPr>
  </w:style>
  <w:style w:type="character" w:customStyle="1" w:styleId="SubtitleChar">
    <w:name w:val="Subtitle Char"/>
    <w:basedOn w:val="DefaultParagraphFont"/>
    <w:link w:val="Subtitle"/>
    <w:uiPriority w:val="11"/>
    <w:rsid w:val="00C536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6B8"/>
    <w:pPr>
      <w:bidi w:val="0"/>
      <w:spacing w:before="160" w:line="278" w:lineRule="auto"/>
      <w:jc w:val="center"/>
    </w:pPr>
    <w:rPr>
      <w:rFonts w:eastAsiaTheme="minorHAnsi"/>
      <w:i/>
      <w:iCs/>
      <w:color w:val="404040" w:themeColor="text1" w:themeTint="BF"/>
      <w:kern w:val="2"/>
      <w:sz w:val="24"/>
      <w:szCs w:val="24"/>
      <w:lang w:bidi="ar-SA"/>
      <w14:ligatures w14:val="standardContextual"/>
    </w:rPr>
  </w:style>
  <w:style w:type="character" w:customStyle="1" w:styleId="QuoteChar">
    <w:name w:val="Quote Char"/>
    <w:basedOn w:val="DefaultParagraphFont"/>
    <w:link w:val="Quote"/>
    <w:uiPriority w:val="29"/>
    <w:rsid w:val="00C536B8"/>
    <w:rPr>
      <w:i/>
      <w:iCs/>
      <w:color w:val="404040" w:themeColor="text1" w:themeTint="BF"/>
    </w:rPr>
  </w:style>
  <w:style w:type="paragraph" w:styleId="ListParagraph">
    <w:name w:val="List Paragraph"/>
    <w:basedOn w:val="Normal"/>
    <w:uiPriority w:val="34"/>
    <w:qFormat/>
    <w:rsid w:val="00C536B8"/>
    <w:pPr>
      <w:bidi w:val="0"/>
      <w:spacing w:line="278" w:lineRule="auto"/>
      <w:ind w:left="720"/>
      <w:contextualSpacing/>
    </w:pPr>
    <w:rPr>
      <w:rFonts w:eastAsiaTheme="minorHAnsi"/>
      <w:kern w:val="2"/>
      <w:sz w:val="24"/>
      <w:szCs w:val="24"/>
      <w:lang w:bidi="ar-SA"/>
      <w14:ligatures w14:val="standardContextual"/>
    </w:rPr>
  </w:style>
  <w:style w:type="character" w:styleId="IntenseEmphasis">
    <w:name w:val="Intense Emphasis"/>
    <w:basedOn w:val="DefaultParagraphFont"/>
    <w:uiPriority w:val="21"/>
    <w:qFormat/>
    <w:rsid w:val="00C536B8"/>
    <w:rPr>
      <w:i/>
      <w:iCs/>
      <w:color w:val="2F5496" w:themeColor="accent1" w:themeShade="BF"/>
    </w:rPr>
  </w:style>
  <w:style w:type="paragraph" w:styleId="IntenseQuote">
    <w:name w:val="Intense Quote"/>
    <w:basedOn w:val="Normal"/>
    <w:next w:val="Normal"/>
    <w:link w:val="IntenseQuoteChar"/>
    <w:uiPriority w:val="30"/>
    <w:qFormat/>
    <w:rsid w:val="00C536B8"/>
    <w:pPr>
      <w:pBdr>
        <w:top w:val="single" w:sz="4" w:space="10" w:color="2F5496" w:themeColor="accent1" w:themeShade="BF"/>
        <w:bottom w:val="single" w:sz="4" w:space="10" w:color="2F5496" w:themeColor="accent1" w:themeShade="BF"/>
      </w:pBdr>
      <w:bidi w:val="0"/>
      <w:spacing w:before="360" w:after="360" w:line="278" w:lineRule="auto"/>
      <w:ind w:left="864" w:right="864"/>
      <w:jc w:val="center"/>
    </w:pPr>
    <w:rPr>
      <w:rFonts w:eastAsiaTheme="minorHAnsi"/>
      <w:i/>
      <w:iCs/>
      <w:color w:val="2F5496" w:themeColor="accent1" w:themeShade="BF"/>
      <w:kern w:val="2"/>
      <w:sz w:val="24"/>
      <w:szCs w:val="24"/>
      <w:lang w:bidi="ar-SA"/>
      <w14:ligatures w14:val="standardContextual"/>
    </w:rPr>
  </w:style>
  <w:style w:type="character" w:customStyle="1" w:styleId="IntenseQuoteChar">
    <w:name w:val="Intense Quote Char"/>
    <w:basedOn w:val="DefaultParagraphFont"/>
    <w:link w:val="IntenseQuote"/>
    <w:uiPriority w:val="30"/>
    <w:rsid w:val="00C536B8"/>
    <w:rPr>
      <w:i/>
      <w:iCs/>
      <w:color w:val="2F5496" w:themeColor="accent1" w:themeShade="BF"/>
    </w:rPr>
  </w:style>
  <w:style w:type="character" w:styleId="IntenseReference">
    <w:name w:val="Intense Reference"/>
    <w:basedOn w:val="DefaultParagraphFont"/>
    <w:uiPriority w:val="32"/>
    <w:qFormat/>
    <w:rsid w:val="00C536B8"/>
    <w:rPr>
      <w:b/>
      <w:bCs/>
      <w:smallCaps/>
      <w:color w:val="2F5496" w:themeColor="accent1" w:themeShade="BF"/>
      <w:spacing w:val="5"/>
    </w:rPr>
  </w:style>
  <w:style w:type="character" w:customStyle="1" w:styleId="FootnoteTextChar">
    <w:name w:val="Footnote Text Char"/>
    <w:basedOn w:val="DefaultParagraphFont"/>
    <w:link w:val="FootnoteText"/>
    <w:uiPriority w:val="99"/>
    <w:semiHidden/>
    <w:rsid w:val="00C3483E"/>
    <w:rPr>
      <w:sz w:val="20"/>
      <w:szCs w:val="20"/>
    </w:rPr>
  </w:style>
  <w:style w:type="paragraph" w:styleId="FootnoteText">
    <w:name w:val="footnote text"/>
    <w:basedOn w:val="Normal"/>
    <w:link w:val="FootnoteTextChar"/>
    <w:uiPriority w:val="99"/>
    <w:semiHidden/>
    <w:unhideWhenUsed/>
    <w:rsid w:val="00C3483E"/>
    <w:pPr>
      <w:bidi w:val="0"/>
      <w:spacing w:after="0" w:line="240" w:lineRule="auto"/>
    </w:pPr>
    <w:rPr>
      <w:rFonts w:eastAsiaTheme="minorHAnsi"/>
      <w:kern w:val="2"/>
      <w:sz w:val="20"/>
      <w:szCs w:val="20"/>
      <w:lang w:bidi="ar-SA"/>
      <w14:ligatures w14:val="standardContextual"/>
    </w:rPr>
  </w:style>
  <w:style w:type="character" w:styleId="FootnoteReference">
    <w:name w:val="footnote reference"/>
    <w:basedOn w:val="DefaultParagraphFont"/>
    <w:uiPriority w:val="99"/>
    <w:semiHidden/>
    <w:unhideWhenUsed/>
    <w:rsid w:val="00C3483E"/>
    <w:rPr>
      <w:vertAlign w:val="superscript"/>
    </w:rPr>
  </w:style>
  <w:style w:type="paragraph" w:styleId="Header">
    <w:name w:val="header"/>
    <w:basedOn w:val="Normal"/>
    <w:link w:val="HeaderChar"/>
    <w:uiPriority w:val="99"/>
    <w:unhideWhenUsed/>
    <w:rsid w:val="00223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44C"/>
    <w:rPr>
      <w:rFonts w:eastAsiaTheme="minorEastAsia"/>
      <w:kern w:val="0"/>
      <w:sz w:val="22"/>
      <w:szCs w:val="22"/>
      <w:lang w:bidi="fa-IR"/>
      <w14:ligatures w14:val="none"/>
    </w:rPr>
  </w:style>
  <w:style w:type="paragraph" w:styleId="Footer">
    <w:name w:val="footer"/>
    <w:basedOn w:val="Normal"/>
    <w:link w:val="FooterChar"/>
    <w:uiPriority w:val="99"/>
    <w:unhideWhenUsed/>
    <w:rsid w:val="00223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44C"/>
    <w:rPr>
      <w:rFonts w:eastAsiaTheme="minorEastAsia"/>
      <w:kern w:val="0"/>
      <w:sz w:val="22"/>
      <w:szCs w:val="22"/>
      <w:lang w:bidi="fa-I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64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A8129-4D93-48E1-87A5-D238DB98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2880</Words>
  <Characters>16422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berooz</cp:lastModifiedBy>
  <cp:revision>2</cp:revision>
  <dcterms:created xsi:type="dcterms:W3CDTF">2025-12-09T16:05:00Z</dcterms:created>
  <dcterms:modified xsi:type="dcterms:W3CDTF">2025-12-09T16:05:00Z</dcterms:modified>
</cp:coreProperties>
</file>