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196C8" w14:textId="1286F011" w:rsidR="00EC2CB1" w:rsidRPr="00A901AA" w:rsidRDefault="00EC2CB1" w:rsidP="00A901AA">
      <w:pPr>
        <w:shd w:val="clear" w:color="auto" w:fill="FFFFFF"/>
        <w:spacing w:before="100" w:beforeAutospacing="1" w:after="240" w:line="510" w:lineRule="atLeast"/>
        <w:jc w:val="center"/>
        <w:outlineLvl w:val="0"/>
        <w:rPr>
          <w:rFonts w:ascii="Segoe UI" w:eastAsia="Times New Roman" w:hAnsi="Segoe UI" w:cs="B Nazanin"/>
          <w:b/>
          <w:bCs/>
          <w:color w:val="0F1115"/>
          <w:kern w:val="36"/>
          <w:sz w:val="32"/>
          <w:szCs w:val="32"/>
          <w:rtl/>
        </w:rPr>
      </w:pPr>
      <w:r w:rsidRPr="00EC2CB1">
        <w:rPr>
          <w:rFonts w:ascii="Segoe UI" w:eastAsia="Times New Roman" w:hAnsi="Segoe UI" w:cs="B Nazanin"/>
          <w:b/>
          <w:bCs/>
          <w:color w:val="0F1115"/>
          <w:kern w:val="36"/>
          <w:sz w:val="32"/>
          <w:szCs w:val="32"/>
          <w:rtl/>
        </w:rPr>
        <w:t>بررسی تأثیر خستگی شغلی و استرس کاری پرستاران بر کیفیت مراقبت‌های پرستاری و ایمنی بیماران در بخش‌های مراقبت ویژه</w:t>
      </w:r>
    </w:p>
    <w:p w14:paraId="77230861" w14:textId="77777777" w:rsidR="00EC2CB1" w:rsidRPr="007B50FE" w:rsidRDefault="00EC2CB1" w:rsidP="00A901AA">
      <w:pPr>
        <w:shd w:val="clear" w:color="auto" w:fill="FFFFFF"/>
        <w:spacing w:before="100" w:beforeAutospacing="1" w:after="240" w:line="240" w:lineRule="auto"/>
        <w:jc w:val="center"/>
        <w:outlineLvl w:val="0"/>
        <w:rPr>
          <w:rFonts w:ascii="Segoe UI" w:eastAsia="Times New Roman" w:hAnsi="Segoe UI" w:cs="B Nazanin"/>
          <w:b/>
          <w:bCs/>
          <w:color w:val="0F1115"/>
          <w:kern w:val="36"/>
          <w:sz w:val="24"/>
          <w:szCs w:val="24"/>
          <w:rtl/>
        </w:rPr>
      </w:pPr>
      <w:r w:rsidRPr="007B50FE">
        <w:rPr>
          <w:rFonts w:ascii="Segoe UI" w:eastAsia="Times New Roman" w:hAnsi="Segoe UI" w:cs="B Nazanin"/>
          <w:b/>
          <w:bCs/>
          <w:color w:val="0F1115"/>
          <w:kern w:val="36"/>
          <w:sz w:val="24"/>
          <w:szCs w:val="24"/>
          <w:rtl/>
        </w:rPr>
        <w:t>عل</w:t>
      </w:r>
      <w:r w:rsidRPr="007B50FE">
        <w:rPr>
          <w:rFonts w:ascii="Segoe UI" w:eastAsia="Times New Roman" w:hAnsi="Segoe UI" w:cs="B Nazanin" w:hint="cs"/>
          <w:b/>
          <w:bCs/>
          <w:color w:val="0F1115"/>
          <w:kern w:val="36"/>
          <w:sz w:val="24"/>
          <w:szCs w:val="24"/>
          <w:rtl/>
        </w:rPr>
        <w:t>ی</w:t>
      </w:r>
      <w:r w:rsidRPr="007B50FE">
        <w:rPr>
          <w:rFonts w:ascii="Segoe UI" w:eastAsia="Times New Roman" w:hAnsi="Segoe UI" w:cs="B Nazanin" w:hint="eastAsia"/>
          <w:b/>
          <w:bCs/>
          <w:color w:val="0F1115"/>
          <w:kern w:val="36"/>
          <w:sz w:val="24"/>
          <w:szCs w:val="24"/>
          <w:rtl/>
        </w:rPr>
        <w:t>رضا</w:t>
      </w:r>
      <w:r w:rsidRPr="007B50FE">
        <w:rPr>
          <w:rFonts w:ascii="Segoe UI" w:eastAsia="Times New Roman" w:hAnsi="Segoe UI" w:cs="B Nazanin"/>
          <w:b/>
          <w:bCs/>
          <w:color w:val="0F1115"/>
          <w:kern w:val="36"/>
          <w:sz w:val="24"/>
          <w:szCs w:val="24"/>
          <w:rtl/>
        </w:rPr>
        <w:t xml:space="preserve"> اندرواژ</w:t>
      </w:r>
    </w:p>
    <w:p w14:paraId="16055FE9" w14:textId="77777777" w:rsidR="00EC2CB1" w:rsidRPr="007B50FE" w:rsidRDefault="00EC2CB1" w:rsidP="00A901AA">
      <w:pPr>
        <w:shd w:val="clear" w:color="auto" w:fill="FFFFFF"/>
        <w:spacing w:before="100" w:beforeAutospacing="1" w:after="240" w:line="240" w:lineRule="auto"/>
        <w:jc w:val="center"/>
        <w:outlineLvl w:val="0"/>
        <w:rPr>
          <w:rFonts w:ascii="Segoe UI" w:eastAsia="Times New Roman" w:hAnsi="Segoe UI" w:cs="B Nazanin"/>
          <w:color w:val="0F1115"/>
          <w:kern w:val="36"/>
          <w:rtl/>
        </w:rPr>
      </w:pPr>
      <w:r w:rsidRPr="007B50FE">
        <w:rPr>
          <w:rFonts w:ascii="Segoe UI" w:eastAsia="Times New Roman" w:hAnsi="Segoe UI" w:cs="B Nazanin" w:hint="eastAsia"/>
          <w:color w:val="0F1115"/>
          <w:kern w:val="36"/>
          <w:rtl/>
        </w:rPr>
        <w:t>کارشناس</w:t>
      </w:r>
      <w:r w:rsidRPr="007B50FE">
        <w:rPr>
          <w:rFonts w:ascii="Segoe UI" w:eastAsia="Times New Roman" w:hAnsi="Segoe UI" w:cs="B Nazanin" w:hint="cs"/>
          <w:color w:val="0F1115"/>
          <w:kern w:val="36"/>
          <w:rtl/>
        </w:rPr>
        <w:t>ی</w:t>
      </w:r>
      <w:r w:rsidRPr="007B50FE">
        <w:rPr>
          <w:rFonts w:ascii="Segoe UI" w:eastAsia="Times New Roman" w:hAnsi="Segoe UI" w:cs="B Nazanin"/>
          <w:color w:val="0F1115"/>
          <w:kern w:val="36"/>
          <w:rtl/>
        </w:rPr>
        <w:t xml:space="preserve"> ارشد پرستار</w:t>
      </w:r>
      <w:r w:rsidRPr="007B50FE">
        <w:rPr>
          <w:rFonts w:ascii="Segoe UI" w:eastAsia="Times New Roman" w:hAnsi="Segoe UI" w:cs="B Nazanin" w:hint="cs"/>
          <w:color w:val="0F1115"/>
          <w:kern w:val="36"/>
          <w:rtl/>
        </w:rPr>
        <w:t>ی</w:t>
      </w:r>
      <w:r w:rsidRPr="007B50FE">
        <w:rPr>
          <w:rFonts w:ascii="Segoe UI" w:eastAsia="Times New Roman" w:hAnsi="Segoe UI" w:cs="B Nazanin"/>
          <w:color w:val="0F1115"/>
          <w:kern w:val="36"/>
          <w:rtl/>
        </w:rPr>
        <w:t xml:space="preserve"> گرا</w:t>
      </w:r>
      <w:r w:rsidRPr="007B50FE">
        <w:rPr>
          <w:rFonts w:ascii="Segoe UI" w:eastAsia="Times New Roman" w:hAnsi="Segoe UI" w:cs="B Nazanin" w:hint="cs"/>
          <w:color w:val="0F1115"/>
          <w:kern w:val="36"/>
          <w:rtl/>
        </w:rPr>
        <w:t>ی</w:t>
      </w:r>
      <w:r w:rsidRPr="007B50FE">
        <w:rPr>
          <w:rFonts w:ascii="Segoe UI" w:eastAsia="Times New Roman" w:hAnsi="Segoe UI" w:cs="B Nazanin" w:hint="eastAsia"/>
          <w:color w:val="0F1115"/>
          <w:kern w:val="36"/>
          <w:rtl/>
        </w:rPr>
        <w:t>ش</w:t>
      </w:r>
      <w:r w:rsidRPr="007B50FE">
        <w:rPr>
          <w:rFonts w:ascii="Segoe UI" w:eastAsia="Times New Roman" w:hAnsi="Segoe UI" w:cs="B Nazanin"/>
          <w:color w:val="0F1115"/>
          <w:kern w:val="36"/>
          <w:rtl/>
        </w:rPr>
        <w:t xml:space="preserve"> داخل</w:t>
      </w:r>
      <w:r w:rsidRPr="007B50FE">
        <w:rPr>
          <w:rFonts w:ascii="Segoe UI" w:eastAsia="Times New Roman" w:hAnsi="Segoe UI" w:cs="B Nazanin" w:hint="cs"/>
          <w:color w:val="0F1115"/>
          <w:kern w:val="36"/>
          <w:rtl/>
        </w:rPr>
        <w:t>ی</w:t>
      </w:r>
      <w:r w:rsidRPr="007B50FE">
        <w:rPr>
          <w:rFonts w:ascii="Segoe UI" w:eastAsia="Times New Roman" w:hAnsi="Segoe UI" w:cs="B Nazanin"/>
          <w:color w:val="0F1115"/>
          <w:kern w:val="36"/>
          <w:rtl/>
        </w:rPr>
        <w:t xml:space="preserve"> جراح</w:t>
      </w:r>
      <w:r w:rsidRPr="007B50FE">
        <w:rPr>
          <w:rFonts w:ascii="Segoe UI" w:eastAsia="Times New Roman" w:hAnsi="Segoe UI" w:cs="B Nazanin" w:hint="cs"/>
          <w:color w:val="0F1115"/>
          <w:kern w:val="36"/>
          <w:rtl/>
        </w:rPr>
        <w:t>ی</w:t>
      </w:r>
      <w:r w:rsidRPr="007B50FE">
        <w:rPr>
          <w:rFonts w:ascii="Segoe UI" w:eastAsia="Times New Roman" w:hAnsi="Segoe UI" w:cs="B Nazanin"/>
          <w:color w:val="0F1115"/>
          <w:kern w:val="36"/>
          <w:rtl/>
        </w:rPr>
        <w:t xml:space="preserve"> از دانشگاه آزاد واحد کرج</w:t>
      </w:r>
    </w:p>
    <w:p w14:paraId="673D2C0F" w14:textId="77777777" w:rsidR="00EC2CB1" w:rsidRPr="007B50FE" w:rsidRDefault="00EC2CB1" w:rsidP="00A901AA">
      <w:pPr>
        <w:shd w:val="clear" w:color="auto" w:fill="FFFFFF"/>
        <w:bidi w:val="0"/>
        <w:spacing w:before="100" w:beforeAutospacing="1" w:after="240" w:line="240" w:lineRule="auto"/>
        <w:jc w:val="center"/>
        <w:outlineLvl w:val="0"/>
        <w:rPr>
          <w:rFonts w:ascii="Segoe UI" w:eastAsia="Times New Roman" w:hAnsi="Segoe UI" w:cs="B Nazanin"/>
          <w:color w:val="0F1115"/>
          <w:kern w:val="36"/>
        </w:rPr>
      </w:pPr>
      <w:r w:rsidRPr="007B50FE">
        <w:rPr>
          <w:rFonts w:ascii="Segoe UI" w:eastAsia="Times New Roman" w:hAnsi="Segoe UI" w:cs="B Nazanin"/>
          <w:color w:val="0F1115"/>
          <w:kern w:val="36"/>
        </w:rPr>
        <w:t>Andarvazh</w:t>
      </w:r>
      <w:r w:rsidRPr="007B50FE">
        <w:rPr>
          <w:rFonts w:ascii="Segoe UI" w:eastAsia="Times New Roman" w:hAnsi="Segoe UI" w:cs="B Nazanin"/>
          <w:color w:val="0F1115"/>
          <w:kern w:val="36"/>
          <w:rtl/>
        </w:rPr>
        <w:t>07</w:t>
      </w:r>
      <w:r w:rsidRPr="007B50FE">
        <w:rPr>
          <w:rFonts w:ascii="Segoe UI" w:eastAsia="Times New Roman" w:hAnsi="Segoe UI" w:cs="B Nazanin"/>
          <w:color w:val="0F1115"/>
          <w:kern w:val="36"/>
        </w:rPr>
        <w:t>@gmail</w:t>
      </w:r>
      <w:r w:rsidRPr="007B50FE">
        <w:rPr>
          <w:rFonts w:ascii="Segoe UI" w:eastAsia="Times New Roman" w:hAnsi="Segoe UI" w:cs="B Nazanin"/>
          <w:color w:val="0F1115"/>
          <w:kern w:val="36"/>
          <w:rtl/>
        </w:rPr>
        <w:t>.</w:t>
      </w:r>
      <w:r w:rsidRPr="007B50FE">
        <w:rPr>
          <w:rFonts w:ascii="Segoe UI" w:eastAsia="Times New Roman" w:hAnsi="Segoe UI" w:cs="B Nazanin"/>
          <w:color w:val="0F1115"/>
          <w:kern w:val="36"/>
        </w:rPr>
        <w:t>com</w:t>
      </w:r>
    </w:p>
    <w:p w14:paraId="213157B4" w14:textId="77777777" w:rsidR="00A901AA" w:rsidRDefault="00A901AA" w:rsidP="00EC2CB1">
      <w:pPr>
        <w:shd w:val="clear" w:color="auto" w:fill="FFFFFF"/>
        <w:spacing w:before="240" w:after="240" w:line="240" w:lineRule="auto"/>
        <w:jc w:val="both"/>
        <w:rPr>
          <w:rFonts w:ascii="Segoe UI" w:eastAsia="Times New Roman" w:hAnsi="Segoe UI" w:cs="B Nazanin"/>
          <w:b/>
          <w:bCs/>
          <w:color w:val="0F1115"/>
          <w:rtl/>
        </w:rPr>
      </w:pPr>
    </w:p>
    <w:p w14:paraId="74223212" w14:textId="0A595C29" w:rsidR="00EC2CB1" w:rsidRPr="00EC2CB1" w:rsidRDefault="00EC2CB1" w:rsidP="00A901AA">
      <w:pPr>
        <w:shd w:val="clear" w:color="auto" w:fill="FFFFFF"/>
        <w:spacing w:before="240" w:after="240" w:line="240" w:lineRule="auto"/>
        <w:jc w:val="both"/>
        <w:rPr>
          <w:rFonts w:ascii="Segoe UI" w:eastAsia="Times New Roman" w:hAnsi="Segoe UI" w:cs="B Nazanin"/>
          <w:color w:val="0F1115"/>
        </w:rPr>
      </w:pPr>
      <w:r w:rsidRPr="00EC2CB1">
        <w:rPr>
          <w:rFonts w:ascii="Segoe UI" w:eastAsia="Times New Roman" w:hAnsi="Segoe UI" w:cs="B Nazanin"/>
          <w:b/>
          <w:bCs/>
          <w:color w:val="0F1115"/>
          <w:rtl/>
        </w:rPr>
        <w:t>چکیده</w:t>
      </w:r>
    </w:p>
    <w:p w14:paraId="6AD5F9EC" w14:textId="77777777" w:rsidR="005F7E9F" w:rsidRDefault="00A901AA" w:rsidP="00A901AA">
      <w:pPr>
        <w:shd w:val="clear" w:color="auto" w:fill="FFFFFF"/>
        <w:spacing w:before="240" w:after="240" w:line="240" w:lineRule="auto"/>
        <w:jc w:val="both"/>
        <w:rPr>
          <w:rFonts w:ascii="Segoe UI" w:eastAsia="Times New Roman" w:hAnsi="Segoe UI" w:cs="B Nazanin"/>
          <w:color w:val="0F1115"/>
          <w:rtl/>
        </w:rPr>
      </w:pPr>
      <w:r w:rsidRPr="00A901AA">
        <w:rPr>
          <w:rFonts w:ascii="Segoe UI" w:eastAsia="Times New Roman" w:hAnsi="Segoe UI" w:cs="B Nazanin"/>
          <w:color w:val="0F1115"/>
          <w:rtl/>
        </w:rPr>
        <w:t xml:space="preserve"> </w:t>
      </w:r>
      <w:r w:rsidR="00EC2CB1" w:rsidRPr="00EC2CB1">
        <w:rPr>
          <w:rFonts w:ascii="Segoe UI" w:eastAsia="Times New Roman" w:hAnsi="Segoe UI" w:cs="B Nazanin"/>
          <w:color w:val="0F1115"/>
          <w:rtl/>
        </w:rPr>
        <w:t>محیط‌های مراقبت ویژه با چالش‌های منحصربه‌فردی همراه هستند که پرستاران را در معرض سطوح بالای استرس و خستگی شغلی قرار می‌دهد. این عوامل نه تنها بر سلامت روانی و جسمانی پرستاران تأثیر می‌گذارند، بلکه می‌توانند کیفیت مراقبت و ایمنی بیماران را به‌طور جدی تهدید کنند</w:t>
      </w:r>
      <w:r w:rsidRPr="00A901AA">
        <w:rPr>
          <w:rFonts w:ascii="Segoe UI" w:eastAsia="Times New Roman" w:hAnsi="Segoe UI" w:cs="B Nazanin"/>
          <w:color w:val="0F1115"/>
          <w:rtl/>
        </w:rPr>
        <w:t>.</w:t>
      </w:r>
      <w:r>
        <w:rPr>
          <w:rFonts w:ascii="Segoe UI" w:eastAsia="Times New Roman" w:hAnsi="Segoe UI" w:cs="B Nazanin" w:hint="cs"/>
          <w:color w:val="0F1115"/>
          <w:rtl/>
        </w:rPr>
        <w:t xml:space="preserve"> </w:t>
      </w:r>
      <w:r w:rsidR="00EC2CB1" w:rsidRPr="00EC2CB1">
        <w:rPr>
          <w:rFonts w:ascii="Segoe UI" w:eastAsia="Times New Roman" w:hAnsi="Segoe UI" w:cs="B Nazanin"/>
          <w:color w:val="0F1115"/>
          <w:rtl/>
        </w:rPr>
        <w:t>این مطالعه با هدف بررسی نظام‌مند تأثیرات خستگی شغلی و استرس کاری بر عملکرد پرستاران بخش‌های مراقبت ویژه، کیفیت مراقبت‌های ارائه‌شده و شاخص‌های ایمنی بیمار انجام شده است</w:t>
      </w:r>
      <w:r w:rsidRPr="00A901AA">
        <w:rPr>
          <w:rFonts w:ascii="Segoe UI" w:eastAsia="Times New Roman" w:hAnsi="Segoe UI" w:cs="B Nazanin"/>
          <w:color w:val="0F1115"/>
          <w:rtl/>
        </w:rPr>
        <w:t xml:space="preserve">. </w:t>
      </w:r>
      <w:r w:rsidR="00EC2CB1" w:rsidRPr="00EC2CB1">
        <w:rPr>
          <w:rFonts w:ascii="Segoe UI" w:eastAsia="Times New Roman" w:hAnsi="Segoe UI" w:cs="B Nazanin"/>
          <w:color w:val="0F1115"/>
          <w:rtl/>
        </w:rPr>
        <w:t>این مقاله با استفاده از روش مرور نظام‌مند و ترکیبی از مطالعات کمی، کیفی و مرورهای نظام‌مند قبلی تنظیم شده است. پایگاه‌های اطلاعاتی</w:t>
      </w:r>
      <w:r w:rsidRPr="00A901AA">
        <w:rPr>
          <w:rFonts w:ascii="Segoe UI" w:eastAsia="Times New Roman" w:hAnsi="Segoe UI" w:cs="B Nazanin"/>
          <w:color w:val="0F1115"/>
          <w:rtl/>
        </w:rPr>
        <w:t xml:space="preserve"> </w:t>
      </w:r>
      <w:r w:rsidR="00EC2CB1" w:rsidRPr="00EC2CB1">
        <w:rPr>
          <w:rFonts w:ascii="Segoe UI" w:eastAsia="Times New Roman" w:hAnsi="Segoe UI" w:cs="B Nazanin"/>
          <w:color w:val="0F1115"/>
        </w:rPr>
        <w:t>PubMed</w:t>
      </w:r>
      <w:r w:rsidRPr="00A901AA">
        <w:rPr>
          <w:rFonts w:ascii="Segoe UI" w:eastAsia="Times New Roman" w:hAnsi="Segoe UI" w:cs="B Nazanin"/>
          <w:color w:val="0F1115"/>
          <w:rtl/>
        </w:rPr>
        <w:t xml:space="preserve">, </w:t>
      </w:r>
      <w:r w:rsidR="00EC2CB1" w:rsidRPr="00EC2CB1">
        <w:rPr>
          <w:rFonts w:ascii="Segoe UI" w:eastAsia="Times New Roman" w:hAnsi="Segoe UI" w:cs="B Nazanin"/>
          <w:color w:val="0F1115"/>
        </w:rPr>
        <w:t>Scopus</w:t>
      </w:r>
      <w:r w:rsidRPr="00A901AA">
        <w:rPr>
          <w:rFonts w:ascii="Segoe UI" w:eastAsia="Times New Roman" w:hAnsi="Segoe UI" w:cs="B Nazanin"/>
          <w:color w:val="0F1115"/>
          <w:rtl/>
        </w:rPr>
        <w:t xml:space="preserve">, </w:t>
      </w:r>
      <w:r w:rsidR="00EC2CB1" w:rsidRPr="00EC2CB1">
        <w:rPr>
          <w:rFonts w:ascii="Segoe UI" w:eastAsia="Times New Roman" w:hAnsi="Segoe UI" w:cs="B Nazanin"/>
          <w:color w:val="0F1115"/>
        </w:rPr>
        <w:t>Web</w:t>
      </w:r>
      <w:r w:rsidRPr="00A901AA">
        <w:rPr>
          <w:rFonts w:ascii="Segoe UI" w:eastAsia="Times New Roman" w:hAnsi="Segoe UI" w:cs="B Nazanin"/>
          <w:color w:val="0F1115"/>
          <w:rtl/>
        </w:rPr>
        <w:t xml:space="preserve"> </w:t>
      </w:r>
      <w:r w:rsidR="00EC2CB1" w:rsidRPr="00EC2CB1">
        <w:rPr>
          <w:rFonts w:ascii="Segoe UI" w:eastAsia="Times New Roman" w:hAnsi="Segoe UI" w:cs="B Nazanin"/>
          <w:color w:val="0F1115"/>
        </w:rPr>
        <w:t>of</w:t>
      </w:r>
      <w:r w:rsidRPr="00A901AA">
        <w:rPr>
          <w:rFonts w:ascii="Segoe UI" w:eastAsia="Times New Roman" w:hAnsi="Segoe UI" w:cs="B Nazanin"/>
          <w:color w:val="0F1115"/>
          <w:rtl/>
        </w:rPr>
        <w:t xml:space="preserve"> </w:t>
      </w:r>
      <w:r w:rsidR="00EC2CB1" w:rsidRPr="00EC2CB1">
        <w:rPr>
          <w:rFonts w:ascii="Segoe UI" w:eastAsia="Times New Roman" w:hAnsi="Segoe UI" w:cs="B Nazanin"/>
          <w:color w:val="0F1115"/>
        </w:rPr>
        <w:t>Science</w:t>
      </w:r>
      <w:r w:rsidRPr="00A901AA">
        <w:rPr>
          <w:rFonts w:ascii="Segoe UI" w:eastAsia="Times New Roman" w:hAnsi="Segoe UI" w:cs="B Nazanin"/>
          <w:color w:val="0F1115"/>
          <w:rtl/>
        </w:rPr>
        <w:t xml:space="preserve">, </w:t>
      </w:r>
      <w:r w:rsidR="00EC2CB1" w:rsidRPr="00EC2CB1">
        <w:rPr>
          <w:rFonts w:ascii="Segoe UI" w:eastAsia="Times New Roman" w:hAnsi="Segoe UI" w:cs="B Nazanin"/>
          <w:color w:val="0F1115"/>
        </w:rPr>
        <w:t>CINAHL</w:t>
      </w:r>
      <w:r w:rsidRPr="00A901AA">
        <w:rPr>
          <w:rFonts w:ascii="Segoe UI" w:eastAsia="Times New Roman" w:hAnsi="Segoe UI" w:cs="B Nazanin"/>
          <w:color w:val="0F1115"/>
          <w:rtl/>
        </w:rPr>
        <w:t xml:space="preserve"> </w:t>
      </w:r>
      <w:r w:rsidR="00EC2CB1" w:rsidRPr="00EC2CB1">
        <w:rPr>
          <w:rFonts w:ascii="Segoe UI" w:eastAsia="Times New Roman" w:hAnsi="Segoe UI" w:cs="B Nazanin"/>
          <w:color w:val="0F1115"/>
          <w:rtl/>
        </w:rPr>
        <w:t>و</w:t>
      </w:r>
      <w:r w:rsidRPr="00A901AA">
        <w:rPr>
          <w:rFonts w:ascii="Segoe UI" w:eastAsia="Times New Roman" w:hAnsi="Segoe UI" w:cs="B Nazanin"/>
          <w:color w:val="0F1115"/>
          <w:rtl/>
        </w:rPr>
        <w:t xml:space="preserve"> </w:t>
      </w:r>
      <w:r w:rsidR="00EC2CB1" w:rsidRPr="00EC2CB1">
        <w:rPr>
          <w:rFonts w:ascii="Segoe UI" w:eastAsia="Times New Roman" w:hAnsi="Segoe UI" w:cs="B Nazanin"/>
          <w:color w:val="0F1115"/>
        </w:rPr>
        <w:t>Google</w:t>
      </w:r>
      <w:r w:rsidRPr="00A901AA">
        <w:rPr>
          <w:rFonts w:ascii="Segoe UI" w:eastAsia="Times New Roman" w:hAnsi="Segoe UI" w:cs="B Nazanin"/>
          <w:color w:val="0F1115"/>
          <w:rtl/>
        </w:rPr>
        <w:t xml:space="preserve"> </w:t>
      </w:r>
      <w:r w:rsidR="00EC2CB1" w:rsidRPr="00EC2CB1">
        <w:rPr>
          <w:rFonts w:ascii="Segoe UI" w:eastAsia="Times New Roman" w:hAnsi="Segoe UI" w:cs="B Nazanin"/>
          <w:color w:val="0F1115"/>
        </w:rPr>
        <w:t>Scholar</w:t>
      </w:r>
      <w:r w:rsidRPr="00A901AA">
        <w:rPr>
          <w:rFonts w:ascii="Segoe UI" w:eastAsia="Times New Roman" w:hAnsi="Segoe UI" w:cs="B Nazanin"/>
          <w:color w:val="0F1115"/>
          <w:rtl/>
        </w:rPr>
        <w:t xml:space="preserve"> </w:t>
      </w:r>
      <w:r w:rsidR="00EC2CB1" w:rsidRPr="00EC2CB1">
        <w:rPr>
          <w:rFonts w:ascii="Segoe UI" w:eastAsia="Times New Roman" w:hAnsi="Segoe UI" w:cs="B Nazanin"/>
          <w:color w:val="0F1115"/>
          <w:rtl/>
        </w:rPr>
        <w:t>با کلیدواژه‌های مرتبط در بازه زمانی 2015 تا 2024 جستجو شدند. در نهایت،</w:t>
      </w:r>
      <w:r w:rsidR="005F7E9F">
        <w:rPr>
          <w:rFonts w:ascii="Segoe UI" w:eastAsia="Times New Roman" w:hAnsi="Segoe UI" w:cs="B Nazanin" w:hint="cs"/>
          <w:color w:val="0F1115"/>
          <w:rtl/>
        </w:rPr>
        <w:t xml:space="preserve"> 17</w:t>
      </w:r>
      <w:r w:rsidR="00EC2CB1" w:rsidRPr="00EC2CB1">
        <w:rPr>
          <w:rFonts w:ascii="Segoe UI" w:eastAsia="Times New Roman" w:hAnsi="Segoe UI" w:cs="B Nazanin"/>
          <w:color w:val="0F1115"/>
          <w:rtl/>
        </w:rPr>
        <w:t xml:space="preserve"> منبع معتبر واجد شرایط انتخاب و تحلیل شدند</w:t>
      </w:r>
      <w:r w:rsidRPr="00A901AA">
        <w:rPr>
          <w:rFonts w:ascii="Segoe UI" w:eastAsia="Times New Roman" w:hAnsi="Segoe UI" w:cs="B Nazanin"/>
          <w:color w:val="0F1115"/>
          <w:rtl/>
        </w:rPr>
        <w:t xml:space="preserve">. </w:t>
      </w:r>
      <w:r w:rsidR="00EC2CB1" w:rsidRPr="00EC2CB1">
        <w:rPr>
          <w:rFonts w:ascii="Segoe UI" w:eastAsia="Times New Roman" w:hAnsi="Segoe UI" w:cs="B Nazanin"/>
          <w:color w:val="0F1115"/>
          <w:rtl/>
        </w:rPr>
        <w:t>یافته‌ها نشان داد که شیوع خستگی شغلی (فرسودگی شغلی) و استرس مزمن در بین پرستاران</w:t>
      </w:r>
      <w:r w:rsidRPr="00A901AA">
        <w:rPr>
          <w:rFonts w:ascii="Segoe UI" w:eastAsia="Times New Roman" w:hAnsi="Segoe UI" w:cs="B Nazanin"/>
          <w:color w:val="0F1115"/>
          <w:rtl/>
        </w:rPr>
        <w:t xml:space="preserve"> </w:t>
      </w:r>
      <w:r w:rsidR="00EC2CB1" w:rsidRPr="00EC2CB1">
        <w:rPr>
          <w:rFonts w:ascii="Segoe UI" w:eastAsia="Times New Roman" w:hAnsi="Segoe UI" w:cs="B Nazanin"/>
          <w:color w:val="0F1115"/>
        </w:rPr>
        <w:t>ICU</w:t>
      </w:r>
      <w:r w:rsidRPr="00A901AA">
        <w:rPr>
          <w:rFonts w:ascii="Segoe UI" w:eastAsia="Times New Roman" w:hAnsi="Segoe UI" w:cs="B Nazanin"/>
          <w:color w:val="0F1115"/>
          <w:rtl/>
        </w:rPr>
        <w:t xml:space="preserve"> </w:t>
      </w:r>
      <w:r w:rsidR="00EC2CB1" w:rsidRPr="00EC2CB1">
        <w:rPr>
          <w:rFonts w:ascii="Segoe UI" w:eastAsia="Times New Roman" w:hAnsi="Segoe UI" w:cs="B Nazanin"/>
          <w:color w:val="0F1115"/>
          <w:rtl/>
        </w:rPr>
        <w:t>بین 30 تا 60 درصد متغیر است. این عوامل به‌طور مستقیم و معنی‌داری با افزایش خطاهای دارویی</w:t>
      </w:r>
      <w:r w:rsidRPr="00A901AA">
        <w:rPr>
          <w:rFonts w:ascii="Segoe UI" w:eastAsia="Times New Roman" w:hAnsi="Segoe UI" w:cs="B Nazanin"/>
          <w:color w:val="0F1115"/>
          <w:rtl/>
        </w:rPr>
        <w:t xml:space="preserve"> (</w:t>
      </w:r>
      <w:r w:rsidR="00EC2CB1" w:rsidRPr="00EC2CB1">
        <w:rPr>
          <w:rFonts w:ascii="Segoe UI" w:eastAsia="Times New Roman" w:hAnsi="Segoe UI" w:cs="B Nazanin"/>
          <w:color w:val="0F1115"/>
        </w:rPr>
        <w:t>OR</w:t>
      </w:r>
      <w:r w:rsidRPr="00A901AA">
        <w:rPr>
          <w:rFonts w:ascii="Segoe UI" w:eastAsia="Times New Roman" w:hAnsi="Segoe UI" w:cs="B Nazanin"/>
          <w:color w:val="0F1115"/>
          <w:rtl/>
        </w:rPr>
        <w:t>=</w:t>
      </w:r>
      <w:r w:rsidR="00EC2CB1" w:rsidRPr="00EC2CB1">
        <w:rPr>
          <w:rFonts w:ascii="Segoe UI" w:eastAsia="Times New Roman" w:hAnsi="Segoe UI" w:cs="B Nazanin"/>
          <w:color w:val="0F1115"/>
        </w:rPr>
        <w:t>2</w:t>
      </w:r>
      <w:r w:rsidRPr="00A901AA">
        <w:rPr>
          <w:rFonts w:ascii="Segoe UI" w:eastAsia="Times New Roman" w:hAnsi="Segoe UI" w:cs="B Nazanin"/>
          <w:color w:val="0F1115"/>
          <w:rtl/>
        </w:rPr>
        <w:t>.</w:t>
      </w:r>
      <w:r w:rsidR="00EC2CB1" w:rsidRPr="00EC2CB1">
        <w:rPr>
          <w:rFonts w:ascii="Segoe UI" w:eastAsia="Times New Roman" w:hAnsi="Segoe UI" w:cs="B Nazanin"/>
          <w:color w:val="0F1115"/>
        </w:rPr>
        <w:t>8</w:t>
      </w:r>
      <w:r w:rsidRPr="00A901AA">
        <w:rPr>
          <w:rFonts w:ascii="Segoe UI" w:eastAsia="Times New Roman" w:hAnsi="Segoe UI" w:cs="B Nazanin"/>
          <w:color w:val="0F1115"/>
          <w:rtl/>
        </w:rPr>
        <w:t>)</w:t>
      </w:r>
      <w:r w:rsidR="00EC2CB1" w:rsidRPr="00EC2CB1">
        <w:rPr>
          <w:rFonts w:ascii="Segoe UI" w:eastAsia="Times New Roman" w:hAnsi="Segoe UI" w:cs="B Nazanin"/>
          <w:color w:val="0F1115"/>
          <w:rtl/>
        </w:rPr>
        <w:t>، افزایش بروز عفونت‌های بیمارستانی</w:t>
      </w:r>
      <w:r w:rsidRPr="00A901AA">
        <w:rPr>
          <w:rFonts w:ascii="Segoe UI" w:eastAsia="Times New Roman" w:hAnsi="Segoe UI" w:cs="B Nazanin"/>
          <w:color w:val="0F1115"/>
          <w:rtl/>
        </w:rPr>
        <w:t xml:space="preserve"> (</w:t>
      </w:r>
      <w:r w:rsidR="00EC2CB1" w:rsidRPr="00EC2CB1">
        <w:rPr>
          <w:rFonts w:ascii="Segoe UI" w:eastAsia="Times New Roman" w:hAnsi="Segoe UI" w:cs="B Nazanin"/>
          <w:color w:val="0F1115"/>
        </w:rPr>
        <w:t>OR</w:t>
      </w:r>
      <w:r w:rsidRPr="00A901AA">
        <w:rPr>
          <w:rFonts w:ascii="Segoe UI" w:eastAsia="Times New Roman" w:hAnsi="Segoe UI" w:cs="B Nazanin"/>
          <w:color w:val="0F1115"/>
          <w:rtl/>
        </w:rPr>
        <w:t>=</w:t>
      </w:r>
      <w:r w:rsidR="00EC2CB1" w:rsidRPr="00EC2CB1">
        <w:rPr>
          <w:rFonts w:ascii="Segoe UI" w:eastAsia="Times New Roman" w:hAnsi="Segoe UI" w:cs="B Nazanin"/>
          <w:color w:val="0F1115"/>
        </w:rPr>
        <w:t>2</w:t>
      </w:r>
      <w:r w:rsidRPr="00A901AA">
        <w:rPr>
          <w:rFonts w:ascii="Segoe UI" w:eastAsia="Times New Roman" w:hAnsi="Segoe UI" w:cs="B Nazanin"/>
          <w:color w:val="0F1115"/>
          <w:rtl/>
        </w:rPr>
        <w:t>.</w:t>
      </w:r>
      <w:r w:rsidR="00EC2CB1" w:rsidRPr="00EC2CB1">
        <w:rPr>
          <w:rFonts w:ascii="Segoe UI" w:eastAsia="Times New Roman" w:hAnsi="Segoe UI" w:cs="B Nazanin"/>
          <w:color w:val="0F1115"/>
        </w:rPr>
        <w:t>1</w:t>
      </w:r>
      <w:r w:rsidRPr="00A901AA">
        <w:rPr>
          <w:rFonts w:ascii="Segoe UI" w:eastAsia="Times New Roman" w:hAnsi="Segoe UI" w:cs="B Nazanin"/>
          <w:color w:val="0F1115"/>
          <w:rtl/>
        </w:rPr>
        <w:t>)</w:t>
      </w:r>
      <w:r w:rsidR="00EC2CB1" w:rsidRPr="00EC2CB1">
        <w:rPr>
          <w:rFonts w:ascii="Segoe UI" w:eastAsia="Times New Roman" w:hAnsi="Segoe UI" w:cs="B Nazanin"/>
          <w:color w:val="0F1115"/>
          <w:rtl/>
        </w:rPr>
        <w:t>، افزایش میزان افتادن بیماران</w:t>
      </w:r>
      <w:r w:rsidRPr="00A901AA">
        <w:rPr>
          <w:rFonts w:ascii="Segoe UI" w:eastAsia="Times New Roman" w:hAnsi="Segoe UI" w:cs="B Nazanin"/>
          <w:color w:val="0F1115"/>
          <w:rtl/>
        </w:rPr>
        <w:t xml:space="preserve"> (</w:t>
      </w:r>
      <w:r w:rsidR="00EC2CB1" w:rsidRPr="00EC2CB1">
        <w:rPr>
          <w:rFonts w:ascii="Segoe UI" w:eastAsia="Times New Roman" w:hAnsi="Segoe UI" w:cs="B Nazanin"/>
          <w:color w:val="0F1115"/>
        </w:rPr>
        <w:t>OR</w:t>
      </w:r>
      <w:r w:rsidRPr="00A901AA">
        <w:rPr>
          <w:rFonts w:ascii="Segoe UI" w:eastAsia="Times New Roman" w:hAnsi="Segoe UI" w:cs="B Nazanin"/>
          <w:color w:val="0F1115"/>
          <w:rtl/>
        </w:rPr>
        <w:t>=</w:t>
      </w:r>
      <w:r w:rsidR="00EC2CB1" w:rsidRPr="00EC2CB1">
        <w:rPr>
          <w:rFonts w:ascii="Segoe UI" w:eastAsia="Times New Roman" w:hAnsi="Segoe UI" w:cs="B Nazanin"/>
          <w:color w:val="0F1115"/>
        </w:rPr>
        <w:t>1</w:t>
      </w:r>
      <w:r w:rsidRPr="00A901AA">
        <w:rPr>
          <w:rFonts w:ascii="Segoe UI" w:eastAsia="Times New Roman" w:hAnsi="Segoe UI" w:cs="B Nazanin"/>
          <w:color w:val="0F1115"/>
          <w:rtl/>
        </w:rPr>
        <w:t>.</w:t>
      </w:r>
      <w:r w:rsidR="00EC2CB1" w:rsidRPr="00EC2CB1">
        <w:rPr>
          <w:rFonts w:ascii="Segoe UI" w:eastAsia="Times New Roman" w:hAnsi="Segoe UI" w:cs="B Nazanin"/>
          <w:color w:val="0F1115"/>
        </w:rPr>
        <w:t>9</w:t>
      </w:r>
      <w:r w:rsidRPr="00A901AA">
        <w:rPr>
          <w:rFonts w:ascii="Segoe UI" w:eastAsia="Times New Roman" w:hAnsi="Segoe UI" w:cs="B Nazanin"/>
          <w:color w:val="0F1115"/>
          <w:rtl/>
        </w:rPr>
        <w:t xml:space="preserve">) </w:t>
      </w:r>
      <w:r w:rsidR="00EC2CB1" w:rsidRPr="00EC2CB1">
        <w:rPr>
          <w:rFonts w:ascii="Segoe UI" w:eastAsia="Times New Roman" w:hAnsi="Segoe UI" w:cs="B Nazanin"/>
          <w:color w:val="0F1115"/>
          <w:rtl/>
        </w:rPr>
        <w:t>و کاهش رعایت پروتکل‌های بهداشتی مرتبط بودند. همچنین، خستگی با کاهش همدلی، اختلال در تصمیم‌گیری بالینی، افزایش تعارض‌های بین‌فردی در تیم و کاهش رضایت بیمار مرتبط بود. جدول‌های ارائه‌شده، روابط آماری و شدت اثر این متغیرها را به وضوح نشان می‌دهند</w:t>
      </w:r>
      <w:r w:rsidRPr="00A901AA">
        <w:rPr>
          <w:rFonts w:ascii="Segoe UI" w:eastAsia="Times New Roman" w:hAnsi="Segoe UI" w:cs="B Nazanin"/>
          <w:color w:val="0F1115"/>
          <w:rtl/>
        </w:rPr>
        <w:t>.</w:t>
      </w:r>
      <w:r>
        <w:rPr>
          <w:rFonts w:ascii="Segoe UI" w:eastAsia="Times New Roman" w:hAnsi="Segoe UI" w:cs="B Nazanin" w:hint="cs"/>
          <w:color w:val="0F1115"/>
          <w:rtl/>
        </w:rPr>
        <w:t xml:space="preserve"> </w:t>
      </w:r>
      <w:r w:rsidR="00EC2CB1" w:rsidRPr="00EC2CB1">
        <w:rPr>
          <w:rFonts w:ascii="Segoe UI" w:eastAsia="Times New Roman" w:hAnsi="Segoe UI" w:cs="B Nazanin"/>
          <w:color w:val="0F1115"/>
          <w:rtl/>
        </w:rPr>
        <w:t>خستگی و استرس شغلی پرستاران در بخش‌های ویژه، یک تهدید جدی برای ایمنی بیمار و کیفیت نظام سلامت محسوب می‌شود. مقابله با این چالش نیازمند یک رویکرد چندسطحی و سیستماتیک شامل مداخلات سازمانی (مانند بهینه‌سازی نسبت پرستار به بیمار، بهبود طراحی شیفت‌ها)، مداخلات روان‌شناختی (برنامه‌های کاهش استرس مبتنی بر ذهن‌آگاهی) و حمایت رهبری است. سرمایه‌گذاری در حمایت از سلامت روان پرستاران نه تنها یک الزام اخلاقی، بلکه یک ضرورت اقتصادی و بالینی برای ارتقای ایمنی بیمار است</w:t>
      </w:r>
      <w:r w:rsidRPr="00A901AA">
        <w:rPr>
          <w:rFonts w:ascii="Segoe UI" w:eastAsia="Times New Roman" w:hAnsi="Segoe UI" w:cs="B Nazanin"/>
          <w:color w:val="0F1115"/>
          <w:rtl/>
        </w:rPr>
        <w:t>.</w:t>
      </w:r>
    </w:p>
    <w:p w14:paraId="39D11D0E" w14:textId="7C86989C" w:rsidR="00EC2CB1" w:rsidRPr="00EC2CB1" w:rsidRDefault="005F7E9F" w:rsidP="00A901AA">
      <w:pPr>
        <w:shd w:val="clear" w:color="auto" w:fill="FFFFFF"/>
        <w:spacing w:before="240" w:after="240" w:line="240" w:lineRule="auto"/>
        <w:jc w:val="both"/>
        <w:rPr>
          <w:rFonts w:ascii="Segoe UI" w:eastAsia="Times New Roman" w:hAnsi="Segoe UI" w:cs="B Nazanin"/>
          <w:color w:val="0F1115"/>
        </w:rPr>
      </w:pPr>
      <w:r w:rsidRPr="005F7E9F">
        <w:rPr>
          <w:rFonts w:ascii="Segoe UI" w:eastAsia="Times New Roman" w:hAnsi="Segoe UI" w:cs="B Nazanin" w:hint="cs"/>
          <w:b/>
          <w:bCs/>
          <w:color w:val="0F1115"/>
          <w:rtl/>
        </w:rPr>
        <w:t>کلمات کلیدی</w:t>
      </w:r>
      <w:r>
        <w:rPr>
          <w:rFonts w:ascii="Segoe UI" w:eastAsia="Times New Roman" w:hAnsi="Segoe UI" w:cs="B Nazanin" w:hint="cs"/>
          <w:color w:val="0F1115"/>
          <w:rtl/>
        </w:rPr>
        <w:t xml:space="preserve">: </w:t>
      </w:r>
      <w:r w:rsidR="00EC2CB1" w:rsidRPr="00EC2CB1">
        <w:rPr>
          <w:rFonts w:ascii="Segoe UI" w:eastAsia="Times New Roman" w:hAnsi="Segoe UI" w:cs="B Nazanin"/>
          <w:color w:val="0F1115"/>
          <w:rtl/>
        </w:rPr>
        <w:t>خستگی شغلی، استرس کاری، فرسودگی شغلی، پرستاری مراقبت ویژه، کیفیت مراقبت</w:t>
      </w:r>
    </w:p>
    <w:p w14:paraId="4038E98A" w14:textId="77777777" w:rsidR="00A901AA" w:rsidRDefault="00A901AA">
      <w:pPr>
        <w:bidi w:val="0"/>
        <w:rPr>
          <w:rFonts w:ascii="Times New Roman" w:eastAsia="Times New Roman" w:hAnsi="Times New Roman" w:cs="B Nazanin"/>
          <w:sz w:val="24"/>
          <w:szCs w:val="24"/>
        </w:rPr>
      </w:pPr>
      <w:r>
        <w:rPr>
          <w:rFonts w:ascii="Times New Roman" w:eastAsia="Times New Roman" w:hAnsi="Times New Roman" w:cs="B Nazanin"/>
          <w:sz w:val="24"/>
          <w:szCs w:val="24"/>
        </w:rPr>
        <w:br w:type="page"/>
      </w:r>
    </w:p>
    <w:p w14:paraId="102BFB68" w14:textId="7A5C4110"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b/>
          <w:bCs/>
          <w:color w:val="0F1115"/>
          <w:sz w:val="24"/>
          <w:szCs w:val="24"/>
          <w:rtl/>
        </w:rPr>
        <w:lastRenderedPageBreak/>
        <w:t>مقدمه</w:t>
      </w:r>
    </w:p>
    <w:p w14:paraId="02587018" w14:textId="6476F861"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color w:val="0F1115"/>
          <w:sz w:val="24"/>
          <w:szCs w:val="24"/>
          <w:rtl/>
        </w:rPr>
        <w:t>بخش‌های مراقبت ویژه</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ICUs</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قلب تپنده بیمارستان‌های مدرن محسوب می‌شوند، جایی که پیچیده‌ترین و آسیب‌پذیرترین بیماران تحت درمان قرار می‌گیرند</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Vincent</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2013</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ماهیت کار در این محیط‌ها با عوامل استرس‌زای متعددی همراه است: مواجهه مکرر با مرگ و رنج شدید، حجم کاری سنگین و فیزیکی، مسئولیت تصمیم‌گیری‌های حیاتی در شرایط عدم قطعیت، مواجهه با خانواده‌های پریشان، و ضرورت کار با فناوری‌های پیشرفته و پیچیده</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آزمون‌های</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et</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al</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2018</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این شرایط، پرستاران</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ICU</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را در معرض خطر بالای ابتلا به استرس کاری مزمن و خستگی شغلی</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Burnout</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قرار می‌دهد</w:t>
      </w:r>
      <w:r w:rsidR="00A901AA" w:rsidRPr="00A901AA">
        <w:rPr>
          <w:rFonts w:ascii="Segoe UI" w:eastAsia="Times New Roman" w:hAnsi="Segoe UI" w:cs="B Nazanin"/>
          <w:color w:val="0F1115"/>
          <w:sz w:val="24"/>
          <w:szCs w:val="24"/>
          <w:rtl/>
        </w:rPr>
        <w:t>.</w:t>
      </w:r>
    </w:p>
    <w:p w14:paraId="15D0FBBF" w14:textId="29DF9060"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color w:val="0F1115"/>
          <w:sz w:val="24"/>
          <w:szCs w:val="24"/>
          <w:rtl/>
        </w:rPr>
        <w:t>خستگی شغلی، یک سندرم روان‌شناختی ناشی از استرس مزمن محل کار است که با سه بعد اصلی مشخص می‌شود: خستگی عاطفی (احساس تخلیه هیجانی)، مسخ شخصیت (برخورد سرد و غیرشخصی با بیماران) و کاهش احساس موفقیت فردی (مسلن‌ش و جکسون، 1981). از سوی دیگر، استرس کاری به واکنش‌های فیزیولوژیک و روان‌شناختی نامطلوبی اشاره دارد که زمانی رخ می‌دهد که خواسته‌های شغلی با توانایی‌ها، منابع یا نیازهای فرد همخوانی ندارند (کوک و همکاران، 2021)</w:t>
      </w:r>
      <w:r w:rsidR="00A901AA" w:rsidRPr="00A901AA">
        <w:rPr>
          <w:rFonts w:ascii="Segoe UI" w:eastAsia="Times New Roman" w:hAnsi="Segoe UI" w:cs="B Nazanin"/>
          <w:color w:val="0F1115"/>
          <w:sz w:val="24"/>
          <w:szCs w:val="24"/>
          <w:rtl/>
        </w:rPr>
        <w:t>.</w:t>
      </w:r>
    </w:p>
    <w:p w14:paraId="0D569C9E" w14:textId="43F8F725"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color w:val="0F1115"/>
          <w:sz w:val="24"/>
          <w:szCs w:val="24"/>
          <w:rtl/>
        </w:rPr>
        <w:t>مطالعات فراوانی نشان داده‌اند که سلامت روانی پرستاران به‌طور مستقیم بر کیفیت مراقبت از بیمار تأثیر می‌گذارد. پرستار خسته و تحت استرس، ممکن است دچار کاهش تمرکز، اختلال در قضاوت بالینی، کاهش حافظه کاری و کندی در واکنش شود</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Cimiotti</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et</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al</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2012</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این حالت‌ها می‌تواند به خطاهای انسانی، از جمله خطاهای دارویی، تشخیصی و اجرایی منجر شود که پیامدهای فاجعه‌باری برای بیماران بحرانی دارد. ایمنی بیمار به عنوان "عدم وقوع آسیب</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preventable</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به بیمار در فرآیند مراقبت سلامت" تعریف می‌شود و پرستاران به عنوان مدافعان اصلی ایمنی بیمار، نقش محوری در پیشگیری از این آسیب‌ها ایفا می‌کنند</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WHO</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2021</w:t>
      </w:r>
      <w:r w:rsidR="00A901AA" w:rsidRPr="00A901AA">
        <w:rPr>
          <w:rFonts w:ascii="Segoe UI" w:eastAsia="Times New Roman" w:hAnsi="Segoe UI" w:cs="B Nazanin"/>
          <w:color w:val="0F1115"/>
          <w:sz w:val="24"/>
          <w:szCs w:val="24"/>
          <w:rtl/>
        </w:rPr>
        <w:t>).</w:t>
      </w:r>
    </w:p>
    <w:p w14:paraId="4EC315CA" w14:textId="3D194922"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color w:val="0F1115"/>
          <w:sz w:val="24"/>
          <w:szCs w:val="24"/>
          <w:rtl/>
        </w:rPr>
        <w:t>با توجه به بحران جهانی کمبود پرستار، افزایش بار کاری و فشارهای مالی نظام‌های سلامت، موضوع خستگی و استرس پرستاران به یک نگرانی فوری و اولویت‌دار در سیاست‌گذاری سلامت تبدیل شده است. این مقاله با مرور جامع ادبیات پژوهشی معاصر، در پی تبیین عمیق‌تر سازوکارهای تأثیر خستگی و استرس بر عملکرد پرستاران</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ICU</w:t>
      </w:r>
      <w:r w:rsidRPr="00EC2CB1">
        <w:rPr>
          <w:rFonts w:ascii="Segoe UI" w:eastAsia="Times New Roman" w:hAnsi="Segoe UI" w:cs="B Nazanin"/>
          <w:color w:val="0F1115"/>
          <w:sz w:val="24"/>
          <w:szCs w:val="24"/>
          <w:rtl/>
        </w:rPr>
        <w:t>، ارائه شواهد عینی از پیامدهای آن بر کیفیت و ایمنی، و در نهایت پیشنهاد چارچوبی برای مداخلات مؤثر است</w:t>
      </w:r>
      <w:r w:rsidR="00A901AA" w:rsidRPr="00A901AA">
        <w:rPr>
          <w:rFonts w:ascii="Segoe UI" w:eastAsia="Times New Roman" w:hAnsi="Segoe UI" w:cs="B Nazanin"/>
          <w:color w:val="0F1115"/>
          <w:sz w:val="24"/>
          <w:szCs w:val="24"/>
          <w:rtl/>
        </w:rPr>
        <w:t>.</w:t>
      </w:r>
    </w:p>
    <w:p w14:paraId="2D27CFA9" w14:textId="77777777"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b/>
          <w:bCs/>
          <w:color w:val="0F1115"/>
          <w:sz w:val="24"/>
          <w:szCs w:val="24"/>
          <w:rtl/>
        </w:rPr>
        <w:t>ادبیات نظری و پیشینه پژوهش</w:t>
      </w:r>
    </w:p>
    <w:p w14:paraId="5FBAABC7" w14:textId="35726268" w:rsidR="00A901AA" w:rsidRDefault="00EC2CB1" w:rsidP="00EC2CB1">
      <w:pPr>
        <w:shd w:val="clear" w:color="auto" w:fill="FFFFFF"/>
        <w:spacing w:before="240" w:after="240" w:line="240" w:lineRule="auto"/>
        <w:jc w:val="both"/>
        <w:rPr>
          <w:rFonts w:ascii="Segoe UI" w:eastAsia="Times New Roman" w:hAnsi="Segoe UI" w:cs="B Nazanin"/>
          <w:color w:val="0F1115"/>
          <w:sz w:val="24"/>
          <w:szCs w:val="24"/>
          <w:rtl/>
        </w:rPr>
      </w:pPr>
      <w:r w:rsidRPr="00EC2CB1">
        <w:rPr>
          <w:rFonts w:ascii="Segoe UI" w:eastAsia="Times New Roman" w:hAnsi="Segoe UI" w:cs="B Nazanin"/>
          <w:b/>
          <w:bCs/>
          <w:color w:val="0F1115"/>
          <w:sz w:val="24"/>
          <w:szCs w:val="24"/>
        </w:rPr>
        <w:t>1</w:t>
      </w:r>
      <w:r w:rsidR="00A901AA" w:rsidRPr="00A901AA">
        <w:rPr>
          <w:rFonts w:ascii="Segoe UI" w:eastAsia="Times New Roman" w:hAnsi="Segoe UI" w:cs="B Nazanin"/>
          <w:b/>
          <w:bCs/>
          <w:color w:val="0F1115"/>
          <w:sz w:val="24"/>
          <w:szCs w:val="24"/>
          <w:rtl/>
        </w:rPr>
        <w:t xml:space="preserve">. </w:t>
      </w:r>
      <w:r w:rsidRPr="00EC2CB1">
        <w:rPr>
          <w:rFonts w:ascii="Segoe UI" w:eastAsia="Times New Roman" w:hAnsi="Segoe UI" w:cs="B Nazanin"/>
          <w:b/>
          <w:bCs/>
          <w:color w:val="0F1115"/>
          <w:sz w:val="24"/>
          <w:szCs w:val="24"/>
          <w:rtl/>
        </w:rPr>
        <w:t>مفاهیم کلیدی: استرس کاری، خستگی شغلی و فرسودگی مراقبتی</w:t>
      </w:r>
    </w:p>
    <w:p w14:paraId="6B5641BC" w14:textId="628AB8F2"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color w:val="0F1115"/>
          <w:sz w:val="24"/>
          <w:szCs w:val="24"/>
          <w:rtl/>
        </w:rPr>
        <w:t>استرس در محیط</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ICU</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می‌تواند از دو منبع اصلی نشأت بگیرد: عوامل مرتبط با کار (مانند حجم کار، فشار زمانی، ابهام نقش) و عوامل مرتبط با بیمار (مانند مشاهده رنج، مرگ بیماران جوان). استرس حاد و متناوب می‌تواند سازنده باشد، اما استرس مزمن منجر به فرسایش روانی و جسمانی می‌گردد</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McVicar</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2016</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خستگی شغلی نقطه اوج این فرآیند است. در پرستاری</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ICU</w:t>
      </w:r>
      <w:r w:rsidRPr="00EC2CB1">
        <w:rPr>
          <w:rFonts w:ascii="Segoe UI" w:eastAsia="Times New Roman" w:hAnsi="Segoe UI" w:cs="B Nazanin"/>
          <w:color w:val="0F1115"/>
          <w:sz w:val="24"/>
          <w:szCs w:val="24"/>
          <w:rtl/>
        </w:rPr>
        <w:t>، بعد "مسخ شخصیت" می‌تواند به صورت فاصله‌گیری عاطفی از بیمار به منظور محافظت از خود بروز کند، اما این مکانیزم در درازمدت هم به پرستار آسیب می‌زند و هم مراقبت را غیرانسانی و مکانیکی می‌سازد</w:t>
      </w:r>
      <w:r w:rsidR="00A901AA" w:rsidRPr="00A901AA">
        <w:rPr>
          <w:rFonts w:ascii="Segoe UI" w:eastAsia="Times New Roman" w:hAnsi="Segoe UI" w:cs="B Nazanin"/>
          <w:color w:val="0F1115"/>
          <w:sz w:val="24"/>
          <w:szCs w:val="24"/>
          <w:rtl/>
        </w:rPr>
        <w:t>.</w:t>
      </w:r>
    </w:p>
    <w:p w14:paraId="6724C41A" w14:textId="53B0C856"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color w:val="0F1115"/>
          <w:sz w:val="24"/>
          <w:szCs w:val="24"/>
          <w:rtl/>
        </w:rPr>
        <w:t>مفهوم مرتبط دیگر، "فرسودگی مراقبتی" یا "تروماي فرسودگي" است که به آسیب روانی ناشی از مواجهه مکرر با رنج دیگران اشاره دارد و می‌تواند علائمی شبیه به اختلال استرس پس از سانحه</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PTSD</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ایجاد کند (بریدی، 2023)</w:t>
      </w:r>
      <w:r w:rsidR="00A901AA" w:rsidRPr="00A901AA">
        <w:rPr>
          <w:rFonts w:ascii="Segoe UI" w:eastAsia="Times New Roman" w:hAnsi="Segoe UI" w:cs="B Nazanin"/>
          <w:color w:val="0F1115"/>
          <w:sz w:val="24"/>
          <w:szCs w:val="24"/>
          <w:rtl/>
        </w:rPr>
        <w:t>.</w:t>
      </w:r>
    </w:p>
    <w:p w14:paraId="5E2EA5EB" w14:textId="15BA71A3" w:rsidR="00A901AA"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b/>
          <w:bCs/>
          <w:color w:val="0F1115"/>
          <w:sz w:val="24"/>
          <w:szCs w:val="24"/>
        </w:rPr>
        <w:lastRenderedPageBreak/>
        <w:t>2</w:t>
      </w:r>
      <w:r w:rsidR="00A901AA" w:rsidRPr="00A901AA">
        <w:rPr>
          <w:rFonts w:ascii="Segoe UI" w:eastAsia="Times New Roman" w:hAnsi="Segoe UI" w:cs="B Nazanin"/>
          <w:b/>
          <w:bCs/>
          <w:color w:val="0F1115"/>
          <w:sz w:val="24"/>
          <w:szCs w:val="24"/>
          <w:rtl/>
        </w:rPr>
        <w:t xml:space="preserve">. </w:t>
      </w:r>
      <w:r w:rsidRPr="00EC2CB1">
        <w:rPr>
          <w:rFonts w:ascii="Segoe UI" w:eastAsia="Times New Roman" w:hAnsi="Segoe UI" w:cs="B Nazanin"/>
          <w:b/>
          <w:bCs/>
          <w:color w:val="0F1115"/>
          <w:sz w:val="24"/>
          <w:szCs w:val="24"/>
          <w:rtl/>
        </w:rPr>
        <w:t>پیامدهای خستگی شغلی بر پرستار</w:t>
      </w:r>
    </w:p>
    <w:p w14:paraId="08840E90" w14:textId="59FD1D29"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color w:val="0F1115"/>
          <w:sz w:val="24"/>
          <w:szCs w:val="24"/>
          <w:rtl/>
        </w:rPr>
        <w:t>پیامدهای فردی برای پرستار بسیار گسترده است: افزایش خطر ابتلا به افسردگی، اضطراب، اختلالات خواب، سوءمصرف مواد، مشکلات قلبی-عروقی و اختلالات اسکلتی-عضلانی</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آزمون‌های</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et</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al</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2018</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از دیدگاه سازمانی، خستگی شغلی قوی‌ترین پیش‌بینی‌کننده قصد ترک شغل، غیبت از کار و کاهش بهره‌وری است. نرخ جایگزینی یک پرستار</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ICU</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مجرب بسیار هزینه‌بر است و خروج آن‌ها دانش سازمانی ارزشمندی را از بین می‌برد (مارک و همکاران، 2022)</w:t>
      </w:r>
      <w:r w:rsidR="00A901AA" w:rsidRPr="00A901AA">
        <w:rPr>
          <w:rFonts w:ascii="Segoe UI" w:eastAsia="Times New Roman" w:hAnsi="Segoe UI" w:cs="B Nazanin"/>
          <w:color w:val="0F1115"/>
          <w:sz w:val="24"/>
          <w:szCs w:val="24"/>
          <w:rtl/>
        </w:rPr>
        <w:t>.</w:t>
      </w:r>
    </w:p>
    <w:p w14:paraId="1DDD4822" w14:textId="49ADCE18" w:rsidR="00A901AA"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b/>
          <w:bCs/>
          <w:color w:val="0F1115"/>
          <w:sz w:val="24"/>
          <w:szCs w:val="24"/>
        </w:rPr>
        <w:t>3</w:t>
      </w:r>
      <w:r w:rsidR="00A901AA" w:rsidRPr="00A901AA">
        <w:rPr>
          <w:rFonts w:ascii="Segoe UI" w:eastAsia="Times New Roman" w:hAnsi="Segoe UI" w:cs="B Nazanin"/>
          <w:b/>
          <w:bCs/>
          <w:color w:val="0F1115"/>
          <w:sz w:val="24"/>
          <w:szCs w:val="24"/>
          <w:rtl/>
        </w:rPr>
        <w:t xml:space="preserve">. </w:t>
      </w:r>
      <w:r w:rsidRPr="00EC2CB1">
        <w:rPr>
          <w:rFonts w:ascii="Segoe UI" w:eastAsia="Times New Roman" w:hAnsi="Segoe UI" w:cs="B Nazanin"/>
          <w:b/>
          <w:bCs/>
          <w:color w:val="0F1115"/>
          <w:sz w:val="24"/>
          <w:szCs w:val="24"/>
          <w:rtl/>
        </w:rPr>
        <w:t>سازوکارهای تأثیر بر کیفیت مراقبت و ایمنی بیمار</w:t>
      </w:r>
    </w:p>
    <w:p w14:paraId="4D2F5A1E" w14:textId="4FEECE6A"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color w:val="0F1115"/>
          <w:sz w:val="24"/>
          <w:szCs w:val="24"/>
          <w:rtl/>
        </w:rPr>
        <w:t>رابطه بین خستگی پرستار و ایمنی بیمار خطی نیست، اما از طریق چندین مسیر واسطه‌ای عمل می‌کند</w:t>
      </w:r>
      <w:r w:rsidR="00A901AA" w:rsidRPr="00A901AA">
        <w:rPr>
          <w:rFonts w:ascii="Segoe UI" w:eastAsia="Times New Roman" w:hAnsi="Segoe UI" w:cs="B Nazanin"/>
          <w:color w:val="0F1115"/>
          <w:sz w:val="24"/>
          <w:szCs w:val="24"/>
          <w:rtl/>
        </w:rPr>
        <w:t>:</w:t>
      </w:r>
    </w:p>
    <w:p w14:paraId="2CA10665" w14:textId="3C807409" w:rsidR="00EC2CB1" w:rsidRPr="00EC2CB1" w:rsidRDefault="00EC2CB1" w:rsidP="00EC2CB1">
      <w:pPr>
        <w:numPr>
          <w:ilvl w:val="0"/>
          <w:numId w:val="1"/>
        </w:numPr>
        <w:shd w:val="clear" w:color="auto" w:fill="FFFFFF"/>
        <w:spacing w:before="100" w:beforeAutospacing="1" w:after="0" w:line="240" w:lineRule="auto"/>
        <w:jc w:val="both"/>
        <w:rPr>
          <w:rFonts w:ascii="Segoe UI" w:eastAsia="Times New Roman" w:hAnsi="Segoe UI" w:cs="B Nazanin"/>
          <w:color w:val="0F1115"/>
          <w:sz w:val="24"/>
          <w:szCs w:val="24"/>
        </w:rPr>
      </w:pPr>
      <w:r w:rsidRPr="00EC2CB1">
        <w:rPr>
          <w:rFonts w:ascii="Segoe UI" w:eastAsia="Times New Roman" w:hAnsi="Segoe UI" w:cs="B Nazanin"/>
          <w:b/>
          <w:bCs/>
          <w:color w:val="0F1115"/>
          <w:sz w:val="24"/>
          <w:szCs w:val="24"/>
          <w:rtl/>
        </w:rPr>
        <w:t>تضعیف عملکرد شناختی</w:t>
      </w:r>
      <w:r w:rsidR="00A901AA" w:rsidRPr="00A901AA">
        <w:rPr>
          <w:rFonts w:ascii="Segoe UI" w:eastAsia="Times New Roman" w:hAnsi="Segoe UI" w:cs="B Nazanin"/>
          <w:b/>
          <w:bCs/>
          <w:color w:val="0F1115"/>
          <w:sz w:val="24"/>
          <w:szCs w:val="24"/>
          <w:rtl/>
        </w:rPr>
        <w:t>:</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استرس مزمن سطح کورتیزول را افزایش می‌دهد که می‌تواند به هیپوکامپ (مرکز حافظه) آسیب بزند. این امر منجر به اختلال در یادآوری دستورات پزشکی، پروتکل‌ها یا تاریخچه دارویی بیمار می‌شود (فوسی و همکاران، 2020)</w:t>
      </w:r>
      <w:r w:rsidR="00A901AA" w:rsidRPr="00A901AA">
        <w:rPr>
          <w:rFonts w:ascii="Segoe UI" w:eastAsia="Times New Roman" w:hAnsi="Segoe UI" w:cs="B Nazanin"/>
          <w:color w:val="0F1115"/>
          <w:sz w:val="24"/>
          <w:szCs w:val="24"/>
          <w:rtl/>
        </w:rPr>
        <w:t>.</w:t>
      </w:r>
    </w:p>
    <w:p w14:paraId="387F0DD5" w14:textId="6F054AED" w:rsidR="00EC2CB1" w:rsidRPr="00EC2CB1" w:rsidRDefault="00EC2CB1" w:rsidP="00EC2CB1">
      <w:pPr>
        <w:numPr>
          <w:ilvl w:val="0"/>
          <w:numId w:val="1"/>
        </w:numPr>
        <w:shd w:val="clear" w:color="auto" w:fill="FFFFFF"/>
        <w:spacing w:before="100" w:beforeAutospacing="1" w:after="0" w:line="240" w:lineRule="auto"/>
        <w:jc w:val="both"/>
        <w:rPr>
          <w:rFonts w:ascii="Segoe UI" w:eastAsia="Times New Roman" w:hAnsi="Segoe UI" w:cs="B Nazanin"/>
          <w:color w:val="0F1115"/>
          <w:sz w:val="24"/>
          <w:szCs w:val="24"/>
        </w:rPr>
      </w:pPr>
      <w:r w:rsidRPr="00EC2CB1">
        <w:rPr>
          <w:rFonts w:ascii="Segoe UI" w:eastAsia="Times New Roman" w:hAnsi="Segoe UI" w:cs="B Nazanin"/>
          <w:b/>
          <w:bCs/>
          <w:color w:val="0F1115"/>
          <w:sz w:val="24"/>
          <w:szCs w:val="24"/>
          <w:rtl/>
        </w:rPr>
        <w:t>تخریب مهارت‌های بین‌فردی</w:t>
      </w:r>
      <w:r w:rsidR="00A901AA" w:rsidRPr="00A901AA">
        <w:rPr>
          <w:rFonts w:ascii="Segoe UI" w:eastAsia="Times New Roman" w:hAnsi="Segoe UI" w:cs="B Nazanin"/>
          <w:b/>
          <w:bCs/>
          <w:color w:val="0F1115"/>
          <w:sz w:val="24"/>
          <w:szCs w:val="24"/>
          <w:rtl/>
        </w:rPr>
        <w:t>:</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پرستار فرسوده ممکن است در برقراری ارتباط مؤثر با بیمار، خانواده یا سایر اعضای تیم درمان دچار مشکل شود. این موضوع می‌تواند به سوءتفاهم، گزارش ناقص و عدم انتقال به موقع اطلاعات حیاتی منجر گردد (پیشوا و همکاران، 2019)</w:t>
      </w:r>
      <w:r w:rsidR="00A901AA" w:rsidRPr="00A901AA">
        <w:rPr>
          <w:rFonts w:ascii="Segoe UI" w:eastAsia="Times New Roman" w:hAnsi="Segoe UI" w:cs="B Nazanin"/>
          <w:color w:val="0F1115"/>
          <w:sz w:val="24"/>
          <w:szCs w:val="24"/>
          <w:rtl/>
        </w:rPr>
        <w:t>.</w:t>
      </w:r>
    </w:p>
    <w:p w14:paraId="7D42869B" w14:textId="74E90E72" w:rsidR="00EC2CB1" w:rsidRPr="00EC2CB1" w:rsidRDefault="00EC2CB1" w:rsidP="00EC2CB1">
      <w:pPr>
        <w:numPr>
          <w:ilvl w:val="0"/>
          <w:numId w:val="1"/>
        </w:numPr>
        <w:shd w:val="clear" w:color="auto" w:fill="FFFFFF"/>
        <w:spacing w:before="100" w:beforeAutospacing="1" w:after="0" w:line="240" w:lineRule="auto"/>
        <w:jc w:val="both"/>
        <w:rPr>
          <w:rFonts w:ascii="Segoe UI" w:eastAsia="Times New Roman" w:hAnsi="Segoe UI" w:cs="B Nazanin"/>
          <w:color w:val="0F1115"/>
          <w:sz w:val="24"/>
          <w:szCs w:val="24"/>
        </w:rPr>
      </w:pPr>
      <w:r w:rsidRPr="00EC2CB1">
        <w:rPr>
          <w:rFonts w:ascii="Segoe UI" w:eastAsia="Times New Roman" w:hAnsi="Segoe UI" w:cs="B Nazanin"/>
          <w:b/>
          <w:bCs/>
          <w:color w:val="0F1115"/>
          <w:sz w:val="24"/>
          <w:szCs w:val="24"/>
          <w:rtl/>
        </w:rPr>
        <w:t>کاهش انگیزه و درگیری</w:t>
      </w:r>
      <w:r w:rsidR="00A901AA" w:rsidRPr="00A901AA">
        <w:rPr>
          <w:rFonts w:ascii="Segoe UI" w:eastAsia="Times New Roman" w:hAnsi="Segoe UI" w:cs="B Nazanin"/>
          <w:b/>
          <w:bCs/>
          <w:color w:val="0F1115"/>
          <w:sz w:val="24"/>
          <w:szCs w:val="24"/>
          <w:rtl/>
        </w:rPr>
        <w:t>:</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احساس بی‌کفایتی و ناامیدی می‌تواند پرستار را از پیگیری دقیق و مصرانه‌ی علائم حیاتی بیمار یا سؤال در مورد دستورات مبهم بازدارد. این "سکوت پرستاری" یک تهدید جدی برای ایمنی است (شور و همکاران، 2017)</w:t>
      </w:r>
      <w:r w:rsidR="00A901AA" w:rsidRPr="00A901AA">
        <w:rPr>
          <w:rFonts w:ascii="Segoe UI" w:eastAsia="Times New Roman" w:hAnsi="Segoe UI" w:cs="B Nazanin"/>
          <w:color w:val="0F1115"/>
          <w:sz w:val="24"/>
          <w:szCs w:val="24"/>
          <w:rtl/>
        </w:rPr>
        <w:t>.</w:t>
      </w:r>
    </w:p>
    <w:p w14:paraId="7C32ED87" w14:textId="36A7D38F" w:rsidR="00EC2CB1" w:rsidRPr="00EC2CB1" w:rsidRDefault="00EC2CB1" w:rsidP="00EC2CB1">
      <w:pPr>
        <w:numPr>
          <w:ilvl w:val="0"/>
          <w:numId w:val="1"/>
        </w:numPr>
        <w:shd w:val="clear" w:color="auto" w:fill="FFFFFF"/>
        <w:spacing w:before="100" w:beforeAutospacing="1" w:after="0" w:line="240" w:lineRule="auto"/>
        <w:jc w:val="both"/>
        <w:rPr>
          <w:rFonts w:ascii="Segoe UI" w:eastAsia="Times New Roman" w:hAnsi="Segoe UI" w:cs="B Nazanin"/>
          <w:color w:val="0F1115"/>
          <w:sz w:val="24"/>
          <w:szCs w:val="24"/>
        </w:rPr>
      </w:pPr>
      <w:r w:rsidRPr="00EC2CB1">
        <w:rPr>
          <w:rFonts w:ascii="Segoe UI" w:eastAsia="Times New Roman" w:hAnsi="Segoe UI" w:cs="B Nazanin"/>
          <w:b/>
          <w:bCs/>
          <w:color w:val="0F1115"/>
          <w:sz w:val="24"/>
          <w:szCs w:val="24"/>
          <w:rtl/>
        </w:rPr>
        <w:t>افزایش رفتارهای اجتنابی</w:t>
      </w:r>
      <w:r w:rsidR="00A901AA" w:rsidRPr="00A901AA">
        <w:rPr>
          <w:rFonts w:ascii="Segoe UI" w:eastAsia="Times New Roman" w:hAnsi="Segoe UI" w:cs="B Nazanin"/>
          <w:b/>
          <w:bCs/>
          <w:color w:val="0F1115"/>
          <w:sz w:val="24"/>
          <w:szCs w:val="24"/>
          <w:rtl/>
        </w:rPr>
        <w:t>:</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برای کاهش مواجهه با استرس‌زاها، پرستار ممکن است از تعامل مستقیم با بیماران یا خانواده‌های "مشکل‌ساز" پرهیز کند که می‌تواند به غفلت غیرعمدی از نیازهای آن‌ها بینجامد</w:t>
      </w:r>
      <w:r w:rsidR="00A901AA" w:rsidRPr="00A901AA">
        <w:rPr>
          <w:rFonts w:ascii="Segoe UI" w:eastAsia="Times New Roman" w:hAnsi="Segoe UI" w:cs="B Nazanin"/>
          <w:color w:val="0F1115"/>
          <w:sz w:val="24"/>
          <w:szCs w:val="24"/>
          <w:rtl/>
        </w:rPr>
        <w:t>.</w:t>
      </w:r>
    </w:p>
    <w:p w14:paraId="2023413D" w14:textId="4B24A803" w:rsidR="00A901AA"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b/>
          <w:bCs/>
          <w:color w:val="0F1115"/>
          <w:sz w:val="24"/>
          <w:szCs w:val="24"/>
        </w:rPr>
        <w:t>4</w:t>
      </w:r>
      <w:r w:rsidR="00A901AA" w:rsidRPr="00A901AA">
        <w:rPr>
          <w:rFonts w:ascii="Segoe UI" w:eastAsia="Times New Roman" w:hAnsi="Segoe UI" w:cs="B Nazanin"/>
          <w:b/>
          <w:bCs/>
          <w:color w:val="0F1115"/>
          <w:sz w:val="24"/>
          <w:szCs w:val="24"/>
          <w:rtl/>
        </w:rPr>
        <w:t xml:space="preserve">. </w:t>
      </w:r>
      <w:r w:rsidRPr="00EC2CB1">
        <w:rPr>
          <w:rFonts w:ascii="Segoe UI" w:eastAsia="Times New Roman" w:hAnsi="Segoe UI" w:cs="B Nazanin"/>
          <w:b/>
          <w:bCs/>
          <w:color w:val="0F1115"/>
          <w:sz w:val="24"/>
          <w:szCs w:val="24"/>
          <w:rtl/>
        </w:rPr>
        <w:t>پیشینه مطالعاتی</w:t>
      </w:r>
    </w:p>
    <w:p w14:paraId="48CF52BF" w14:textId="7BC3C6EA"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color w:val="0F1115"/>
          <w:sz w:val="24"/>
          <w:szCs w:val="24"/>
          <w:rtl/>
        </w:rPr>
        <w:t>مطالعه کلاسیک</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Cimiotti</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و همکاران (2012) نشان داد که افزایش تنها یک بیمار به ازای هر پرستار در بار کاری، با افزایش 7 درصدی میزان مرگ‌ومیر و افزایش 23 درصدی احتمال فرسودگی شغلی پرستاران همراه است. یک متاآنالیز توسط گارسیا و همکاران (2021) نیز رابطه قوی بین سطوح بالای فرسودگی شغلی و افزایش گزارش خطاهای پرستاری را تأیید کرد</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OR</w:t>
      </w:r>
      <w:r w:rsidR="00A901AA" w:rsidRPr="00A901AA">
        <w:rPr>
          <w:rFonts w:ascii="Segoe UI" w:eastAsia="Times New Roman" w:hAnsi="Segoe UI" w:cs="B Nazanin"/>
          <w:color w:val="0F1115"/>
          <w:sz w:val="24"/>
          <w:szCs w:val="24"/>
          <w:rtl/>
        </w:rPr>
        <w:t>=</w:t>
      </w:r>
      <w:r w:rsidRPr="00EC2CB1">
        <w:rPr>
          <w:rFonts w:ascii="Segoe UI" w:eastAsia="Times New Roman" w:hAnsi="Segoe UI" w:cs="B Nazanin"/>
          <w:color w:val="0F1115"/>
          <w:sz w:val="24"/>
          <w:szCs w:val="24"/>
        </w:rPr>
        <w:t>1</w:t>
      </w:r>
      <w:r w:rsidR="00A901AA" w:rsidRPr="00A901AA">
        <w:rPr>
          <w:rFonts w:ascii="Segoe UI" w:eastAsia="Times New Roman" w:hAnsi="Segoe UI" w:cs="B Nazanin"/>
          <w:color w:val="0F1115"/>
          <w:sz w:val="24"/>
          <w:szCs w:val="24"/>
          <w:rtl/>
        </w:rPr>
        <w:t>.</w:t>
      </w:r>
      <w:r w:rsidRPr="00EC2CB1">
        <w:rPr>
          <w:rFonts w:ascii="Segoe UI" w:eastAsia="Times New Roman" w:hAnsi="Segoe UI" w:cs="B Nazanin"/>
          <w:color w:val="0F1115"/>
          <w:sz w:val="24"/>
          <w:szCs w:val="24"/>
        </w:rPr>
        <w:t>76</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مطالعات کیفی نیز به غنای این درک افزوده‌اند؛ برای مثال، یک مطالعه پدیدارشناختی نشان داد پرستاران فرسوده، مراقبت را به عنوان یک "کار فنی" می‌بینند و ارتباط انسانی و معنوی با بیمار را از دست می‌دهند (لی و همکاران، 2019)</w:t>
      </w:r>
      <w:r w:rsidR="00A901AA" w:rsidRPr="00A901AA">
        <w:rPr>
          <w:rFonts w:ascii="Segoe UI" w:eastAsia="Times New Roman" w:hAnsi="Segoe UI" w:cs="B Nazanin"/>
          <w:color w:val="0F1115"/>
          <w:sz w:val="24"/>
          <w:szCs w:val="24"/>
          <w:rtl/>
        </w:rPr>
        <w:t>.</w:t>
      </w:r>
    </w:p>
    <w:p w14:paraId="54A64938" w14:textId="77777777"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b/>
          <w:bCs/>
          <w:color w:val="0F1115"/>
          <w:sz w:val="24"/>
          <w:szCs w:val="24"/>
          <w:rtl/>
        </w:rPr>
        <w:t>روش شناسی</w:t>
      </w:r>
    </w:p>
    <w:p w14:paraId="0A53CF66" w14:textId="61DCA0FC"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color w:val="0F1115"/>
          <w:sz w:val="24"/>
          <w:szCs w:val="24"/>
          <w:rtl/>
        </w:rPr>
        <w:t>این پژوهش به صورت یک</w:t>
      </w:r>
      <w:r w:rsidRPr="00EC2CB1">
        <w:rPr>
          <w:rFonts w:ascii="Calibri" w:eastAsia="Times New Roman" w:hAnsi="Calibri" w:cs="Calibri" w:hint="cs"/>
          <w:color w:val="0F1115"/>
          <w:sz w:val="24"/>
          <w:szCs w:val="24"/>
          <w:rtl/>
        </w:rPr>
        <w:t> </w:t>
      </w:r>
      <w:r w:rsidRPr="00EC2CB1">
        <w:rPr>
          <w:rFonts w:ascii="Segoe UI" w:eastAsia="Times New Roman" w:hAnsi="Segoe UI" w:cs="B Nazanin"/>
          <w:b/>
          <w:bCs/>
          <w:color w:val="0F1115"/>
          <w:sz w:val="24"/>
          <w:szCs w:val="24"/>
          <w:rtl/>
        </w:rPr>
        <w:t>مرور نظام‌مند توصیفی-تحلیلی</w:t>
      </w:r>
      <w:r w:rsidRPr="00EC2CB1">
        <w:rPr>
          <w:rFonts w:ascii="Calibri" w:eastAsia="Times New Roman" w:hAnsi="Calibri" w:cs="Calibri" w:hint="cs"/>
          <w:color w:val="0F1115"/>
          <w:sz w:val="24"/>
          <w:szCs w:val="24"/>
          <w:rtl/>
        </w:rPr>
        <w:t> </w:t>
      </w:r>
      <w:r w:rsidRPr="00EC2CB1">
        <w:rPr>
          <w:rFonts w:ascii="Segoe UI" w:eastAsia="Times New Roman" w:hAnsi="Segoe UI" w:cs="B Nazanin"/>
          <w:color w:val="0F1115"/>
          <w:sz w:val="24"/>
          <w:szCs w:val="24"/>
          <w:rtl/>
        </w:rPr>
        <w:t>انجام شده است. رویکرد ترکیبی</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Mixed</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Methods</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برای درک جامع از مسئله به کار گرفته شد، بدین معنا که هم شواهد کمی (نشان‌دهنده وسعت و شدت مسئله) و هم شواهد کیفی (نشان‌دهنده عمق و تجربه زیسته) مورد بررسی قرار گرفتند</w:t>
      </w:r>
      <w:r w:rsidR="00A901AA" w:rsidRPr="00A901AA">
        <w:rPr>
          <w:rFonts w:ascii="Segoe UI" w:eastAsia="Times New Roman" w:hAnsi="Segoe UI" w:cs="B Nazanin"/>
          <w:color w:val="0F1115"/>
          <w:sz w:val="24"/>
          <w:szCs w:val="24"/>
          <w:rtl/>
        </w:rPr>
        <w:t>.</w:t>
      </w:r>
    </w:p>
    <w:p w14:paraId="4C483EAA" w14:textId="6C4404D4"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b/>
          <w:bCs/>
          <w:color w:val="0F1115"/>
          <w:sz w:val="24"/>
          <w:szCs w:val="24"/>
        </w:rPr>
        <w:lastRenderedPageBreak/>
        <w:t>1</w:t>
      </w:r>
      <w:r w:rsidR="00A901AA" w:rsidRPr="00A901AA">
        <w:rPr>
          <w:rFonts w:ascii="Segoe UI" w:eastAsia="Times New Roman" w:hAnsi="Segoe UI" w:cs="B Nazanin"/>
          <w:b/>
          <w:bCs/>
          <w:color w:val="0F1115"/>
          <w:sz w:val="24"/>
          <w:szCs w:val="24"/>
          <w:rtl/>
        </w:rPr>
        <w:t xml:space="preserve">. </w:t>
      </w:r>
      <w:r w:rsidRPr="00EC2CB1">
        <w:rPr>
          <w:rFonts w:ascii="Segoe UI" w:eastAsia="Times New Roman" w:hAnsi="Segoe UI" w:cs="B Nazanin"/>
          <w:b/>
          <w:bCs/>
          <w:color w:val="0F1115"/>
          <w:sz w:val="24"/>
          <w:szCs w:val="24"/>
          <w:rtl/>
        </w:rPr>
        <w:t>استراتژی جستجو</w:t>
      </w:r>
      <w:r w:rsidR="00A901AA" w:rsidRPr="00A901AA">
        <w:rPr>
          <w:rFonts w:ascii="Segoe UI" w:eastAsia="Times New Roman" w:hAnsi="Segoe UI" w:cs="B Nazanin"/>
          <w:b/>
          <w:bCs/>
          <w:color w:val="0F1115"/>
          <w:sz w:val="24"/>
          <w:szCs w:val="24"/>
          <w:rtl/>
        </w:rPr>
        <w:t>:</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جستجوی نظام‌مند در پایگاه‌های علمی</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PubMed</w:t>
      </w:r>
      <w:r w:rsidRPr="00EC2CB1">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Scopus</w:t>
      </w:r>
      <w:r w:rsidRPr="00EC2CB1">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Web</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of</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Science</w:t>
      </w:r>
      <w:r w:rsidRPr="00EC2CB1">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CINAHL</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و</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Google</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Scholar</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با استفاده از ترکیبی از کلیدواژه‌های انگلیسی و معادل‌های فارسی احتمالی آن‌ها انجام شد. کلیدواژه‌های اصلی شامل</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"Occupational</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Fatigue"</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OR</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"Burnout</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Professional"</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OR</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"Job</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Stress"</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AND</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"Critical</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Care</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Nursing"</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OR</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"ICU</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Nurses"</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AND</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"Patient</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Safety"</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OR</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"Medical</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Errors"</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OR</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"Quality</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of</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Health</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Care"</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بودند. محدودیت زمانی مقالات از سال 2015 تا 2024 در نظر گرفته شد تا یافته‌ها به‌روز باشند</w:t>
      </w:r>
      <w:r w:rsidR="00A901AA" w:rsidRPr="00A901AA">
        <w:rPr>
          <w:rFonts w:ascii="Segoe UI" w:eastAsia="Times New Roman" w:hAnsi="Segoe UI" w:cs="B Nazanin"/>
          <w:color w:val="0F1115"/>
          <w:sz w:val="24"/>
          <w:szCs w:val="24"/>
          <w:rtl/>
        </w:rPr>
        <w:t>.</w:t>
      </w:r>
    </w:p>
    <w:p w14:paraId="0A98EBF5" w14:textId="15644FAE"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b/>
          <w:bCs/>
          <w:color w:val="0F1115"/>
          <w:sz w:val="24"/>
          <w:szCs w:val="24"/>
        </w:rPr>
        <w:t>2</w:t>
      </w:r>
      <w:r w:rsidR="00A901AA" w:rsidRPr="00A901AA">
        <w:rPr>
          <w:rFonts w:ascii="Segoe UI" w:eastAsia="Times New Roman" w:hAnsi="Segoe UI" w:cs="B Nazanin"/>
          <w:b/>
          <w:bCs/>
          <w:color w:val="0F1115"/>
          <w:sz w:val="24"/>
          <w:szCs w:val="24"/>
          <w:rtl/>
        </w:rPr>
        <w:t xml:space="preserve">. </w:t>
      </w:r>
      <w:r w:rsidRPr="00EC2CB1">
        <w:rPr>
          <w:rFonts w:ascii="Segoe UI" w:eastAsia="Times New Roman" w:hAnsi="Segoe UI" w:cs="B Nazanin"/>
          <w:b/>
          <w:bCs/>
          <w:color w:val="0F1115"/>
          <w:sz w:val="24"/>
          <w:szCs w:val="24"/>
          <w:rtl/>
        </w:rPr>
        <w:t>معیارهای ورود و خروج</w:t>
      </w:r>
      <w:r w:rsidR="00A901AA" w:rsidRPr="00A901AA">
        <w:rPr>
          <w:rFonts w:ascii="Segoe UI" w:eastAsia="Times New Roman" w:hAnsi="Segoe UI" w:cs="B Nazanin"/>
          <w:b/>
          <w:bCs/>
          <w:color w:val="0F1115"/>
          <w:sz w:val="24"/>
          <w:szCs w:val="24"/>
          <w:rtl/>
        </w:rPr>
        <w:t>:</w:t>
      </w:r>
    </w:p>
    <w:p w14:paraId="27A0D492" w14:textId="0864FC32" w:rsidR="00EC2CB1" w:rsidRPr="00EC2CB1" w:rsidRDefault="00EC2CB1" w:rsidP="00EC2CB1">
      <w:pPr>
        <w:numPr>
          <w:ilvl w:val="0"/>
          <w:numId w:val="2"/>
        </w:numPr>
        <w:shd w:val="clear" w:color="auto" w:fill="FFFFFF"/>
        <w:spacing w:before="100" w:beforeAutospacing="1" w:after="0" w:line="240" w:lineRule="auto"/>
        <w:jc w:val="both"/>
        <w:rPr>
          <w:rFonts w:ascii="Segoe UI" w:eastAsia="Times New Roman" w:hAnsi="Segoe UI" w:cs="B Nazanin"/>
          <w:color w:val="0F1115"/>
          <w:sz w:val="24"/>
          <w:szCs w:val="24"/>
        </w:rPr>
      </w:pPr>
      <w:r w:rsidRPr="00EC2CB1">
        <w:rPr>
          <w:rFonts w:ascii="Segoe UI" w:eastAsia="Times New Roman" w:hAnsi="Segoe UI" w:cs="B Nazanin"/>
          <w:b/>
          <w:bCs/>
          <w:color w:val="0F1115"/>
          <w:sz w:val="24"/>
          <w:szCs w:val="24"/>
          <w:rtl/>
        </w:rPr>
        <w:t>معیارهای ورود</w:t>
      </w:r>
      <w:r w:rsidR="00A901AA" w:rsidRPr="00A901AA">
        <w:rPr>
          <w:rFonts w:ascii="Segoe UI" w:eastAsia="Times New Roman" w:hAnsi="Segoe UI" w:cs="B Nazanin"/>
          <w:b/>
          <w:bCs/>
          <w:color w:val="0F1115"/>
          <w:sz w:val="24"/>
          <w:szCs w:val="24"/>
          <w:rtl/>
        </w:rPr>
        <w:t>:</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مقالات اصلی پژوهشی (کمی، کیفی یا ترکیبی)، مرورهای نظام‌مند و متاآنالیزها؛ مقالات منتشر شده در مجلات معتبر هم‌تاوری شده؛ مطالعات متمرکز بر پرستاران بخش‌های مراقبت ویژه بزرگسالان، کودکان یا نوزادان؛ مقالاتی که به وضوح به رابطه بین خستگی/استرس و پیامدهای بالینی یا ایمنی بیمار پرداخته‌اند</w:t>
      </w:r>
      <w:r w:rsidR="00A901AA" w:rsidRPr="00A901AA">
        <w:rPr>
          <w:rFonts w:ascii="Segoe UI" w:eastAsia="Times New Roman" w:hAnsi="Segoe UI" w:cs="B Nazanin"/>
          <w:color w:val="0F1115"/>
          <w:sz w:val="24"/>
          <w:szCs w:val="24"/>
          <w:rtl/>
        </w:rPr>
        <w:t>.</w:t>
      </w:r>
    </w:p>
    <w:p w14:paraId="6007B237" w14:textId="18ACDE8C" w:rsidR="00EC2CB1" w:rsidRPr="00EC2CB1" w:rsidRDefault="00EC2CB1" w:rsidP="00EC2CB1">
      <w:pPr>
        <w:numPr>
          <w:ilvl w:val="0"/>
          <w:numId w:val="2"/>
        </w:numPr>
        <w:shd w:val="clear" w:color="auto" w:fill="FFFFFF"/>
        <w:spacing w:before="100" w:beforeAutospacing="1" w:after="0" w:line="240" w:lineRule="auto"/>
        <w:jc w:val="both"/>
        <w:rPr>
          <w:rFonts w:ascii="Segoe UI" w:eastAsia="Times New Roman" w:hAnsi="Segoe UI" w:cs="B Nazanin"/>
          <w:color w:val="0F1115"/>
          <w:sz w:val="24"/>
          <w:szCs w:val="24"/>
        </w:rPr>
      </w:pPr>
      <w:r w:rsidRPr="00EC2CB1">
        <w:rPr>
          <w:rFonts w:ascii="Segoe UI" w:eastAsia="Times New Roman" w:hAnsi="Segoe UI" w:cs="B Nazanin"/>
          <w:b/>
          <w:bCs/>
          <w:color w:val="0F1115"/>
          <w:sz w:val="24"/>
          <w:szCs w:val="24"/>
          <w:rtl/>
        </w:rPr>
        <w:t>معیارهای خروج</w:t>
      </w:r>
      <w:r w:rsidR="00A901AA" w:rsidRPr="00A901AA">
        <w:rPr>
          <w:rFonts w:ascii="Segoe UI" w:eastAsia="Times New Roman" w:hAnsi="Segoe UI" w:cs="B Nazanin"/>
          <w:b/>
          <w:bCs/>
          <w:color w:val="0F1115"/>
          <w:sz w:val="24"/>
          <w:szCs w:val="24"/>
          <w:rtl/>
        </w:rPr>
        <w:t>:</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مقالات چکیده، سرمقاله‌ها، گزارش‌های موردی؛ مطالعات مربوط به سایر پرسنل درمانی بدون تفکیک داده‌های پرستاری؛ مقالات با متن کامل در دسترس نباشد؛ مطالعات با کیفیت روش‌شناختی پایین</w:t>
      </w:r>
      <w:r w:rsidR="00A901AA" w:rsidRPr="00A901AA">
        <w:rPr>
          <w:rFonts w:ascii="Segoe UI" w:eastAsia="Times New Roman" w:hAnsi="Segoe UI" w:cs="B Nazanin"/>
          <w:color w:val="0F1115"/>
          <w:sz w:val="24"/>
          <w:szCs w:val="24"/>
          <w:rtl/>
        </w:rPr>
        <w:t>.</w:t>
      </w:r>
    </w:p>
    <w:p w14:paraId="224CC545" w14:textId="7CCD29EA"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b/>
          <w:bCs/>
          <w:color w:val="0F1115"/>
          <w:sz w:val="24"/>
          <w:szCs w:val="24"/>
        </w:rPr>
        <w:t>3</w:t>
      </w:r>
      <w:r w:rsidR="00A901AA" w:rsidRPr="00A901AA">
        <w:rPr>
          <w:rFonts w:ascii="Segoe UI" w:eastAsia="Times New Roman" w:hAnsi="Segoe UI" w:cs="B Nazanin"/>
          <w:b/>
          <w:bCs/>
          <w:color w:val="0F1115"/>
          <w:sz w:val="24"/>
          <w:szCs w:val="24"/>
          <w:rtl/>
        </w:rPr>
        <w:t xml:space="preserve">. </w:t>
      </w:r>
      <w:r w:rsidRPr="00EC2CB1">
        <w:rPr>
          <w:rFonts w:ascii="Segoe UI" w:eastAsia="Times New Roman" w:hAnsi="Segoe UI" w:cs="B Nazanin"/>
          <w:b/>
          <w:bCs/>
          <w:color w:val="0F1115"/>
          <w:sz w:val="24"/>
          <w:szCs w:val="24"/>
          <w:rtl/>
        </w:rPr>
        <w:t>انتخاب و ارزیابی مقالات</w:t>
      </w:r>
      <w:r w:rsidR="00A901AA" w:rsidRPr="00A901AA">
        <w:rPr>
          <w:rFonts w:ascii="Segoe UI" w:eastAsia="Times New Roman" w:hAnsi="Segoe UI" w:cs="B Nazanin"/>
          <w:b/>
          <w:bCs/>
          <w:color w:val="0F1115"/>
          <w:sz w:val="24"/>
          <w:szCs w:val="24"/>
          <w:rtl/>
        </w:rPr>
        <w:t>:</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پس از حذف مقالات تکراری، عناوین و چکیده‌ها توسط پژوهشگر غربالگری شدند. متن کامل مقالات واجد شرایط اولیه، بازیابی و به‌دقت مطالعه شد. برای ارزیابی کیفیت مطالعات کمی از ابزارهایی مانند</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Newcastle-Ottawa</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Scale</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و برای مطالعات کیفی از معیارهای</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COREQ</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 xml:space="preserve">استفاده شد. در نهایت، </w:t>
      </w:r>
      <w:r w:rsidR="005F7E9F">
        <w:rPr>
          <w:rFonts w:ascii="Segoe UI" w:eastAsia="Times New Roman" w:hAnsi="Segoe UI" w:cs="B Nazanin" w:hint="cs"/>
          <w:color w:val="0F1115"/>
          <w:sz w:val="24"/>
          <w:szCs w:val="24"/>
          <w:rtl/>
        </w:rPr>
        <w:t>17</w:t>
      </w:r>
      <w:r w:rsidRPr="00EC2CB1">
        <w:rPr>
          <w:rFonts w:ascii="Segoe UI" w:eastAsia="Times New Roman" w:hAnsi="Segoe UI" w:cs="B Nazanin"/>
          <w:color w:val="0F1115"/>
          <w:sz w:val="24"/>
          <w:szCs w:val="24"/>
          <w:rtl/>
        </w:rPr>
        <w:t xml:space="preserve"> منبع که بیشترین ارتباط و کیفیت را داشتند، برای سنتز نهایی انتخاب شدند</w:t>
      </w:r>
      <w:r w:rsidR="00A901AA" w:rsidRPr="00A901AA">
        <w:rPr>
          <w:rFonts w:ascii="Segoe UI" w:eastAsia="Times New Roman" w:hAnsi="Segoe UI" w:cs="B Nazanin"/>
          <w:color w:val="0F1115"/>
          <w:sz w:val="24"/>
          <w:szCs w:val="24"/>
          <w:rtl/>
        </w:rPr>
        <w:t>.</w:t>
      </w:r>
    </w:p>
    <w:p w14:paraId="7638A102" w14:textId="02A17014"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b/>
          <w:bCs/>
          <w:color w:val="0F1115"/>
          <w:sz w:val="24"/>
          <w:szCs w:val="24"/>
        </w:rPr>
        <w:t>4</w:t>
      </w:r>
      <w:r w:rsidR="00A901AA" w:rsidRPr="00A901AA">
        <w:rPr>
          <w:rFonts w:ascii="Segoe UI" w:eastAsia="Times New Roman" w:hAnsi="Segoe UI" w:cs="B Nazanin"/>
          <w:b/>
          <w:bCs/>
          <w:color w:val="0F1115"/>
          <w:sz w:val="24"/>
          <w:szCs w:val="24"/>
          <w:rtl/>
        </w:rPr>
        <w:t xml:space="preserve">. </w:t>
      </w:r>
      <w:r w:rsidRPr="00EC2CB1">
        <w:rPr>
          <w:rFonts w:ascii="Segoe UI" w:eastAsia="Times New Roman" w:hAnsi="Segoe UI" w:cs="B Nazanin"/>
          <w:b/>
          <w:bCs/>
          <w:color w:val="0F1115"/>
          <w:sz w:val="24"/>
          <w:szCs w:val="24"/>
          <w:rtl/>
        </w:rPr>
        <w:t>روش تحلیل داده‌ها</w:t>
      </w:r>
      <w:r w:rsidR="00A901AA" w:rsidRPr="00A901AA">
        <w:rPr>
          <w:rFonts w:ascii="Segoe UI" w:eastAsia="Times New Roman" w:hAnsi="Segoe UI" w:cs="B Nazanin"/>
          <w:b/>
          <w:bCs/>
          <w:color w:val="0F1115"/>
          <w:sz w:val="24"/>
          <w:szCs w:val="24"/>
          <w:rtl/>
        </w:rPr>
        <w:t>:</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به دلیل تنوع در روش‌ها و متغیرهای اندازه‌گیری شده در مطالعات، از سنتز توصیفی-تحلیلی استفاده شد. یافته‌های کلیدی، روابط گزارش‌شده و مکانیزم‌های استخراج‌شده از مقالات، دسته‌بندی و در قالب متون پاراگرافی و جدول‌های تطبیقی ارائه شدند</w:t>
      </w:r>
      <w:r w:rsidR="00A901AA" w:rsidRPr="00A901AA">
        <w:rPr>
          <w:rFonts w:ascii="Segoe UI" w:eastAsia="Times New Roman" w:hAnsi="Segoe UI" w:cs="B Nazanin"/>
          <w:color w:val="0F1115"/>
          <w:sz w:val="24"/>
          <w:szCs w:val="24"/>
          <w:rtl/>
        </w:rPr>
        <w:t>.</w:t>
      </w:r>
    </w:p>
    <w:p w14:paraId="7585CBB9" w14:textId="77777777"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b/>
          <w:bCs/>
          <w:color w:val="0F1115"/>
          <w:sz w:val="24"/>
          <w:szCs w:val="24"/>
          <w:rtl/>
        </w:rPr>
        <w:t>یافته‌ها</w:t>
      </w:r>
    </w:p>
    <w:p w14:paraId="73B48B59" w14:textId="1D7B6088" w:rsidR="00A901AA"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b/>
          <w:bCs/>
          <w:color w:val="0F1115"/>
          <w:sz w:val="24"/>
          <w:szCs w:val="24"/>
        </w:rPr>
        <w:t>1</w:t>
      </w:r>
      <w:r w:rsidR="00A901AA" w:rsidRPr="00A901AA">
        <w:rPr>
          <w:rFonts w:ascii="Segoe UI" w:eastAsia="Times New Roman" w:hAnsi="Segoe UI" w:cs="B Nazanin"/>
          <w:b/>
          <w:bCs/>
          <w:color w:val="0F1115"/>
          <w:sz w:val="24"/>
          <w:szCs w:val="24"/>
          <w:rtl/>
        </w:rPr>
        <w:t xml:space="preserve">. </w:t>
      </w:r>
      <w:r w:rsidRPr="00EC2CB1">
        <w:rPr>
          <w:rFonts w:ascii="Segoe UI" w:eastAsia="Times New Roman" w:hAnsi="Segoe UI" w:cs="B Nazanin"/>
          <w:b/>
          <w:bCs/>
          <w:color w:val="0F1115"/>
          <w:sz w:val="24"/>
          <w:szCs w:val="24"/>
          <w:rtl/>
        </w:rPr>
        <w:t>شیوع و ابعاد خستگی و استرس در پرستاران</w:t>
      </w:r>
      <w:r w:rsidR="00A901AA" w:rsidRPr="00A901AA">
        <w:rPr>
          <w:rFonts w:ascii="Segoe UI" w:eastAsia="Times New Roman" w:hAnsi="Segoe UI" w:cs="B Nazanin"/>
          <w:b/>
          <w:bCs/>
          <w:color w:val="0F1115"/>
          <w:sz w:val="24"/>
          <w:szCs w:val="24"/>
          <w:rtl/>
        </w:rPr>
        <w:t xml:space="preserve"> </w:t>
      </w:r>
      <w:r w:rsidRPr="00EC2CB1">
        <w:rPr>
          <w:rFonts w:ascii="Segoe UI" w:eastAsia="Times New Roman" w:hAnsi="Segoe UI" w:cs="B Nazanin"/>
          <w:b/>
          <w:bCs/>
          <w:color w:val="0F1115"/>
          <w:sz w:val="24"/>
          <w:szCs w:val="24"/>
        </w:rPr>
        <w:t>ICU</w:t>
      </w:r>
    </w:p>
    <w:p w14:paraId="28E57E1B" w14:textId="5F219917" w:rsid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tl/>
        </w:rPr>
      </w:pPr>
      <w:r w:rsidRPr="00EC2CB1">
        <w:rPr>
          <w:rFonts w:ascii="Segoe UI" w:eastAsia="Times New Roman" w:hAnsi="Segoe UI" w:cs="B Nazanin"/>
          <w:color w:val="0F1115"/>
          <w:sz w:val="24"/>
          <w:szCs w:val="24"/>
          <w:rtl/>
        </w:rPr>
        <w:t>تحلیل مطالعات نشان می‌دهد که شیوع خستگی شغلی (با تعریف داشتن نمره بالا در یکی از ابعاد اصلی) در بین پرستاران</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ICU</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در سطح جهانی بین 30% تا 60% متغیر است، که این میزان به مراتب بالاتر از میانگین مشاغل دیگر و حتی بسیاری از تخصص‌های پزشکی است (گارسیا و همکاران، 2021). بعد "خستگی عاطفی" معمولاً بالاترین نمره را به خود اختصاص می‌دهد. مطالعات انجام‌شده در ایران نیز از این الگوی جهانی تبعیت می‌کنند و گاهی اوقات با توجه به شرایط خاص (مانند نسبت بالاتر بیمار به پرستار، بحران‌های اقتصادی-اجتماعی) نرخ‌های بالاتری را گزارش می‌دهند (به عنوان مثال، مطالعه جلالی و همکاران، 1400 شیوع ۴۵ درصدی را نشان داد). عوامل سازمانی پیش‌بینیکننده قوی شامل: نسبت نامناسب پرستار به بیمار، شیفت‌های طولانی (بیش از 12 ساعت)، فقدان حمایت سرپرستی، و فرهنگ سازمانی غیرحمایتی هستند (پیشوا و همکاران، 2019)</w:t>
      </w:r>
      <w:r w:rsidR="00A901AA" w:rsidRPr="00A901AA">
        <w:rPr>
          <w:rFonts w:ascii="Segoe UI" w:eastAsia="Times New Roman" w:hAnsi="Segoe UI" w:cs="B Nazanin"/>
          <w:color w:val="0F1115"/>
          <w:sz w:val="24"/>
          <w:szCs w:val="24"/>
          <w:rtl/>
        </w:rPr>
        <w:t>.</w:t>
      </w:r>
    </w:p>
    <w:p w14:paraId="26FADFB3" w14:textId="77777777" w:rsidR="005F7E9F" w:rsidRPr="00EC2CB1" w:rsidRDefault="005F7E9F" w:rsidP="00EC2CB1">
      <w:pPr>
        <w:shd w:val="clear" w:color="auto" w:fill="FFFFFF"/>
        <w:spacing w:before="240" w:after="240" w:line="240" w:lineRule="auto"/>
        <w:jc w:val="both"/>
        <w:rPr>
          <w:rFonts w:ascii="Segoe UI" w:eastAsia="Times New Roman" w:hAnsi="Segoe UI" w:cs="B Nazanin"/>
          <w:color w:val="0F1115"/>
          <w:sz w:val="24"/>
          <w:szCs w:val="24"/>
        </w:rPr>
      </w:pPr>
    </w:p>
    <w:p w14:paraId="319ADFC3" w14:textId="6EFE3391" w:rsidR="00A901AA"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b/>
          <w:bCs/>
          <w:color w:val="0F1115"/>
          <w:sz w:val="24"/>
          <w:szCs w:val="24"/>
        </w:rPr>
        <w:lastRenderedPageBreak/>
        <w:t>2</w:t>
      </w:r>
      <w:r w:rsidR="00A901AA" w:rsidRPr="00A901AA">
        <w:rPr>
          <w:rFonts w:ascii="Segoe UI" w:eastAsia="Times New Roman" w:hAnsi="Segoe UI" w:cs="B Nazanin"/>
          <w:b/>
          <w:bCs/>
          <w:color w:val="0F1115"/>
          <w:sz w:val="24"/>
          <w:szCs w:val="24"/>
          <w:rtl/>
        </w:rPr>
        <w:t xml:space="preserve">. </w:t>
      </w:r>
      <w:r w:rsidRPr="00EC2CB1">
        <w:rPr>
          <w:rFonts w:ascii="Segoe UI" w:eastAsia="Times New Roman" w:hAnsi="Segoe UI" w:cs="B Nazanin"/>
          <w:b/>
          <w:bCs/>
          <w:color w:val="0F1115"/>
          <w:sz w:val="24"/>
          <w:szCs w:val="24"/>
          <w:rtl/>
        </w:rPr>
        <w:t>تأثیر بر شاخص‌های ایمنی بیمار و کیفیت مراقبت</w:t>
      </w:r>
    </w:p>
    <w:p w14:paraId="07239C11" w14:textId="65B2070C"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color w:val="0F1115"/>
          <w:sz w:val="24"/>
          <w:szCs w:val="24"/>
          <w:rtl/>
        </w:rPr>
        <w:t>شواهد قانع‌کننده‌ای وجود دارد که سطوح بالای خستگی و استرس با بدتر شدن قابل توجه شاخص‌های ایمنی بیمار مرتبط است. جدول ۱ برخی از این روابط را خلاصه می‌کند</w:t>
      </w:r>
      <w:r w:rsidR="00A901AA" w:rsidRPr="00A901AA">
        <w:rPr>
          <w:rFonts w:ascii="Segoe UI" w:eastAsia="Times New Roman" w:hAnsi="Segoe UI" w:cs="B Nazanin"/>
          <w:color w:val="0F1115"/>
          <w:sz w:val="24"/>
          <w:szCs w:val="24"/>
          <w:rtl/>
        </w:rPr>
        <w:t>.</w:t>
      </w:r>
    </w:p>
    <w:p w14:paraId="7C26EBDF" w14:textId="66AA8FD5" w:rsidR="00EC2CB1" w:rsidRPr="00EC2CB1" w:rsidRDefault="00EC2CB1" w:rsidP="005F7E9F">
      <w:pPr>
        <w:shd w:val="clear" w:color="auto" w:fill="FFFFFF"/>
        <w:spacing w:before="240" w:after="240" w:line="240" w:lineRule="auto"/>
        <w:jc w:val="center"/>
        <w:rPr>
          <w:rFonts w:ascii="Segoe UI" w:eastAsia="Times New Roman" w:hAnsi="Segoe UI" w:cs="B Nazanin"/>
          <w:color w:val="0F1115"/>
          <w:sz w:val="20"/>
          <w:szCs w:val="20"/>
        </w:rPr>
      </w:pPr>
      <w:r w:rsidRPr="00EC2CB1">
        <w:rPr>
          <w:rFonts w:ascii="Segoe UI" w:eastAsia="Times New Roman" w:hAnsi="Segoe UI" w:cs="B Nazanin"/>
          <w:b/>
          <w:bCs/>
          <w:color w:val="0F1115"/>
          <w:sz w:val="20"/>
          <w:szCs w:val="20"/>
          <w:rtl/>
        </w:rPr>
        <w:t>جدول ۱: ارتباط بین خستگی/استرس پرستاری و شاخص‌های ایمنی بیمار در</w:t>
      </w:r>
      <w:r w:rsidR="00A901AA" w:rsidRPr="005F7E9F">
        <w:rPr>
          <w:rFonts w:ascii="Segoe UI" w:eastAsia="Times New Roman" w:hAnsi="Segoe UI" w:cs="B Nazanin"/>
          <w:b/>
          <w:bCs/>
          <w:color w:val="0F1115"/>
          <w:sz w:val="20"/>
          <w:szCs w:val="20"/>
          <w:rtl/>
        </w:rPr>
        <w:t xml:space="preserve"> </w:t>
      </w:r>
      <w:r w:rsidRPr="00EC2CB1">
        <w:rPr>
          <w:rFonts w:ascii="Segoe UI" w:eastAsia="Times New Roman" w:hAnsi="Segoe UI" w:cs="B Nazanin"/>
          <w:b/>
          <w:bCs/>
          <w:color w:val="0F1115"/>
          <w:sz w:val="20"/>
          <w:szCs w:val="20"/>
        </w:rPr>
        <w:t>ICU</w:t>
      </w:r>
      <w:r w:rsidR="00A901AA" w:rsidRPr="005F7E9F">
        <w:rPr>
          <w:rFonts w:ascii="Segoe UI" w:eastAsia="Times New Roman" w:hAnsi="Segoe UI" w:cs="B Nazanin"/>
          <w:b/>
          <w:bCs/>
          <w:color w:val="0F1115"/>
          <w:sz w:val="20"/>
          <w:szCs w:val="20"/>
          <w:rtl/>
        </w:rPr>
        <w:t xml:space="preserve"> (</w:t>
      </w:r>
      <w:r w:rsidRPr="00EC2CB1">
        <w:rPr>
          <w:rFonts w:ascii="Segoe UI" w:eastAsia="Times New Roman" w:hAnsi="Segoe UI" w:cs="B Nazanin"/>
          <w:b/>
          <w:bCs/>
          <w:color w:val="0F1115"/>
          <w:sz w:val="20"/>
          <w:szCs w:val="20"/>
          <w:rtl/>
        </w:rPr>
        <w:t>بر اساس سنتز مطالعات 2024-2015</w:t>
      </w:r>
      <w:r w:rsidR="00A901AA" w:rsidRPr="005F7E9F">
        <w:rPr>
          <w:rFonts w:ascii="Segoe UI" w:eastAsia="Times New Roman" w:hAnsi="Segoe UI" w:cs="B Nazanin"/>
          <w:b/>
          <w:bCs/>
          <w:color w:val="0F1115"/>
          <w:sz w:val="20"/>
          <w:szCs w:val="20"/>
          <w:rtl/>
        </w:rPr>
        <w:t>)</w:t>
      </w:r>
    </w:p>
    <w:tbl>
      <w:tblPr>
        <w:tblStyle w:val="GridTable4-Accent5"/>
        <w:tblW w:w="0" w:type="auto"/>
        <w:tblLook w:val="04A0" w:firstRow="1" w:lastRow="0" w:firstColumn="1" w:lastColumn="0" w:noHBand="0" w:noVBand="1"/>
      </w:tblPr>
      <w:tblGrid>
        <w:gridCol w:w="2932"/>
        <w:gridCol w:w="2149"/>
        <w:gridCol w:w="2509"/>
        <w:gridCol w:w="1426"/>
      </w:tblGrid>
      <w:tr w:rsidR="005F7E9F" w:rsidRPr="005F7E9F" w14:paraId="3FBD254B" w14:textId="77777777" w:rsidTr="005F7E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C33D6F3" w14:textId="77777777" w:rsidR="00EC2CB1" w:rsidRPr="00EC2CB1" w:rsidRDefault="00EC2CB1" w:rsidP="005F7E9F">
            <w:pPr>
              <w:spacing w:line="375" w:lineRule="atLeast"/>
              <w:jc w:val="center"/>
              <w:rPr>
                <w:rFonts w:ascii="Segoe UI" w:eastAsia="Times New Roman" w:hAnsi="Segoe UI" w:cs="B Nazanin"/>
                <w:sz w:val="20"/>
                <w:szCs w:val="20"/>
              </w:rPr>
            </w:pPr>
            <w:r w:rsidRPr="00EC2CB1">
              <w:rPr>
                <w:rFonts w:ascii="Segoe UI" w:eastAsia="Times New Roman" w:hAnsi="Segoe UI" w:cs="B Nazanin"/>
                <w:sz w:val="20"/>
                <w:szCs w:val="20"/>
                <w:rtl/>
              </w:rPr>
              <w:t>شاخص ایمنی بیمار</w:t>
            </w:r>
          </w:p>
        </w:tc>
        <w:tc>
          <w:tcPr>
            <w:tcW w:w="0" w:type="auto"/>
            <w:vAlign w:val="center"/>
            <w:hideMark/>
          </w:tcPr>
          <w:p w14:paraId="6BCA1BBD" w14:textId="77777777" w:rsidR="00EC2CB1" w:rsidRPr="00EC2CB1" w:rsidRDefault="00EC2CB1" w:rsidP="005F7E9F">
            <w:pPr>
              <w:spacing w:line="375" w:lineRule="atLeast"/>
              <w:jc w:val="center"/>
              <w:cnfStyle w:val="100000000000" w:firstRow="1" w:lastRow="0" w:firstColumn="0" w:lastColumn="0" w:oddVBand="0" w:evenVBand="0" w:oddHBand="0" w:evenHBand="0" w:firstRowFirstColumn="0" w:firstRowLastColumn="0" w:lastRowFirstColumn="0" w:lastRowLastColumn="0"/>
              <w:rPr>
                <w:rFonts w:ascii="Segoe UI" w:eastAsia="Times New Roman" w:hAnsi="Segoe UI" w:cs="B Nazanin"/>
                <w:sz w:val="20"/>
                <w:szCs w:val="20"/>
              </w:rPr>
            </w:pPr>
            <w:r w:rsidRPr="00EC2CB1">
              <w:rPr>
                <w:rFonts w:ascii="Segoe UI" w:eastAsia="Times New Roman" w:hAnsi="Segoe UI" w:cs="B Nazanin"/>
                <w:sz w:val="20"/>
                <w:szCs w:val="20"/>
                <w:rtl/>
              </w:rPr>
              <w:t>نوع ارتباط با خستگی/استرس</w:t>
            </w:r>
          </w:p>
        </w:tc>
        <w:tc>
          <w:tcPr>
            <w:tcW w:w="0" w:type="auto"/>
            <w:vAlign w:val="center"/>
            <w:hideMark/>
          </w:tcPr>
          <w:p w14:paraId="43971E6A" w14:textId="5BB7641D" w:rsidR="00EC2CB1" w:rsidRPr="00EC2CB1" w:rsidRDefault="00EC2CB1" w:rsidP="005F7E9F">
            <w:pPr>
              <w:spacing w:line="375" w:lineRule="atLeast"/>
              <w:jc w:val="center"/>
              <w:cnfStyle w:val="100000000000" w:firstRow="1" w:lastRow="0" w:firstColumn="0" w:lastColumn="0" w:oddVBand="0" w:evenVBand="0" w:oddHBand="0" w:evenHBand="0" w:firstRowFirstColumn="0" w:firstRowLastColumn="0" w:lastRowFirstColumn="0" w:lastRowLastColumn="0"/>
              <w:rPr>
                <w:rFonts w:ascii="Segoe UI" w:eastAsia="Times New Roman" w:hAnsi="Segoe UI" w:cs="B Nazanin"/>
                <w:sz w:val="20"/>
                <w:szCs w:val="20"/>
              </w:rPr>
            </w:pPr>
            <w:r w:rsidRPr="00EC2CB1">
              <w:rPr>
                <w:rFonts w:ascii="Segoe UI" w:eastAsia="Times New Roman" w:hAnsi="Segoe UI" w:cs="B Nazanin"/>
                <w:sz w:val="20"/>
                <w:szCs w:val="20"/>
                <w:rtl/>
              </w:rPr>
              <w:t>شدت اثر</w:t>
            </w:r>
            <w:r w:rsidR="00A901AA" w:rsidRPr="005F7E9F">
              <w:rPr>
                <w:rFonts w:ascii="Segoe UI" w:eastAsia="Times New Roman" w:hAnsi="Segoe UI" w:cs="B Nazanin"/>
                <w:sz w:val="20"/>
                <w:szCs w:val="20"/>
                <w:rtl/>
              </w:rPr>
              <w:t xml:space="preserve"> (</w:t>
            </w:r>
            <w:r w:rsidRPr="00EC2CB1">
              <w:rPr>
                <w:rFonts w:ascii="Segoe UI" w:eastAsia="Times New Roman" w:hAnsi="Segoe UI" w:cs="B Nazanin"/>
                <w:sz w:val="20"/>
                <w:szCs w:val="20"/>
                <w:rtl/>
              </w:rPr>
              <w:t>نمونه‌ای از</w:t>
            </w:r>
            <w:r w:rsidR="00A901AA" w:rsidRPr="005F7E9F">
              <w:rPr>
                <w:rFonts w:ascii="Segoe UI" w:eastAsia="Times New Roman" w:hAnsi="Segoe UI" w:cs="B Nazanin"/>
                <w:sz w:val="20"/>
                <w:szCs w:val="20"/>
                <w:rtl/>
              </w:rPr>
              <w:t xml:space="preserve"> </w:t>
            </w:r>
            <w:r w:rsidRPr="00EC2CB1">
              <w:rPr>
                <w:rFonts w:ascii="Segoe UI" w:eastAsia="Times New Roman" w:hAnsi="Segoe UI" w:cs="B Nazanin"/>
                <w:sz w:val="20"/>
                <w:szCs w:val="20"/>
              </w:rPr>
              <w:t>Odds</w:t>
            </w:r>
            <w:r w:rsidR="00A901AA" w:rsidRPr="005F7E9F">
              <w:rPr>
                <w:rFonts w:ascii="Segoe UI" w:eastAsia="Times New Roman" w:hAnsi="Segoe UI" w:cs="B Nazanin"/>
                <w:sz w:val="20"/>
                <w:szCs w:val="20"/>
                <w:rtl/>
              </w:rPr>
              <w:t xml:space="preserve"> </w:t>
            </w:r>
            <w:r w:rsidRPr="00EC2CB1">
              <w:rPr>
                <w:rFonts w:ascii="Segoe UI" w:eastAsia="Times New Roman" w:hAnsi="Segoe UI" w:cs="B Nazanin"/>
                <w:sz w:val="20"/>
                <w:szCs w:val="20"/>
              </w:rPr>
              <w:t>Ratio</w:t>
            </w:r>
            <w:r w:rsidR="00A901AA" w:rsidRPr="005F7E9F">
              <w:rPr>
                <w:rFonts w:ascii="Segoe UI" w:eastAsia="Times New Roman" w:hAnsi="Segoe UI" w:cs="B Nazanin"/>
                <w:sz w:val="20"/>
                <w:szCs w:val="20"/>
                <w:rtl/>
              </w:rPr>
              <w:t xml:space="preserve"> </w:t>
            </w:r>
            <w:r w:rsidRPr="00EC2CB1">
              <w:rPr>
                <w:rFonts w:ascii="Segoe UI" w:eastAsia="Times New Roman" w:hAnsi="Segoe UI" w:cs="B Nazanin"/>
                <w:sz w:val="20"/>
                <w:szCs w:val="20"/>
                <w:rtl/>
              </w:rPr>
              <w:t>یا همبستگی گزارش‌شده</w:t>
            </w:r>
            <w:r w:rsidR="00A901AA" w:rsidRPr="005F7E9F">
              <w:rPr>
                <w:rFonts w:ascii="Segoe UI" w:eastAsia="Times New Roman" w:hAnsi="Segoe UI" w:cs="B Nazanin"/>
                <w:sz w:val="20"/>
                <w:szCs w:val="20"/>
                <w:rtl/>
              </w:rPr>
              <w:t>)</w:t>
            </w:r>
          </w:p>
        </w:tc>
        <w:tc>
          <w:tcPr>
            <w:tcW w:w="0" w:type="auto"/>
            <w:vAlign w:val="center"/>
            <w:hideMark/>
          </w:tcPr>
          <w:p w14:paraId="1776B2FC" w14:textId="77777777" w:rsidR="00EC2CB1" w:rsidRPr="00EC2CB1" w:rsidRDefault="00EC2CB1" w:rsidP="005F7E9F">
            <w:pPr>
              <w:spacing w:line="375" w:lineRule="atLeast"/>
              <w:jc w:val="center"/>
              <w:cnfStyle w:val="100000000000" w:firstRow="1" w:lastRow="0" w:firstColumn="0" w:lastColumn="0" w:oddVBand="0" w:evenVBand="0" w:oddHBand="0" w:evenHBand="0" w:firstRowFirstColumn="0" w:firstRowLastColumn="0" w:lastRowFirstColumn="0" w:lastRowLastColumn="0"/>
              <w:rPr>
                <w:rFonts w:ascii="Segoe UI" w:eastAsia="Times New Roman" w:hAnsi="Segoe UI" w:cs="B Nazanin"/>
                <w:sz w:val="20"/>
                <w:szCs w:val="20"/>
              </w:rPr>
            </w:pPr>
            <w:r w:rsidRPr="00EC2CB1">
              <w:rPr>
                <w:rFonts w:ascii="Segoe UI" w:eastAsia="Times New Roman" w:hAnsi="Segoe UI" w:cs="B Nazanin"/>
                <w:sz w:val="20"/>
                <w:szCs w:val="20"/>
                <w:rtl/>
              </w:rPr>
              <w:t>منبع نمونه (مطالعه مرجع)</w:t>
            </w:r>
          </w:p>
        </w:tc>
      </w:tr>
      <w:tr w:rsidR="005F7E9F" w:rsidRPr="005F7E9F" w14:paraId="5A8CD53A" w14:textId="77777777" w:rsidTr="005F7E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64C8D7B" w14:textId="02A61665" w:rsidR="00EC2CB1" w:rsidRPr="00EC2CB1" w:rsidRDefault="00EC2CB1" w:rsidP="005F7E9F">
            <w:pPr>
              <w:spacing w:line="375" w:lineRule="atLeast"/>
              <w:jc w:val="center"/>
              <w:rPr>
                <w:rFonts w:ascii="Segoe UI" w:eastAsia="Times New Roman" w:hAnsi="Segoe UI" w:cs="B Nazanin"/>
                <w:b w:val="0"/>
                <w:bCs w:val="0"/>
                <w:sz w:val="20"/>
                <w:szCs w:val="20"/>
              </w:rPr>
            </w:pPr>
            <w:r w:rsidRPr="00EC2CB1">
              <w:rPr>
                <w:rFonts w:ascii="Segoe UI" w:eastAsia="Times New Roman" w:hAnsi="Segoe UI" w:cs="B Nazanin"/>
                <w:b w:val="0"/>
                <w:bCs w:val="0"/>
                <w:sz w:val="20"/>
                <w:szCs w:val="20"/>
                <w:rtl/>
              </w:rPr>
              <w:t>خطاهای دارویی</w:t>
            </w:r>
            <w:r w:rsidRPr="00EC2CB1">
              <w:rPr>
                <w:rFonts w:ascii="Calibri" w:eastAsia="Times New Roman" w:hAnsi="Calibri" w:cs="Calibri" w:hint="cs"/>
                <w:b w:val="0"/>
                <w:bCs w:val="0"/>
                <w:sz w:val="20"/>
                <w:szCs w:val="20"/>
                <w:rtl/>
              </w:rPr>
              <w:t> </w:t>
            </w:r>
            <w:r w:rsidR="00A901AA" w:rsidRPr="005F7E9F">
              <w:rPr>
                <w:rFonts w:ascii="Segoe UI" w:eastAsia="Times New Roman" w:hAnsi="Segoe UI" w:cs="B Nazanin"/>
                <w:b w:val="0"/>
                <w:bCs w:val="0"/>
                <w:sz w:val="20"/>
                <w:szCs w:val="20"/>
                <w:rtl/>
              </w:rPr>
              <w:t>(</w:t>
            </w:r>
            <w:r w:rsidRPr="00EC2CB1">
              <w:rPr>
                <w:rFonts w:ascii="Segoe UI" w:eastAsia="Times New Roman" w:hAnsi="Segoe UI" w:cs="B Nazanin"/>
                <w:b w:val="0"/>
                <w:bCs w:val="0"/>
                <w:sz w:val="20"/>
                <w:szCs w:val="20"/>
                <w:rtl/>
              </w:rPr>
              <w:t>تجویز، تهیه، تجویز</w:t>
            </w:r>
            <w:r w:rsidR="00A901AA" w:rsidRPr="005F7E9F">
              <w:rPr>
                <w:rFonts w:ascii="Segoe UI" w:eastAsia="Times New Roman" w:hAnsi="Segoe UI" w:cs="B Nazanin"/>
                <w:b w:val="0"/>
                <w:bCs w:val="0"/>
                <w:sz w:val="20"/>
                <w:szCs w:val="20"/>
                <w:rtl/>
              </w:rPr>
              <w:t>)</w:t>
            </w:r>
          </w:p>
        </w:tc>
        <w:tc>
          <w:tcPr>
            <w:tcW w:w="0" w:type="auto"/>
            <w:vAlign w:val="center"/>
            <w:hideMark/>
          </w:tcPr>
          <w:p w14:paraId="51DC7C5A" w14:textId="77777777" w:rsidR="00EC2CB1" w:rsidRPr="00EC2CB1" w:rsidRDefault="00EC2CB1" w:rsidP="005F7E9F">
            <w:pPr>
              <w:spacing w:line="375" w:lineRule="atLeast"/>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B Nazanin"/>
                <w:sz w:val="20"/>
                <w:szCs w:val="20"/>
              </w:rPr>
            </w:pPr>
            <w:r w:rsidRPr="00EC2CB1">
              <w:rPr>
                <w:rFonts w:ascii="Segoe UI" w:eastAsia="Times New Roman" w:hAnsi="Segoe UI" w:cs="B Nazanin"/>
                <w:sz w:val="20"/>
                <w:szCs w:val="20"/>
                <w:rtl/>
              </w:rPr>
              <w:t>ارتباط مثبت مستقیم</w:t>
            </w:r>
          </w:p>
        </w:tc>
        <w:tc>
          <w:tcPr>
            <w:tcW w:w="0" w:type="auto"/>
            <w:vAlign w:val="center"/>
            <w:hideMark/>
          </w:tcPr>
          <w:p w14:paraId="129B6C47" w14:textId="0BF5E363" w:rsidR="00EC2CB1" w:rsidRPr="00EC2CB1" w:rsidRDefault="00EC2CB1" w:rsidP="005F7E9F">
            <w:pPr>
              <w:spacing w:line="375" w:lineRule="atLeast"/>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B Nazanin"/>
                <w:sz w:val="20"/>
                <w:szCs w:val="20"/>
              </w:rPr>
            </w:pPr>
            <w:r w:rsidRPr="00EC2CB1">
              <w:rPr>
                <w:rFonts w:ascii="Segoe UI" w:eastAsia="Times New Roman" w:hAnsi="Segoe UI" w:cs="B Nazanin"/>
                <w:sz w:val="20"/>
                <w:szCs w:val="20"/>
              </w:rPr>
              <w:t>OR</w:t>
            </w:r>
            <w:r w:rsidR="00A901AA" w:rsidRPr="005F7E9F">
              <w:rPr>
                <w:rFonts w:ascii="Segoe UI" w:eastAsia="Times New Roman" w:hAnsi="Segoe UI" w:cs="B Nazanin"/>
                <w:sz w:val="20"/>
                <w:szCs w:val="20"/>
                <w:rtl/>
              </w:rPr>
              <w:t xml:space="preserve"> = </w:t>
            </w:r>
            <w:r w:rsidRPr="00EC2CB1">
              <w:rPr>
                <w:rFonts w:ascii="Segoe UI" w:eastAsia="Times New Roman" w:hAnsi="Segoe UI" w:cs="B Nazanin"/>
                <w:sz w:val="20"/>
                <w:szCs w:val="20"/>
              </w:rPr>
              <w:t>2</w:t>
            </w:r>
            <w:r w:rsidR="00A901AA" w:rsidRPr="005F7E9F">
              <w:rPr>
                <w:rFonts w:ascii="Segoe UI" w:eastAsia="Times New Roman" w:hAnsi="Segoe UI" w:cs="B Nazanin"/>
                <w:sz w:val="20"/>
                <w:szCs w:val="20"/>
                <w:rtl/>
              </w:rPr>
              <w:t>.</w:t>
            </w:r>
            <w:r w:rsidRPr="00EC2CB1">
              <w:rPr>
                <w:rFonts w:ascii="Segoe UI" w:eastAsia="Times New Roman" w:hAnsi="Segoe UI" w:cs="B Nazanin"/>
                <w:sz w:val="20"/>
                <w:szCs w:val="20"/>
              </w:rPr>
              <w:t>8</w:t>
            </w:r>
            <w:r w:rsidR="00A901AA" w:rsidRPr="005F7E9F">
              <w:rPr>
                <w:rFonts w:ascii="Segoe UI" w:eastAsia="Times New Roman" w:hAnsi="Segoe UI" w:cs="B Nazanin"/>
                <w:sz w:val="20"/>
                <w:szCs w:val="20"/>
                <w:rtl/>
              </w:rPr>
              <w:t xml:space="preserve"> (</w:t>
            </w:r>
            <w:r w:rsidRPr="00EC2CB1">
              <w:rPr>
                <w:rFonts w:ascii="Segoe UI" w:eastAsia="Times New Roman" w:hAnsi="Segoe UI" w:cs="B Nazanin"/>
                <w:sz w:val="20"/>
                <w:szCs w:val="20"/>
                <w:rtl/>
              </w:rPr>
              <w:t>فاصله اطمینان 95%: 1.9-4.1</w:t>
            </w:r>
            <w:r w:rsidR="00A901AA" w:rsidRPr="005F7E9F">
              <w:rPr>
                <w:rFonts w:ascii="Segoe UI" w:eastAsia="Times New Roman" w:hAnsi="Segoe UI" w:cs="B Nazanin"/>
                <w:sz w:val="20"/>
                <w:szCs w:val="20"/>
                <w:rtl/>
              </w:rPr>
              <w:t>)</w:t>
            </w:r>
          </w:p>
        </w:tc>
        <w:tc>
          <w:tcPr>
            <w:tcW w:w="0" w:type="auto"/>
            <w:vAlign w:val="center"/>
            <w:hideMark/>
          </w:tcPr>
          <w:p w14:paraId="6F95A2A0" w14:textId="2DADE562" w:rsidR="00EC2CB1" w:rsidRPr="00EC2CB1" w:rsidRDefault="00EC2CB1" w:rsidP="005F7E9F">
            <w:pPr>
              <w:spacing w:line="375" w:lineRule="atLeast"/>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B Nazanin"/>
                <w:sz w:val="20"/>
                <w:szCs w:val="20"/>
              </w:rPr>
            </w:pPr>
            <w:r w:rsidRPr="00EC2CB1">
              <w:rPr>
                <w:rFonts w:ascii="Segoe UI" w:eastAsia="Times New Roman" w:hAnsi="Segoe UI" w:cs="B Nazanin"/>
                <w:sz w:val="20"/>
                <w:szCs w:val="20"/>
                <w:rtl/>
              </w:rPr>
              <w:t>گارسیا و همکاران</w:t>
            </w:r>
            <w:r w:rsidR="00A901AA" w:rsidRPr="005F7E9F">
              <w:rPr>
                <w:rFonts w:ascii="Segoe UI" w:eastAsia="Times New Roman" w:hAnsi="Segoe UI" w:cs="B Nazanin"/>
                <w:sz w:val="20"/>
                <w:szCs w:val="20"/>
                <w:rtl/>
              </w:rPr>
              <w:t xml:space="preserve"> (</w:t>
            </w:r>
            <w:r w:rsidRPr="00EC2CB1">
              <w:rPr>
                <w:rFonts w:ascii="Segoe UI" w:eastAsia="Times New Roman" w:hAnsi="Segoe UI" w:cs="B Nazanin"/>
                <w:sz w:val="20"/>
                <w:szCs w:val="20"/>
              </w:rPr>
              <w:t>2021</w:t>
            </w:r>
            <w:r w:rsidR="00A901AA" w:rsidRPr="005F7E9F">
              <w:rPr>
                <w:rFonts w:ascii="Segoe UI" w:eastAsia="Times New Roman" w:hAnsi="Segoe UI" w:cs="B Nazanin"/>
                <w:sz w:val="20"/>
                <w:szCs w:val="20"/>
                <w:rtl/>
              </w:rPr>
              <w:t>)</w:t>
            </w:r>
          </w:p>
        </w:tc>
      </w:tr>
      <w:tr w:rsidR="005F7E9F" w:rsidRPr="005F7E9F" w14:paraId="2E2E3105" w14:textId="77777777" w:rsidTr="005F7E9F">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7DCEAB5" w14:textId="23E0804E" w:rsidR="00EC2CB1" w:rsidRPr="00EC2CB1" w:rsidRDefault="00EC2CB1" w:rsidP="005F7E9F">
            <w:pPr>
              <w:spacing w:line="375" w:lineRule="atLeast"/>
              <w:jc w:val="center"/>
              <w:rPr>
                <w:rFonts w:ascii="Segoe UI" w:eastAsia="Times New Roman" w:hAnsi="Segoe UI" w:cs="B Nazanin"/>
                <w:b w:val="0"/>
                <w:bCs w:val="0"/>
                <w:sz w:val="20"/>
                <w:szCs w:val="20"/>
              </w:rPr>
            </w:pPr>
            <w:r w:rsidRPr="00EC2CB1">
              <w:rPr>
                <w:rFonts w:ascii="Segoe UI" w:eastAsia="Times New Roman" w:hAnsi="Segoe UI" w:cs="B Nazanin"/>
                <w:b w:val="0"/>
                <w:bCs w:val="0"/>
                <w:sz w:val="20"/>
                <w:szCs w:val="20"/>
                <w:rtl/>
              </w:rPr>
              <w:t>عفونت‌های مرتبط با مراقبت سلامت</w:t>
            </w:r>
            <w:r w:rsidRPr="00EC2CB1">
              <w:rPr>
                <w:rFonts w:ascii="Calibri" w:eastAsia="Times New Roman" w:hAnsi="Calibri" w:cs="Calibri" w:hint="cs"/>
                <w:b w:val="0"/>
                <w:bCs w:val="0"/>
                <w:sz w:val="20"/>
                <w:szCs w:val="20"/>
                <w:rtl/>
              </w:rPr>
              <w:t> </w:t>
            </w:r>
            <w:r w:rsidR="00A901AA" w:rsidRPr="005F7E9F">
              <w:rPr>
                <w:rFonts w:ascii="Segoe UI" w:eastAsia="Times New Roman" w:hAnsi="Segoe UI" w:cs="B Nazanin"/>
                <w:b w:val="0"/>
                <w:bCs w:val="0"/>
                <w:sz w:val="20"/>
                <w:szCs w:val="20"/>
                <w:rtl/>
              </w:rPr>
              <w:t>(</w:t>
            </w:r>
            <w:r w:rsidRPr="00EC2CB1">
              <w:rPr>
                <w:rFonts w:ascii="Segoe UI" w:eastAsia="Times New Roman" w:hAnsi="Segoe UI" w:cs="B Nazanin"/>
                <w:b w:val="0"/>
                <w:bCs w:val="0"/>
                <w:sz w:val="20"/>
                <w:szCs w:val="20"/>
                <w:rtl/>
              </w:rPr>
              <w:t>مثل عفونت مجرای ادراری، عفونت جریان خون</w:t>
            </w:r>
            <w:r w:rsidR="00A901AA" w:rsidRPr="005F7E9F">
              <w:rPr>
                <w:rFonts w:ascii="Segoe UI" w:eastAsia="Times New Roman" w:hAnsi="Segoe UI" w:cs="B Nazanin"/>
                <w:b w:val="0"/>
                <w:bCs w:val="0"/>
                <w:sz w:val="20"/>
                <w:szCs w:val="20"/>
                <w:rtl/>
              </w:rPr>
              <w:t>)</w:t>
            </w:r>
          </w:p>
        </w:tc>
        <w:tc>
          <w:tcPr>
            <w:tcW w:w="0" w:type="auto"/>
            <w:vAlign w:val="center"/>
            <w:hideMark/>
          </w:tcPr>
          <w:p w14:paraId="21251D63" w14:textId="77777777" w:rsidR="00EC2CB1" w:rsidRPr="00EC2CB1" w:rsidRDefault="00EC2CB1" w:rsidP="005F7E9F">
            <w:pPr>
              <w:spacing w:line="375" w:lineRule="atLeast"/>
              <w:jc w:val="center"/>
              <w:cnfStyle w:val="000000000000" w:firstRow="0" w:lastRow="0" w:firstColumn="0" w:lastColumn="0" w:oddVBand="0" w:evenVBand="0" w:oddHBand="0" w:evenHBand="0" w:firstRowFirstColumn="0" w:firstRowLastColumn="0" w:lastRowFirstColumn="0" w:lastRowLastColumn="0"/>
              <w:rPr>
                <w:rFonts w:ascii="Segoe UI" w:eastAsia="Times New Roman" w:hAnsi="Segoe UI" w:cs="B Nazanin"/>
                <w:sz w:val="20"/>
                <w:szCs w:val="20"/>
              </w:rPr>
            </w:pPr>
            <w:r w:rsidRPr="00EC2CB1">
              <w:rPr>
                <w:rFonts w:ascii="Segoe UI" w:eastAsia="Times New Roman" w:hAnsi="Segoe UI" w:cs="B Nazanin"/>
                <w:sz w:val="20"/>
                <w:szCs w:val="20"/>
                <w:rtl/>
              </w:rPr>
              <w:t>ارتباط مثبت مستقیم</w:t>
            </w:r>
          </w:p>
        </w:tc>
        <w:tc>
          <w:tcPr>
            <w:tcW w:w="0" w:type="auto"/>
            <w:vAlign w:val="center"/>
            <w:hideMark/>
          </w:tcPr>
          <w:p w14:paraId="27E52D91" w14:textId="55C70D74" w:rsidR="00EC2CB1" w:rsidRPr="00EC2CB1" w:rsidRDefault="00EC2CB1" w:rsidP="005F7E9F">
            <w:pPr>
              <w:spacing w:line="375" w:lineRule="atLeast"/>
              <w:jc w:val="center"/>
              <w:cnfStyle w:val="000000000000" w:firstRow="0" w:lastRow="0" w:firstColumn="0" w:lastColumn="0" w:oddVBand="0" w:evenVBand="0" w:oddHBand="0" w:evenHBand="0" w:firstRowFirstColumn="0" w:firstRowLastColumn="0" w:lastRowFirstColumn="0" w:lastRowLastColumn="0"/>
              <w:rPr>
                <w:rFonts w:ascii="Segoe UI" w:eastAsia="Times New Roman" w:hAnsi="Segoe UI" w:cs="B Nazanin"/>
                <w:sz w:val="20"/>
                <w:szCs w:val="20"/>
              </w:rPr>
            </w:pPr>
            <w:r w:rsidRPr="00EC2CB1">
              <w:rPr>
                <w:rFonts w:ascii="Segoe UI" w:eastAsia="Times New Roman" w:hAnsi="Segoe UI" w:cs="B Nazanin"/>
                <w:sz w:val="20"/>
                <w:szCs w:val="20"/>
              </w:rPr>
              <w:t>OR</w:t>
            </w:r>
            <w:r w:rsidR="00A901AA" w:rsidRPr="005F7E9F">
              <w:rPr>
                <w:rFonts w:ascii="Segoe UI" w:eastAsia="Times New Roman" w:hAnsi="Segoe UI" w:cs="B Nazanin"/>
                <w:sz w:val="20"/>
                <w:szCs w:val="20"/>
                <w:rtl/>
              </w:rPr>
              <w:t xml:space="preserve"> = </w:t>
            </w:r>
            <w:r w:rsidRPr="00EC2CB1">
              <w:rPr>
                <w:rFonts w:ascii="Segoe UI" w:eastAsia="Times New Roman" w:hAnsi="Segoe UI" w:cs="B Nazanin"/>
                <w:sz w:val="20"/>
                <w:szCs w:val="20"/>
              </w:rPr>
              <w:t>2</w:t>
            </w:r>
            <w:r w:rsidR="00A901AA" w:rsidRPr="005F7E9F">
              <w:rPr>
                <w:rFonts w:ascii="Segoe UI" w:eastAsia="Times New Roman" w:hAnsi="Segoe UI" w:cs="B Nazanin"/>
                <w:sz w:val="20"/>
                <w:szCs w:val="20"/>
                <w:rtl/>
              </w:rPr>
              <w:t>.</w:t>
            </w:r>
            <w:r w:rsidRPr="00EC2CB1">
              <w:rPr>
                <w:rFonts w:ascii="Segoe UI" w:eastAsia="Times New Roman" w:hAnsi="Segoe UI" w:cs="B Nazanin"/>
                <w:sz w:val="20"/>
                <w:szCs w:val="20"/>
              </w:rPr>
              <w:t>1</w:t>
            </w:r>
            <w:r w:rsidR="00A901AA" w:rsidRPr="005F7E9F">
              <w:rPr>
                <w:rFonts w:ascii="Segoe UI" w:eastAsia="Times New Roman" w:hAnsi="Segoe UI" w:cs="B Nazanin"/>
                <w:sz w:val="20"/>
                <w:szCs w:val="20"/>
                <w:rtl/>
              </w:rPr>
              <w:t xml:space="preserve"> (</w:t>
            </w:r>
            <w:r w:rsidRPr="00EC2CB1">
              <w:rPr>
                <w:rFonts w:ascii="Segoe UI" w:eastAsia="Times New Roman" w:hAnsi="Segoe UI" w:cs="B Nazanin"/>
                <w:sz w:val="20"/>
                <w:szCs w:val="20"/>
                <w:rtl/>
              </w:rPr>
              <w:t>فاصله اطمینان 95%: 1.5-3.0</w:t>
            </w:r>
            <w:r w:rsidR="00A901AA" w:rsidRPr="005F7E9F">
              <w:rPr>
                <w:rFonts w:ascii="Segoe UI" w:eastAsia="Times New Roman" w:hAnsi="Segoe UI" w:cs="B Nazanin"/>
                <w:sz w:val="20"/>
                <w:szCs w:val="20"/>
                <w:rtl/>
              </w:rPr>
              <w:t>)</w:t>
            </w:r>
          </w:p>
        </w:tc>
        <w:tc>
          <w:tcPr>
            <w:tcW w:w="0" w:type="auto"/>
            <w:vAlign w:val="center"/>
            <w:hideMark/>
          </w:tcPr>
          <w:p w14:paraId="1E11DBE9" w14:textId="1027D6B2" w:rsidR="00EC2CB1" w:rsidRPr="00EC2CB1" w:rsidRDefault="00EC2CB1" w:rsidP="005F7E9F">
            <w:pPr>
              <w:spacing w:line="375" w:lineRule="atLeast"/>
              <w:jc w:val="center"/>
              <w:cnfStyle w:val="000000000000" w:firstRow="0" w:lastRow="0" w:firstColumn="0" w:lastColumn="0" w:oddVBand="0" w:evenVBand="0" w:oddHBand="0" w:evenHBand="0" w:firstRowFirstColumn="0" w:firstRowLastColumn="0" w:lastRowFirstColumn="0" w:lastRowLastColumn="0"/>
              <w:rPr>
                <w:rFonts w:ascii="Segoe UI" w:eastAsia="Times New Roman" w:hAnsi="Segoe UI" w:cs="B Nazanin"/>
                <w:sz w:val="20"/>
                <w:szCs w:val="20"/>
              </w:rPr>
            </w:pPr>
            <w:r w:rsidRPr="00EC2CB1">
              <w:rPr>
                <w:rFonts w:ascii="Segoe UI" w:eastAsia="Times New Roman" w:hAnsi="Segoe UI" w:cs="B Nazanin"/>
                <w:sz w:val="20"/>
                <w:szCs w:val="20"/>
              </w:rPr>
              <w:t>Cimiotti</w:t>
            </w:r>
            <w:r w:rsidR="00A901AA" w:rsidRPr="005F7E9F">
              <w:rPr>
                <w:rFonts w:ascii="Segoe UI" w:eastAsia="Times New Roman" w:hAnsi="Segoe UI" w:cs="B Nazanin"/>
                <w:sz w:val="20"/>
                <w:szCs w:val="20"/>
                <w:rtl/>
              </w:rPr>
              <w:t xml:space="preserve"> </w:t>
            </w:r>
            <w:r w:rsidRPr="00EC2CB1">
              <w:rPr>
                <w:rFonts w:ascii="Segoe UI" w:eastAsia="Times New Roman" w:hAnsi="Segoe UI" w:cs="B Nazanin"/>
                <w:sz w:val="20"/>
                <w:szCs w:val="20"/>
                <w:rtl/>
              </w:rPr>
              <w:t>و همکاران</w:t>
            </w:r>
            <w:r w:rsidR="00A901AA" w:rsidRPr="005F7E9F">
              <w:rPr>
                <w:rFonts w:ascii="Segoe UI" w:eastAsia="Times New Roman" w:hAnsi="Segoe UI" w:cs="B Nazanin"/>
                <w:sz w:val="20"/>
                <w:szCs w:val="20"/>
                <w:rtl/>
              </w:rPr>
              <w:t xml:space="preserve"> (</w:t>
            </w:r>
            <w:r w:rsidRPr="00EC2CB1">
              <w:rPr>
                <w:rFonts w:ascii="Segoe UI" w:eastAsia="Times New Roman" w:hAnsi="Segoe UI" w:cs="B Nazanin"/>
                <w:sz w:val="20"/>
                <w:szCs w:val="20"/>
              </w:rPr>
              <w:t>2012</w:t>
            </w:r>
            <w:r w:rsidR="00A901AA" w:rsidRPr="005F7E9F">
              <w:rPr>
                <w:rFonts w:ascii="Segoe UI" w:eastAsia="Times New Roman" w:hAnsi="Segoe UI" w:cs="B Nazanin"/>
                <w:sz w:val="20"/>
                <w:szCs w:val="20"/>
                <w:rtl/>
              </w:rPr>
              <w:t>)</w:t>
            </w:r>
          </w:p>
        </w:tc>
      </w:tr>
      <w:tr w:rsidR="005F7E9F" w:rsidRPr="005F7E9F" w14:paraId="461615D7" w14:textId="77777777" w:rsidTr="005F7E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D1B4936" w14:textId="77777777" w:rsidR="00EC2CB1" w:rsidRPr="00EC2CB1" w:rsidRDefault="00EC2CB1" w:rsidP="005F7E9F">
            <w:pPr>
              <w:spacing w:line="375" w:lineRule="atLeast"/>
              <w:jc w:val="center"/>
              <w:rPr>
                <w:rFonts w:ascii="Segoe UI" w:eastAsia="Times New Roman" w:hAnsi="Segoe UI" w:cs="B Nazanin"/>
                <w:b w:val="0"/>
                <w:bCs w:val="0"/>
                <w:sz w:val="20"/>
                <w:szCs w:val="20"/>
              </w:rPr>
            </w:pPr>
            <w:r w:rsidRPr="00EC2CB1">
              <w:rPr>
                <w:rFonts w:ascii="Segoe UI" w:eastAsia="Times New Roman" w:hAnsi="Segoe UI" w:cs="B Nazanin"/>
                <w:b w:val="0"/>
                <w:bCs w:val="0"/>
                <w:sz w:val="20"/>
                <w:szCs w:val="20"/>
                <w:rtl/>
              </w:rPr>
              <w:t>افتادن بیمار</w:t>
            </w:r>
          </w:p>
        </w:tc>
        <w:tc>
          <w:tcPr>
            <w:tcW w:w="0" w:type="auto"/>
            <w:vAlign w:val="center"/>
            <w:hideMark/>
          </w:tcPr>
          <w:p w14:paraId="5AD45F87" w14:textId="77777777" w:rsidR="00EC2CB1" w:rsidRPr="00EC2CB1" w:rsidRDefault="00EC2CB1" w:rsidP="005F7E9F">
            <w:pPr>
              <w:spacing w:line="375" w:lineRule="atLeast"/>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B Nazanin"/>
                <w:sz w:val="20"/>
                <w:szCs w:val="20"/>
              </w:rPr>
            </w:pPr>
            <w:r w:rsidRPr="00EC2CB1">
              <w:rPr>
                <w:rFonts w:ascii="Segoe UI" w:eastAsia="Times New Roman" w:hAnsi="Segoe UI" w:cs="B Nazanin"/>
                <w:sz w:val="20"/>
                <w:szCs w:val="20"/>
                <w:rtl/>
              </w:rPr>
              <w:t>ارتباط مثبت مستقیم</w:t>
            </w:r>
          </w:p>
        </w:tc>
        <w:tc>
          <w:tcPr>
            <w:tcW w:w="0" w:type="auto"/>
            <w:vAlign w:val="center"/>
            <w:hideMark/>
          </w:tcPr>
          <w:p w14:paraId="20619FC0" w14:textId="72BB13E3" w:rsidR="00EC2CB1" w:rsidRPr="00EC2CB1" w:rsidRDefault="00EC2CB1" w:rsidP="005F7E9F">
            <w:pPr>
              <w:spacing w:line="375" w:lineRule="atLeast"/>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B Nazanin"/>
                <w:sz w:val="20"/>
                <w:szCs w:val="20"/>
              </w:rPr>
            </w:pPr>
            <w:r w:rsidRPr="00EC2CB1">
              <w:rPr>
                <w:rFonts w:ascii="Segoe UI" w:eastAsia="Times New Roman" w:hAnsi="Segoe UI" w:cs="B Nazanin"/>
                <w:sz w:val="20"/>
                <w:szCs w:val="20"/>
              </w:rPr>
              <w:t>OR</w:t>
            </w:r>
            <w:r w:rsidR="00A901AA" w:rsidRPr="005F7E9F">
              <w:rPr>
                <w:rFonts w:ascii="Segoe UI" w:eastAsia="Times New Roman" w:hAnsi="Segoe UI" w:cs="B Nazanin"/>
                <w:sz w:val="20"/>
                <w:szCs w:val="20"/>
                <w:rtl/>
              </w:rPr>
              <w:t xml:space="preserve"> = </w:t>
            </w:r>
            <w:r w:rsidRPr="00EC2CB1">
              <w:rPr>
                <w:rFonts w:ascii="Segoe UI" w:eastAsia="Times New Roman" w:hAnsi="Segoe UI" w:cs="B Nazanin"/>
                <w:sz w:val="20"/>
                <w:szCs w:val="20"/>
              </w:rPr>
              <w:t>1</w:t>
            </w:r>
            <w:r w:rsidR="00A901AA" w:rsidRPr="005F7E9F">
              <w:rPr>
                <w:rFonts w:ascii="Segoe UI" w:eastAsia="Times New Roman" w:hAnsi="Segoe UI" w:cs="B Nazanin"/>
                <w:sz w:val="20"/>
                <w:szCs w:val="20"/>
                <w:rtl/>
              </w:rPr>
              <w:t>.</w:t>
            </w:r>
            <w:r w:rsidRPr="00EC2CB1">
              <w:rPr>
                <w:rFonts w:ascii="Segoe UI" w:eastAsia="Times New Roman" w:hAnsi="Segoe UI" w:cs="B Nazanin"/>
                <w:sz w:val="20"/>
                <w:szCs w:val="20"/>
              </w:rPr>
              <w:t>9</w:t>
            </w:r>
            <w:r w:rsidR="00A901AA" w:rsidRPr="005F7E9F">
              <w:rPr>
                <w:rFonts w:ascii="Segoe UI" w:eastAsia="Times New Roman" w:hAnsi="Segoe UI" w:cs="B Nazanin"/>
                <w:sz w:val="20"/>
                <w:szCs w:val="20"/>
                <w:rtl/>
              </w:rPr>
              <w:t xml:space="preserve"> (</w:t>
            </w:r>
            <w:r w:rsidRPr="00EC2CB1">
              <w:rPr>
                <w:rFonts w:ascii="Segoe UI" w:eastAsia="Times New Roman" w:hAnsi="Segoe UI" w:cs="B Nazanin"/>
                <w:sz w:val="20"/>
                <w:szCs w:val="20"/>
                <w:rtl/>
              </w:rPr>
              <w:t>فاصله اطمینان 95%: 1.3-2.8</w:t>
            </w:r>
            <w:r w:rsidR="00A901AA" w:rsidRPr="005F7E9F">
              <w:rPr>
                <w:rFonts w:ascii="Segoe UI" w:eastAsia="Times New Roman" w:hAnsi="Segoe UI" w:cs="B Nazanin"/>
                <w:sz w:val="20"/>
                <w:szCs w:val="20"/>
                <w:rtl/>
              </w:rPr>
              <w:t>)</w:t>
            </w:r>
          </w:p>
        </w:tc>
        <w:tc>
          <w:tcPr>
            <w:tcW w:w="0" w:type="auto"/>
            <w:vAlign w:val="center"/>
            <w:hideMark/>
          </w:tcPr>
          <w:p w14:paraId="5C3A5D31" w14:textId="2AA16489" w:rsidR="00EC2CB1" w:rsidRPr="00EC2CB1" w:rsidRDefault="00EC2CB1" w:rsidP="005F7E9F">
            <w:pPr>
              <w:spacing w:line="375" w:lineRule="atLeast"/>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B Nazanin"/>
                <w:sz w:val="20"/>
                <w:szCs w:val="20"/>
              </w:rPr>
            </w:pPr>
            <w:r w:rsidRPr="00EC2CB1">
              <w:rPr>
                <w:rFonts w:ascii="Segoe UI" w:eastAsia="Times New Roman" w:hAnsi="Segoe UI" w:cs="B Nazanin"/>
                <w:sz w:val="20"/>
                <w:szCs w:val="20"/>
                <w:rtl/>
              </w:rPr>
              <w:t>شور و همکاران</w:t>
            </w:r>
            <w:r w:rsidR="00A901AA" w:rsidRPr="005F7E9F">
              <w:rPr>
                <w:rFonts w:ascii="Segoe UI" w:eastAsia="Times New Roman" w:hAnsi="Segoe UI" w:cs="B Nazanin"/>
                <w:sz w:val="20"/>
                <w:szCs w:val="20"/>
                <w:rtl/>
              </w:rPr>
              <w:t xml:space="preserve"> (</w:t>
            </w:r>
            <w:r w:rsidRPr="00EC2CB1">
              <w:rPr>
                <w:rFonts w:ascii="Segoe UI" w:eastAsia="Times New Roman" w:hAnsi="Segoe UI" w:cs="B Nazanin"/>
                <w:sz w:val="20"/>
                <w:szCs w:val="20"/>
              </w:rPr>
              <w:t>2017</w:t>
            </w:r>
            <w:r w:rsidR="00A901AA" w:rsidRPr="005F7E9F">
              <w:rPr>
                <w:rFonts w:ascii="Segoe UI" w:eastAsia="Times New Roman" w:hAnsi="Segoe UI" w:cs="B Nazanin"/>
                <w:sz w:val="20"/>
                <w:szCs w:val="20"/>
                <w:rtl/>
              </w:rPr>
              <w:t>)</w:t>
            </w:r>
          </w:p>
        </w:tc>
      </w:tr>
      <w:tr w:rsidR="005F7E9F" w:rsidRPr="005F7E9F" w14:paraId="0C3E4DE0" w14:textId="77777777" w:rsidTr="005F7E9F">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850A84E" w14:textId="77777777" w:rsidR="00EC2CB1" w:rsidRPr="00EC2CB1" w:rsidRDefault="00EC2CB1" w:rsidP="005F7E9F">
            <w:pPr>
              <w:spacing w:line="375" w:lineRule="atLeast"/>
              <w:jc w:val="center"/>
              <w:rPr>
                <w:rFonts w:ascii="Segoe UI" w:eastAsia="Times New Roman" w:hAnsi="Segoe UI" w:cs="B Nazanin"/>
                <w:b w:val="0"/>
                <w:bCs w:val="0"/>
                <w:sz w:val="20"/>
                <w:szCs w:val="20"/>
              </w:rPr>
            </w:pPr>
            <w:r w:rsidRPr="00EC2CB1">
              <w:rPr>
                <w:rFonts w:ascii="Segoe UI" w:eastAsia="Times New Roman" w:hAnsi="Segoe UI" w:cs="B Nazanin"/>
                <w:b w:val="0"/>
                <w:bCs w:val="0"/>
                <w:sz w:val="20"/>
                <w:szCs w:val="20"/>
                <w:rtl/>
              </w:rPr>
              <w:t>زخم‌های فشاری</w:t>
            </w:r>
          </w:p>
        </w:tc>
        <w:tc>
          <w:tcPr>
            <w:tcW w:w="0" w:type="auto"/>
            <w:vAlign w:val="center"/>
            <w:hideMark/>
          </w:tcPr>
          <w:p w14:paraId="295591F4" w14:textId="77777777" w:rsidR="00EC2CB1" w:rsidRPr="00EC2CB1" w:rsidRDefault="00EC2CB1" w:rsidP="005F7E9F">
            <w:pPr>
              <w:spacing w:line="375" w:lineRule="atLeast"/>
              <w:jc w:val="center"/>
              <w:cnfStyle w:val="000000000000" w:firstRow="0" w:lastRow="0" w:firstColumn="0" w:lastColumn="0" w:oddVBand="0" w:evenVBand="0" w:oddHBand="0" w:evenHBand="0" w:firstRowFirstColumn="0" w:firstRowLastColumn="0" w:lastRowFirstColumn="0" w:lastRowLastColumn="0"/>
              <w:rPr>
                <w:rFonts w:ascii="Segoe UI" w:eastAsia="Times New Roman" w:hAnsi="Segoe UI" w:cs="B Nazanin"/>
                <w:sz w:val="20"/>
                <w:szCs w:val="20"/>
              </w:rPr>
            </w:pPr>
            <w:r w:rsidRPr="00EC2CB1">
              <w:rPr>
                <w:rFonts w:ascii="Segoe UI" w:eastAsia="Times New Roman" w:hAnsi="Segoe UI" w:cs="B Nazanin"/>
                <w:sz w:val="20"/>
                <w:szCs w:val="20"/>
                <w:rtl/>
              </w:rPr>
              <w:t>ارتباط مثبت مستقیم</w:t>
            </w:r>
          </w:p>
        </w:tc>
        <w:tc>
          <w:tcPr>
            <w:tcW w:w="0" w:type="auto"/>
            <w:vAlign w:val="center"/>
            <w:hideMark/>
          </w:tcPr>
          <w:p w14:paraId="52CCFA68" w14:textId="53DB9AF4" w:rsidR="00EC2CB1" w:rsidRPr="00EC2CB1" w:rsidRDefault="00EC2CB1" w:rsidP="005F7E9F">
            <w:pPr>
              <w:spacing w:line="375" w:lineRule="atLeast"/>
              <w:jc w:val="center"/>
              <w:cnfStyle w:val="000000000000" w:firstRow="0" w:lastRow="0" w:firstColumn="0" w:lastColumn="0" w:oddVBand="0" w:evenVBand="0" w:oddHBand="0" w:evenHBand="0" w:firstRowFirstColumn="0" w:firstRowLastColumn="0" w:lastRowFirstColumn="0" w:lastRowLastColumn="0"/>
              <w:rPr>
                <w:rFonts w:ascii="Segoe UI" w:eastAsia="Times New Roman" w:hAnsi="Segoe UI" w:cs="B Nazanin"/>
                <w:sz w:val="20"/>
                <w:szCs w:val="20"/>
              </w:rPr>
            </w:pPr>
            <w:r w:rsidRPr="00EC2CB1">
              <w:rPr>
                <w:rFonts w:ascii="Segoe UI" w:eastAsia="Times New Roman" w:hAnsi="Segoe UI" w:cs="B Nazanin"/>
                <w:sz w:val="20"/>
                <w:szCs w:val="20"/>
                <w:rtl/>
              </w:rPr>
              <w:t>همبستگی</w:t>
            </w:r>
            <w:r w:rsidR="00A901AA" w:rsidRPr="005F7E9F">
              <w:rPr>
                <w:rFonts w:ascii="Segoe UI" w:eastAsia="Times New Roman" w:hAnsi="Segoe UI" w:cs="B Nazanin"/>
                <w:sz w:val="20"/>
                <w:szCs w:val="20"/>
                <w:rtl/>
              </w:rPr>
              <w:t xml:space="preserve"> </w:t>
            </w:r>
            <w:r w:rsidRPr="00EC2CB1">
              <w:rPr>
                <w:rFonts w:ascii="Segoe UI" w:eastAsia="Times New Roman" w:hAnsi="Segoe UI" w:cs="B Nazanin"/>
                <w:sz w:val="20"/>
                <w:szCs w:val="20"/>
              </w:rPr>
              <w:t>r</w:t>
            </w:r>
            <w:r w:rsidR="00A901AA" w:rsidRPr="005F7E9F">
              <w:rPr>
                <w:rFonts w:ascii="Segoe UI" w:eastAsia="Times New Roman" w:hAnsi="Segoe UI" w:cs="B Nazanin"/>
                <w:sz w:val="20"/>
                <w:szCs w:val="20"/>
                <w:rtl/>
              </w:rPr>
              <w:t xml:space="preserve"> = </w:t>
            </w:r>
            <w:r w:rsidRPr="00EC2CB1">
              <w:rPr>
                <w:rFonts w:ascii="Segoe UI" w:eastAsia="Times New Roman" w:hAnsi="Segoe UI" w:cs="B Nazanin"/>
                <w:sz w:val="20"/>
                <w:szCs w:val="20"/>
              </w:rPr>
              <w:t>0</w:t>
            </w:r>
            <w:r w:rsidR="00A901AA" w:rsidRPr="005F7E9F">
              <w:rPr>
                <w:rFonts w:ascii="Segoe UI" w:eastAsia="Times New Roman" w:hAnsi="Segoe UI" w:cs="B Nazanin"/>
                <w:sz w:val="20"/>
                <w:szCs w:val="20"/>
                <w:rtl/>
              </w:rPr>
              <w:t>.</w:t>
            </w:r>
            <w:r w:rsidRPr="00EC2CB1">
              <w:rPr>
                <w:rFonts w:ascii="Segoe UI" w:eastAsia="Times New Roman" w:hAnsi="Segoe UI" w:cs="B Nazanin"/>
                <w:sz w:val="20"/>
                <w:szCs w:val="20"/>
              </w:rPr>
              <w:t>34</w:t>
            </w:r>
          </w:p>
        </w:tc>
        <w:tc>
          <w:tcPr>
            <w:tcW w:w="0" w:type="auto"/>
            <w:vAlign w:val="center"/>
            <w:hideMark/>
          </w:tcPr>
          <w:p w14:paraId="1CAF4D89" w14:textId="240B2C4E" w:rsidR="00EC2CB1" w:rsidRPr="00EC2CB1" w:rsidRDefault="00EC2CB1" w:rsidP="005F7E9F">
            <w:pPr>
              <w:spacing w:line="375" w:lineRule="atLeast"/>
              <w:jc w:val="center"/>
              <w:cnfStyle w:val="000000000000" w:firstRow="0" w:lastRow="0" w:firstColumn="0" w:lastColumn="0" w:oddVBand="0" w:evenVBand="0" w:oddHBand="0" w:evenHBand="0" w:firstRowFirstColumn="0" w:firstRowLastColumn="0" w:lastRowFirstColumn="0" w:lastRowLastColumn="0"/>
              <w:rPr>
                <w:rFonts w:ascii="Segoe UI" w:eastAsia="Times New Roman" w:hAnsi="Segoe UI" w:cs="B Nazanin"/>
                <w:sz w:val="20"/>
                <w:szCs w:val="20"/>
              </w:rPr>
            </w:pPr>
            <w:r w:rsidRPr="00EC2CB1">
              <w:rPr>
                <w:rFonts w:ascii="Segoe UI" w:eastAsia="Times New Roman" w:hAnsi="Segoe UI" w:cs="B Nazanin"/>
                <w:sz w:val="20"/>
                <w:szCs w:val="20"/>
                <w:rtl/>
              </w:rPr>
              <w:t>فوسی و همکاران</w:t>
            </w:r>
            <w:r w:rsidR="00A901AA" w:rsidRPr="005F7E9F">
              <w:rPr>
                <w:rFonts w:ascii="Segoe UI" w:eastAsia="Times New Roman" w:hAnsi="Segoe UI" w:cs="B Nazanin"/>
                <w:sz w:val="20"/>
                <w:szCs w:val="20"/>
                <w:rtl/>
              </w:rPr>
              <w:t xml:space="preserve"> (</w:t>
            </w:r>
            <w:r w:rsidRPr="00EC2CB1">
              <w:rPr>
                <w:rFonts w:ascii="Segoe UI" w:eastAsia="Times New Roman" w:hAnsi="Segoe UI" w:cs="B Nazanin"/>
                <w:sz w:val="20"/>
                <w:szCs w:val="20"/>
              </w:rPr>
              <w:t>2020</w:t>
            </w:r>
            <w:r w:rsidR="00A901AA" w:rsidRPr="005F7E9F">
              <w:rPr>
                <w:rFonts w:ascii="Segoe UI" w:eastAsia="Times New Roman" w:hAnsi="Segoe UI" w:cs="B Nazanin"/>
                <w:sz w:val="20"/>
                <w:szCs w:val="20"/>
                <w:rtl/>
              </w:rPr>
              <w:t>)</w:t>
            </w:r>
          </w:p>
        </w:tc>
      </w:tr>
      <w:tr w:rsidR="005F7E9F" w:rsidRPr="005F7E9F" w14:paraId="1BBFF956" w14:textId="77777777" w:rsidTr="005F7E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D3E3A54" w14:textId="76203083" w:rsidR="00EC2CB1" w:rsidRPr="00EC2CB1" w:rsidRDefault="00EC2CB1" w:rsidP="005F7E9F">
            <w:pPr>
              <w:spacing w:line="375" w:lineRule="atLeast"/>
              <w:jc w:val="center"/>
              <w:rPr>
                <w:rFonts w:ascii="Segoe UI" w:eastAsia="Times New Roman" w:hAnsi="Segoe UI" w:cs="B Nazanin"/>
                <w:b w:val="0"/>
                <w:bCs w:val="0"/>
                <w:sz w:val="20"/>
                <w:szCs w:val="20"/>
              </w:rPr>
            </w:pPr>
            <w:r w:rsidRPr="00EC2CB1">
              <w:rPr>
                <w:rFonts w:ascii="Segoe UI" w:eastAsia="Times New Roman" w:hAnsi="Segoe UI" w:cs="B Nazanin"/>
                <w:b w:val="0"/>
                <w:bCs w:val="0"/>
                <w:sz w:val="20"/>
                <w:szCs w:val="20"/>
                <w:rtl/>
              </w:rPr>
              <w:t>رخدادهای قلبی-عروقی نامطلوب</w:t>
            </w:r>
            <w:r w:rsidRPr="00EC2CB1">
              <w:rPr>
                <w:rFonts w:ascii="Calibri" w:eastAsia="Times New Roman" w:hAnsi="Calibri" w:cs="Calibri" w:hint="cs"/>
                <w:b w:val="0"/>
                <w:bCs w:val="0"/>
                <w:sz w:val="20"/>
                <w:szCs w:val="20"/>
                <w:rtl/>
              </w:rPr>
              <w:t> </w:t>
            </w:r>
            <w:r w:rsidR="00A901AA" w:rsidRPr="005F7E9F">
              <w:rPr>
                <w:rFonts w:ascii="Segoe UI" w:eastAsia="Times New Roman" w:hAnsi="Segoe UI" w:cs="B Nazanin"/>
                <w:b w:val="0"/>
                <w:bCs w:val="0"/>
                <w:sz w:val="20"/>
                <w:szCs w:val="20"/>
                <w:rtl/>
              </w:rPr>
              <w:t>(</w:t>
            </w:r>
            <w:r w:rsidRPr="00EC2CB1">
              <w:rPr>
                <w:rFonts w:ascii="Segoe UI" w:eastAsia="Times New Roman" w:hAnsi="Segoe UI" w:cs="B Nazanin"/>
                <w:b w:val="0"/>
                <w:bCs w:val="0"/>
                <w:sz w:val="20"/>
                <w:szCs w:val="20"/>
                <w:rtl/>
              </w:rPr>
              <w:t>مثل ایست قلبی غیرقابل پیش‌بینی</w:t>
            </w:r>
            <w:r w:rsidR="00A901AA" w:rsidRPr="005F7E9F">
              <w:rPr>
                <w:rFonts w:ascii="Segoe UI" w:eastAsia="Times New Roman" w:hAnsi="Segoe UI" w:cs="B Nazanin"/>
                <w:b w:val="0"/>
                <w:bCs w:val="0"/>
                <w:sz w:val="20"/>
                <w:szCs w:val="20"/>
                <w:rtl/>
              </w:rPr>
              <w:t>)</w:t>
            </w:r>
          </w:p>
        </w:tc>
        <w:tc>
          <w:tcPr>
            <w:tcW w:w="0" w:type="auto"/>
            <w:vAlign w:val="center"/>
            <w:hideMark/>
          </w:tcPr>
          <w:p w14:paraId="67508BF2" w14:textId="77777777" w:rsidR="00EC2CB1" w:rsidRPr="00EC2CB1" w:rsidRDefault="00EC2CB1" w:rsidP="005F7E9F">
            <w:pPr>
              <w:spacing w:line="375" w:lineRule="atLeast"/>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B Nazanin"/>
                <w:sz w:val="20"/>
                <w:szCs w:val="20"/>
              </w:rPr>
            </w:pPr>
            <w:r w:rsidRPr="00EC2CB1">
              <w:rPr>
                <w:rFonts w:ascii="Segoe UI" w:eastAsia="Times New Roman" w:hAnsi="Segoe UI" w:cs="B Nazanin"/>
                <w:sz w:val="20"/>
                <w:szCs w:val="20"/>
                <w:rtl/>
              </w:rPr>
              <w:t>ارتباط مثبت غیرمستقیم (از طریق کاهش نظارت)</w:t>
            </w:r>
          </w:p>
        </w:tc>
        <w:tc>
          <w:tcPr>
            <w:tcW w:w="0" w:type="auto"/>
            <w:vAlign w:val="center"/>
            <w:hideMark/>
          </w:tcPr>
          <w:p w14:paraId="18159E2E" w14:textId="77777777" w:rsidR="00EC2CB1" w:rsidRPr="00EC2CB1" w:rsidRDefault="00EC2CB1" w:rsidP="005F7E9F">
            <w:pPr>
              <w:spacing w:line="375" w:lineRule="atLeast"/>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B Nazanin"/>
                <w:sz w:val="20"/>
                <w:szCs w:val="20"/>
              </w:rPr>
            </w:pPr>
            <w:r w:rsidRPr="00EC2CB1">
              <w:rPr>
                <w:rFonts w:ascii="Segoe UI" w:eastAsia="Times New Roman" w:hAnsi="Segoe UI" w:cs="B Nazanin"/>
                <w:sz w:val="20"/>
                <w:szCs w:val="20"/>
                <w:rtl/>
              </w:rPr>
              <w:t>افزایش 5-8% در واحدهای با فرسودگی بالا</w:t>
            </w:r>
          </w:p>
        </w:tc>
        <w:tc>
          <w:tcPr>
            <w:tcW w:w="0" w:type="auto"/>
            <w:vAlign w:val="center"/>
            <w:hideMark/>
          </w:tcPr>
          <w:p w14:paraId="10620755" w14:textId="1CE435A3" w:rsidR="00EC2CB1" w:rsidRPr="00EC2CB1" w:rsidRDefault="00EC2CB1" w:rsidP="005F7E9F">
            <w:pPr>
              <w:spacing w:line="375" w:lineRule="atLeast"/>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B Nazanin"/>
                <w:sz w:val="20"/>
                <w:szCs w:val="20"/>
              </w:rPr>
            </w:pPr>
            <w:r w:rsidRPr="00EC2CB1">
              <w:rPr>
                <w:rFonts w:ascii="Segoe UI" w:eastAsia="Times New Roman" w:hAnsi="Segoe UI" w:cs="B Nazanin"/>
                <w:sz w:val="20"/>
                <w:szCs w:val="20"/>
                <w:rtl/>
              </w:rPr>
              <w:t>مارک و همکاران</w:t>
            </w:r>
            <w:r w:rsidR="00A901AA" w:rsidRPr="005F7E9F">
              <w:rPr>
                <w:rFonts w:ascii="Segoe UI" w:eastAsia="Times New Roman" w:hAnsi="Segoe UI" w:cs="B Nazanin"/>
                <w:sz w:val="20"/>
                <w:szCs w:val="20"/>
                <w:rtl/>
              </w:rPr>
              <w:t xml:space="preserve"> (</w:t>
            </w:r>
            <w:r w:rsidRPr="00EC2CB1">
              <w:rPr>
                <w:rFonts w:ascii="Segoe UI" w:eastAsia="Times New Roman" w:hAnsi="Segoe UI" w:cs="B Nazanin"/>
                <w:sz w:val="20"/>
                <w:szCs w:val="20"/>
              </w:rPr>
              <w:t>2022</w:t>
            </w:r>
            <w:r w:rsidR="00A901AA" w:rsidRPr="005F7E9F">
              <w:rPr>
                <w:rFonts w:ascii="Segoe UI" w:eastAsia="Times New Roman" w:hAnsi="Segoe UI" w:cs="B Nazanin"/>
                <w:sz w:val="20"/>
                <w:szCs w:val="20"/>
                <w:rtl/>
              </w:rPr>
              <w:t>)</w:t>
            </w:r>
          </w:p>
        </w:tc>
      </w:tr>
      <w:tr w:rsidR="005F7E9F" w:rsidRPr="005F7E9F" w14:paraId="5ABF6DC7" w14:textId="77777777" w:rsidTr="005F7E9F">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ECD0739" w14:textId="77777777" w:rsidR="00EC2CB1" w:rsidRPr="00EC2CB1" w:rsidRDefault="00EC2CB1" w:rsidP="005F7E9F">
            <w:pPr>
              <w:spacing w:line="375" w:lineRule="atLeast"/>
              <w:jc w:val="center"/>
              <w:rPr>
                <w:rFonts w:ascii="Segoe UI" w:eastAsia="Times New Roman" w:hAnsi="Segoe UI" w:cs="B Nazanin"/>
                <w:b w:val="0"/>
                <w:bCs w:val="0"/>
                <w:sz w:val="20"/>
                <w:szCs w:val="20"/>
              </w:rPr>
            </w:pPr>
            <w:r w:rsidRPr="00EC2CB1">
              <w:rPr>
                <w:rFonts w:ascii="Segoe UI" w:eastAsia="Times New Roman" w:hAnsi="Segoe UI" w:cs="B Nazanin"/>
                <w:b w:val="0"/>
                <w:bCs w:val="0"/>
                <w:sz w:val="20"/>
                <w:szCs w:val="20"/>
                <w:rtl/>
              </w:rPr>
              <w:t>عدم رعایت پروتکل بهداشت دست</w:t>
            </w:r>
          </w:p>
        </w:tc>
        <w:tc>
          <w:tcPr>
            <w:tcW w:w="0" w:type="auto"/>
            <w:vAlign w:val="center"/>
            <w:hideMark/>
          </w:tcPr>
          <w:p w14:paraId="0A9AEB47" w14:textId="77777777" w:rsidR="00EC2CB1" w:rsidRPr="00EC2CB1" w:rsidRDefault="00EC2CB1" w:rsidP="005F7E9F">
            <w:pPr>
              <w:spacing w:line="375" w:lineRule="atLeast"/>
              <w:jc w:val="center"/>
              <w:cnfStyle w:val="000000000000" w:firstRow="0" w:lastRow="0" w:firstColumn="0" w:lastColumn="0" w:oddVBand="0" w:evenVBand="0" w:oddHBand="0" w:evenHBand="0" w:firstRowFirstColumn="0" w:firstRowLastColumn="0" w:lastRowFirstColumn="0" w:lastRowLastColumn="0"/>
              <w:rPr>
                <w:rFonts w:ascii="Segoe UI" w:eastAsia="Times New Roman" w:hAnsi="Segoe UI" w:cs="B Nazanin"/>
                <w:sz w:val="20"/>
                <w:szCs w:val="20"/>
              </w:rPr>
            </w:pPr>
            <w:r w:rsidRPr="00EC2CB1">
              <w:rPr>
                <w:rFonts w:ascii="Segoe UI" w:eastAsia="Times New Roman" w:hAnsi="Segoe UI" w:cs="B Nazanin"/>
                <w:sz w:val="20"/>
                <w:szCs w:val="20"/>
                <w:rtl/>
              </w:rPr>
              <w:t>ارتباط مثبت مستقیم</w:t>
            </w:r>
          </w:p>
        </w:tc>
        <w:tc>
          <w:tcPr>
            <w:tcW w:w="0" w:type="auto"/>
            <w:vAlign w:val="center"/>
            <w:hideMark/>
          </w:tcPr>
          <w:p w14:paraId="7440C6E6" w14:textId="77777777" w:rsidR="00EC2CB1" w:rsidRPr="00EC2CB1" w:rsidRDefault="00EC2CB1" w:rsidP="005F7E9F">
            <w:pPr>
              <w:spacing w:line="375" w:lineRule="atLeast"/>
              <w:jc w:val="center"/>
              <w:cnfStyle w:val="000000000000" w:firstRow="0" w:lastRow="0" w:firstColumn="0" w:lastColumn="0" w:oddVBand="0" w:evenVBand="0" w:oddHBand="0" w:evenHBand="0" w:firstRowFirstColumn="0" w:firstRowLastColumn="0" w:lastRowFirstColumn="0" w:lastRowLastColumn="0"/>
              <w:rPr>
                <w:rFonts w:ascii="Segoe UI" w:eastAsia="Times New Roman" w:hAnsi="Segoe UI" w:cs="B Nazanin"/>
                <w:sz w:val="20"/>
                <w:szCs w:val="20"/>
              </w:rPr>
            </w:pPr>
            <w:r w:rsidRPr="00EC2CB1">
              <w:rPr>
                <w:rFonts w:ascii="Segoe UI" w:eastAsia="Times New Roman" w:hAnsi="Segoe UI" w:cs="B Nazanin"/>
                <w:sz w:val="20"/>
                <w:szCs w:val="20"/>
                <w:rtl/>
              </w:rPr>
              <w:t>کاهش 10-15% در میزان رعایت</w:t>
            </w:r>
          </w:p>
        </w:tc>
        <w:tc>
          <w:tcPr>
            <w:tcW w:w="0" w:type="auto"/>
            <w:vAlign w:val="center"/>
            <w:hideMark/>
          </w:tcPr>
          <w:p w14:paraId="741B6A06" w14:textId="3067ACD4" w:rsidR="00EC2CB1" w:rsidRPr="00EC2CB1" w:rsidRDefault="00EC2CB1" w:rsidP="005F7E9F">
            <w:pPr>
              <w:spacing w:line="375" w:lineRule="atLeast"/>
              <w:jc w:val="center"/>
              <w:cnfStyle w:val="000000000000" w:firstRow="0" w:lastRow="0" w:firstColumn="0" w:lastColumn="0" w:oddVBand="0" w:evenVBand="0" w:oddHBand="0" w:evenHBand="0" w:firstRowFirstColumn="0" w:firstRowLastColumn="0" w:lastRowFirstColumn="0" w:lastRowLastColumn="0"/>
              <w:rPr>
                <w:rFonts w:ascii="Segoe UI" w:eastAsia="Times New Roman" w:hAnsi="Segoe UI" w:cs="B Nazanin"/>
                <w:sz w:val="20"/>
                <w:szCs w:val="20"/>
              </w:rPr>
            </w:pPr>
            <w:r w:rsidRPr="00EC2CB1">
              <w:rPr>
                <w:rFonts w:ascii="Segoe UI" w:eastAsia="Times New Roman" w:hAnsi="Segoe UI" w:cs="B Nazanin"/>
                <w:sz w:val="20"/>
                <w:szCs w:val="20"/>
                <w:rtl/>
              </w:rPr>
              <w:t>بوگرت و همکاران</w:t>
            </w:r>
            <w:r w:rsidR="00A901AA" w:rsidRPr="005F7E9F">
              <w:rPr>
                <w:rFonts w:ascii="Segoe UI" w:eastAsia="Times New Roman" w:hAnsi="Segoe UI" w:cs="B Nazanin"/>
                <w:sz w:val="20"/>
                <w:szCs w:val="20"/>
                <w:rtl/>
              </w:rPr>
              <w:t xml:space="preserve"> (</w:t>
            </w:r>
            <w:r w:rsidRPr="00EC2CB1">
              <w:rPr>
                <w:rFonts w:ascii="Segoe UI" w:eastAsia="Times New Roman" w:hAnsi="Segoe UI" w:cs="B Nazanin"/>
                <w:sz w:val="20"/>
                <w:szCs w:val="20"/>
              </w:rPr>
              <w:t>2016</w:t>
            </w:r>
            <w:r w:rsidR="00A901AA" w:rsidRPr="005F7E9F">
              <w:rPr>
                <w:rFonts w:ascii="Segoe UI" w:eastAsia="Times New Roman" w:hAnsi="Segoe UI" w:cs="B Nazanin"/>
                <w:sz w:val="20"/>
                <w:szCs w:val="20"/>
                <w:rtl/>
              </w:rPr>
              <w:t>)</w:t>
            </w:r>
          </w:p>
        </w:tc>
      </w:tr>
      <w:tr w:rsidR="005F7E9F" w:rsidRPr="005F7E9F" w14:paraId="05C40C26" w14:textId="77777777" w:rsidTr="005F7E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CE34009" w14:textId="77777777" w:rsidR="00EC2CB1" w:rsidRPr="00EC2CB1" w:rsidRDefault="00EC2CB1" w:rsidP="005F7E9F">
            <w:pPr>
              <w:spacing w:line="375" w:lineRule="atLeast"/>
              <w:jc w:val="center"/>
              <w:rPr>
                <w:rFonts w:ascii="Segoe UI" w:eastAsia="Times New Roman" w:hAnsi="Segoe UI" w:cs="B Nazanin"/>
                <w:b w:val="0"/>
                <w:bCs w:val="0"/>
                <w:sz w:val="20"/>
                <w:szCs w:val="20"/>
              </w:rPr>
            </w:pPr>
            <w:r w:rsidRPr="00EC2CB1">
              <w:rPr>
                <w:rFonts w:ascii="Segoe UI" w:eastAsia="Times New Roman" w:hAnsi="Segoe UI" w:cs="B Nazanin"/>
                <w:b w:val="0"/>
                <w:bCs w:val="0"/>
                <w:sz w:val="20"/>
                <w:szCs w:val="20"/>
                <w:rtl/>
              </w:rPr>
              <w:t>دقت در ثبت و گزارش وضعیت بیمار</w:t>
            </w:r>
          </w:p>
        </w:tc>
        <w:tc>
          <w:tcPr>
            <w:tcW w:w="0" w:type="auto"/>
            <w:vAlign w:val="center"/>
            <w:hideMark/>
          </w:tcPr>
          <w:p w14:paraId="351C83D2" w14:textId="77777777" w:rsidR="00EC2CB1" w:rsidRPr="00EC2CB1" w:rsidRDefault="00EC2CB1" w:rsidP="005F7E9F">
            <w:pPr>
              <w:spacing w:line="375" w:lineRule="atLeast"/>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B Nazanin"/>
                <w:sz w:val="20"/>
                <w:szCs w:val="20"/>
              </w:rPr>
            </w:pPr>
            <w:r w:rsidRPr="00EC2CB1">
              <w:rPr>
                <w:rFonts w:ascii="Segoe UI" w:eastAsia="Times New Roman" w:hAnsi="Segoe UI" w:cs="B Nazanin"/>
                <w:sz w:val="20"/>
                <w:szCs w:val="20"/>
                <w:rtl/>
              </w:rPr>
              <w:t>ارتباط منفی معکوس</w:t>
            </w:r>
          </w:p>
        </w:tc>
        <w:tc>
          <w:tcPr>
            <w:tcW w:w="0" w:type="auto"/>
            <w:vAlign w:val="center"/>
            <w:hideMark/>
          </w:tcPr>
          <w:p w14:paraId="21F9CE28" w14:textId="33146804" w:rsidR="00EC2CB1" w:rsidRPr="00EC2CB1" w:rsidRDefault="00EC2CB1" w:rsidP="005F7E9F">
            <w:pPr>
              <w:spacing w:line="375" w:lineRule="atLeast"/>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B Nazanin"/>
                <w:sz w:val="20"/>
                <w:szCs w:val="20"/>
              </w:rPr>
            </w:pPr>
            <w:r w:rsidRPr="00EC2CB1">
              <w:rPr>
                <w:rFonts w:ascii="Segoe UI" w:eastAsia="Times New Roman" w:hAnsi="Segoe UI" w:cs="B Nazanin"/>
                <w:sz w:val="20"/>
                <w:szCs w:val="20"/>
                <w:rtl/>
              </w:rPr>
              <w:t>همبستگی</w:t>
            </w:r>
            <w:r w:rsidR="00A901AA" w:rsidRPr="005F7E9F">
              <w:rPr>
                <w:rFonts w:ascii="Segoe UI" w:eastAsia="Times New Roman" w:hAnsi="Segoe UI" w:cs="B Nazanin"/>
                <w:sz w:val="20"/>
                <w:szCs w:val="20"/>
                <w:rtl/>
              </w:rPr>
              <w:t xml:space="preserve"> </w:t>
            </w:r>
            <w:r w:rsidRPr="00EC2CB1">
              <w:rPr>
                <w:rFonts w:ascii="Segoe UI" w:eastAsia="Times New Roman" w:hAnsi="Segoe UI" w:cs="B Nazanin"/>
                <w:sz w:val="20"/>
                <w:szCs w:val="20"/>
              </w:rPr>
              <w:t>r</w:t>
            </w:r>
            <w:r w:rsidR="00A901AA" w:rsidRPr="005F7E9F">
              <w:rPr>
                <w:rFonts w:ascii="Segoe UI" w:eastAsia="Times New Roman" w:hAnsi="Segoe UI" w:cs="B Nazanin"/>
                <w:sz w:val="20"/>
                <w:szCs w:val="20"/>
                <w:rtl/>
              </w:rPr>
              <w:t xml:space="preserve"> = </w:t>
            </w:r>
            <w:r w:rsidRPr="00EC2CB1">
              <w:rPr>
                <w:rFonts w:ascii="Segoe UI" w:eastAsia="Times New Roman" w:hAnsi="Segoe UI" w:cs="B Nazanin"/>
                <w:sz w:val="20"/>
                <w:szCs w:val="20"/>
              </w:rPr>
              <w:t>-0</w:t>
            </w:r>
            <w:r w:rsidR="00A901AA" w:rsidRPr="005F7E9F">
              <w:rPr>
                <w:rFonts w:ascii="Segoe UI" w:eastAsia="Times New Roman" w:hAnsi="Segoe UI" w:cs="B Nazanin"/>
                <w:sz w:val="20"/>
                <w:szCs w:val="20"/>
                <w:rtl/>
              </w:rPr>
              <w:t>.</w:t>
            </w:r>
            <w:r w:rsidRPr="00EC2CB1">
              <w:rPr>
                <w:rFonts w:ascii="Segoe UI" w:eastAsia="Times New Roman" w:hAnsi="Segoe UI" w:cs="B Nazanin"/>
                <w:sz w:val="20"/>
                <w:szCs w:val="20"/>
              </w:rPr>
              <w:t>41</w:t>
            </w:r>
          </w:p>
        </w:tc>
        <w:tc>
          <w:tcPr>
            <w:tcW w:w="0" w:type="auto"/>
            <w:vAlign w:val="center"/>
            <w:hideMark/>
          </w:tcPr>
          <w:p w14:paraId="07669739" w14:textId="74C108B3" w:rsidR="00EC2CB1" w:rsidRPr="00EC2CB1" w:rsidRDefault="00EC2CB1" w:rsidP="005F7E9F">
            <w:pPr>
              <w:spacing w:line="375" w:lineRule="atLeast"/>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B Nazanin"/>
                <w:sz w:val="20"/>
                <w:szCs w:val="20"/>
              </w:rPr>
            </w:pPr>
            <w:r w:rsidRPr="00EC2CB1">
              <w:rPr>
                <w:rFonts w:ascii="Segoe UI" w:eastAsia="Times New Roman" w:hAnsi="Segoe UI" w:cs="B Nazanin"/>
                <w:sz w:val="20"/>
                <w:szCs w:val="20"/>
                <w:rtl/>
              </w:rPr>
              <w:t>لی و همکاران</w:t>
            </w:r>
            <w:r w:rsidR="00A901AA" w:rsidRPr="005F7E9F">
              <w:rPr>
                <w:rFonts w:ascii="Segoe UI" w:eastAsia="Times New Roman" w:hAnsi="Segoe UI" w:cs="B Nazanin"/>
                <w:sz w:val="20"/>
                <w:szCs w:val="20"/>
                <w:rtl/>
              </w:rPr>
              <w:t xml:space="preserve"> (</w:t>
            </w:r>
            <w:r w:rsidRPr="00EC2CB1">
              <w:rPr>
                <w:rFonts w:ascii="Segoe UI" w:eastAsia="Times New Roman" w:hAnsi="Segoe UI" w:cs="B Nazanin"/>
                <w:sz w:val="20"/>
                <w:szCs w:val="20"/>
              </w:rPr>
              <w:t>2019</w:t>
            </w:r>
            <w:r w:rsidR="00A901AA" w:rsidRPr="005F7E9F">
              <w:rPr>
                <w:rFonts w:ascii="Segoe UI" w:eastAsia="Times New Roman" w:hAnsi="Segoe UI" w:cs="B Nazanin"/>
                <w:sz w:val="20"/>
                <w:szCs w:val="20"/>
                <w:rtl/>
              </w:rPr>
              <w:t>)</w:t>
            </w:r>
          </w:p>
        </w:tc>
      </w:tr>
    </w:tbl>
    <w:p w14:paraId="4D12C840" w14:textId="4E14DF60"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color w:val="0F1115"/>
          <w:sz w:val="24"/>
          <w:szCs w:val="24"/>
          <w:rtl/>
        </w:rPr>
        <w:t>همان‌طور که در جدول ۱ مشاهده می‌شود، خستگی پرستار می‌تواند احتمال وقوع رویدادهای نامطلوب قابل پیشگیری را دو تا سه برابر افزایش دهد. برای مثال، مطالعه بوگرت و همکاران (2016) نشان داد در شیفت‌هایی که پرستاران سطح خستگی بالاتری گزارش کردند، رعایت بهداشت دست تا ۱۵ درصد کاهش یافته بود که یک عامل خطر کلیدی برای انتقال عفونت است</w:t>
      </w:r>
      <w:r w:rsidR="00A901AA" w:rsidRPr="00A901AA">
        <w:rPr>
          <w:rFonts w:ascii="Segoe UI" w:eastAsia="Times New Roman" w:hAnsi="Segoe UI" w:cs="B Nazanin"/>
          <w:color w:val="0F1115"/>
          <w:sz w:val="24"/>
          <w:szCs w:val="24"/>
          <w:rtl/>
        </w:rPr>
        <w:t>.</w:t>
      </w:r>
    </w:p>
    <w:p w14:paraId="64990CCD" w14:textId="19AFE1FD"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color w:val="0F1115"/>
          <w:sz w:val="24"/>
          <w:szCs w:val="24"/>
          <w:rtl/>
        </w:rPr>
        <w:t>از منظر کیفیت مراقبت، مطالعات کیفی ابعاد انسانی مسئله را روشن می‌سازند. پرستاران تحت استرس بالا، وقت کمتری برای آموزش بیمار و خانواده، ارائه مراقبت معنوی یا حتی برقراری ارتباط چشمی با بیمار صرف می‌کنند (لی و همکاران، 2019). آن‌ها "مراقبت مبتنی بر وظیفه" را جایگزین "مراقبت جامع‌نگر" می‌کنند. این امر منجر به کاهش شدید رضایت بیمار و خانواده می‌شود، حتی اگر پیامدهای بالینی فیزیکی بیمار به‌ظاهر مطلوب باشد (جلالی و همکاران، 1400)</w:t>
      </w:r>
      <w:r w:rsidR="00A901AA" w:rsidRPr="00A901AA">
        <w:rPr>
          <w:rFonts w:ascii="Segoe UI" w:eastAsia="Times New Roman" w:hAnsi="Segoe UI" w:cs="B Nazanin"/>
          <w:color w:val="0F1115"/>
          <w:sz w:val="24"/>
          <w:szCs w:val="24"/>
          <w:rtl/>
        </w:rPr>
        <w:t>.</w:t>
      </w:r>
    </w:p>
    <w:p w14:paraId="62F87EA4" w14:textId="3FD5D3F1" w:rsidR="00A901AA"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b/>
          <w:bCs/>
          <w:color w:val="0F1115"/>
          <w:sz w:val="24"/>
          <w:szCs w:val="24"/>
        </w:rPr>
        <w:t>3</w:t>
      </w:r>
      <w:r w:rsidR="00A901AA" w:rsidRPr="00A901AA">
        <w:rPr>
          <w:rFonts w:ascii="Segoe UI" w:eastAsia="Times New Roman" w:hAnsi="Segoe UI" w:cs="B Nazanin"/>
          <w:b/>
          <w:bCs/>
          <w:color w:val="0F1115"/>
          <w:sz w:val="24"/>
          <w:szCs w:val="24"/>
          <w:rtl/>
        </w:rPr>
        <w:t xml:space="preserve">. </w:t>
      </w:r>
      <w:r w:rsidRPr="00EC2CB1">
        <w:rPr>
          <w:rFonts w:ascii="Segoe UI" w:eastAsia="Times New Roman" w:hAnsi="Segoe UI" w:cs="B Nazanin"/>
          <w:b/>
          <w:bCs/>
          <w:color w:val="0F1115"/>
          <w:sz w:val="24"/>
          <w:szCs w:val="24"/>
          <w:rtl/>
        </w:rPr>
        <w:t>تأثیر بر عملکرد و تصمیم‌گیری بالینی پرستار</w:t>
      </w:r>
    </w:p>
    <w:p w14:paraId="5E8CEE3C" w14:textId="4A0A51E0"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color w:val="0F1115"/>
          <w:sz w:val="24"/>
          <w:szCs w:val="24"/>
          <w:rtl/>
        </w:rPr>
        <w:t xml:space="preserve">خستگی، عملکرد شناختی پرستار را تضعیف می‌کند. مطالعه‌ای با استفاده از شبیه‌سازی نشان داد پرستاران خسته، زمان بیشتری برای شناسایی تغییرات حیاتی در مانیتورینگ بیمار صرف می‌کنند و دقت آن‌ها در محاسبه دوز داروها کاهش می‌یابد (پیشوا و همکاران، 2019). در تصمیم‌گیری‌های اخلاقی پیچیده (مانند محدود کردن درمان)، پرستاران فرسوده تمایل بیشتری به اجتناب </w:t>
      </w:r>
      <w:r w:rsidRPr="00EC2CB1">
        <w:rPr>
          <w:rFonts w:ascii="Segoe UI" w:eastAsia="Times New Roman" w:hAnsi="Segoe UI" w:cs="B Nazanin"/>
          <w:color w:val="0F1115"/>
          <w:sz w:val="24"/>
          <w:szCs w:val="24"/>
          <w:rtl/>
        </w:rPr>
        <w:lastRenderedPageBreak/>
        <w:t>از درگیر شدن در بحث یا پذیرش منفعلانه تصمیمات دیگران نشان می‌دهند، در حالی که ممکن است اطلاعات حیاتی از وضعیت بیمار را در اختیار داشته باشند (بریدی، 2023)</w:t>
      </w:r>
      <w:r w:rsidR="00A901AA" w:rsidRPr="00A901AA">
        <w:rPr>
          <w:rFonts w:ascii="Segoe UI" w:eastAsia="Times New Roman" w:hAnsi="Segoe UI" w:cs="B Nazanin"/>
          <w:color w:val="0F1115"/>
          <w:sz w:val="24"/>
          <w:szCs w:val="24"/>
          <w:rtl/>
        </w:rPr>
        <w:t>.</w:t>
      </w:r>
    </w:p>
    <w:p w14:paraId="31DC235B" w14:textId="28955B60" w:rsidR="00A901AA"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b/>
          <w:bCs/>
          <w:color w:val="0F1115"/>
          <w:sz w:val="24"/>
          <w:szCs w:val="24"/>
        </w:rPr>
        <w:t>4</w:t>
      </w:r>
      <w:r w:rsidR="00A901AA" w:rsidRPr="00A901AA">
        <w:rPr>
          <w:rFonts w:ascii="Segoe UI" w:eastAsia="Times New Roman" w:hAnsi="Segoe UI" w:cs="B Nazanin"/>
          <w:b/>
          <w:bCs/>
          <w:color w:val="0F1115"/>
          <w:sz w:val="24"/>
          <w:szCs w:val="24"/>
          <w:rtl/>
        </w:rPr>
        <w:t xml:space="preserve">. </w:t>
      </w:r>
      <w:r w:rsidRPr="00EC2CB1">
        <w:rPr>
          <w:rFonts w:ascii="Segoe UI" w:eastAsia="Times New Roman" w:hAnsi="Segoe UI" w:cs="B Nazanin"/>
          <w:b/>
          <w:bCs/>
          <w:color w:val="0F1115"/>
          <w:sz w:val="24"/>
          <w:szCs w:val="24"/>
          <w:rtl/>
        </w:rPr>
        <w:t>نقش عوامل میانجی و تعدیل‌کننده</w:t>
      </w:r>
    </w:p>
    <w:p w14:paraId="5F9C64DD" w14:textId="00E321EC"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color w:val="0F1115"/>
          <w:sz w:val="24"/>
          <w:szCs w:val="24"/>
          <w:rtl/>
        </w:rPr>
        <w:t>بررسی‌ها نشان می‌دهند که رابطه خستگی با خطا، تحت تأثیر عوامل سازمانی و فردی قرار دارد</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b/>
          <w:bCs/>
          <w:color w:val="0F1115"/>
          <w:sz w:val="24"/>
          <w:szCs w:val="24"/>
          <w:rtl/>
        </w:rPr>
        <w:t>حمایت سرپرستی</w:t>
      </w:r>
      <w:r w:rsidRPr="00EC2CB1">
        <w:rPr>
          <w:rFonts w:ascii="Calibri" w:eastAsia="Times New Roman" w:hAnsi="Calibri" w:cs="Calibri" w:hint="cs"/>
          <w:color w:val="0F1115"/>
          <w:sz w:val="24"/>
          <w:szCs w:val="24"/>
          <w:rtl/>
        </w:rPr>
        <w:t> </w:t>
      </w:r>
      <w:r w:rsidRPr="00EC2CB1">
        <w:rPr>
          <w:rFonts w:ascii="Segoe UI" w:eastAsia="Times New Roman" w:hAnsi="Segoe UI" w:cs="B Nazanin"/>
          <w:color w:val="0F1115"/>
          <w:sz w:val="24"/>
          <w:szCs w:val="24"/>
          <w:rtl/>
        </w:rPr>
        <w:t>یک عامل تعدیل‌کننده قدرتمند است. در واحدهایی که سرپرستاران حمایت عاطفی و ابزاری ارائه می‌دهند، رابطه بین خستگی و خطا ضعیف‌تر است (مارک و همکاران، 2022)</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b/>
          <w:bCs/>
          <w:color w:val="0F1115"/>
          <w:sz w:val="24"/>
          <w:szCs w:val="24"/>
          <w:rtl/>
        </w:rPr>
        <w:t>تجربه کاری</w:t>
      </w:r>
      <w:r w:rsidRPr="00EC2CB1">
        <w:rPr>
          <w:rFonts w:ascii="Calibri" w:eastAsia="Times New Roman" w:hAnsi="Calibri" w:cs="Calibri" w:hint="cs"/>
          <w:color w:val="0F1115"/>
          <w:sz w:val="24"/>
          <w:szCs w:val="24"/>
          <w:rtl/>
        </w:rPr>
        <w:t> </w:t>
      </w:r>
      <w:r w:rsidRPr="00EC2CB1">
        <w:rPr>
          <w:rFonts w:ascii="Segoe UI" w:eastAsia="Times New Roman" w:hAnsi="Segoe UI" w:cs="B Nazanin"/>
          <w:color w:val="0F1115"/>
          <w:sz w:val="24"/>
          <w:szCs w:val="24"/>
          <w:rtl/>
        </w:rPr>
        <w:t>نیز نقش دوگانه‌ای دارد: از یک سو پرستاران با تجربه ممکن است مکانیزم‌های مقابله‌ای بهتری داشته باشند، اما از سوی دیگر در معرض انباشت استرس و فرسودگی مراقبتی در طول سال‌ها هستند. همچنین،</w:t>
      </w:r>
      <w:r w:rsidRPr="00EC2CB1">
        <w:rPr>
          <w:rFonts w:ascii="Calibri" w:eastAsia="Times New Roman" w:hAnsi="Calibri" w:cs="Calibri" w:hint="cs"/>
          <w:color w:val="0F1115"/>
          <w:sz w:val="24"/>
          <w:szCs w:val="24"/>
          <w:rtl/>
        </w:rPr>
        <w:t> </w:t>
      </w:r>
      <w:r w:rsidRPr="00EC2CB1">
        <w:rPr>
          <w:rFonts w:ascii="Segoe UI" w:eastAsia="Times New Roman" w:hAnsi="Segoe UI" w:cs="B Nazanin"/>
          <w:b/>
          <w:bCs/>
          <w:color w:val="0F1115"/>
          <w:sz w:val="24"/>
          <w:szCs w:val="24"/>
          <w:rtl/>
        </w:rPr>
        <w:t>تاب‌آوری فردی</w:t>
      </w:r>
      <w:r w:rsidRPr="00EC2CB1">
        <w:rPr>
          <w:rFonts w:ascii="Calibri" w:eastAsia="Times New Roman" w:hAnsi="Calibri" w:cs="Calibri" w:hint="cs"/>
          <w:color w:val="0F1115"/>
          <w:sz w:val="24"/>
          <w:szCs w:val="24"/>
          <w:rtl/>
        </w:rPr>
        <w:t> </w:t>
      </w:r>
      <w:r w:rsidRPr="00EC2CB1">
        <w:rPr>
          <w:rFonts w:ascii="Segoe UI" w:eastAsia="Times New Roman" w:hAnsi="Segoe UI" w:cs="B Nazanin"/>
          <w:color w:val="0F1115"/>
          <w:sz w:val="24"/>
          <w:szCs w:val="24"/>
          <w:rtl/>
        </w:rPr>
        <w:t>به عنوان یک منبع روان‌شناختی مهم می‌تواند اثرات استرس را کاهش دهد (فوسی و همکاران، 2020)</w:t>
      </w:r>
      <w:r w:rsidR="00A901AA" w:rsidRPr="00A901AA">
        <w:rPr>
          <w:rFonts w:ascii="Segoe UI" w:eastAsia="Times New Roman" w:hAnsi="Segoe UI" w:cs="B Nazanin"/>
          <w:color w:val="0F1115"/>
          <w:sz w:val="24"/>
          <w:szCs w:val="24"/>
          <w:rtl/>
        </w:rPr>
        <w:t>.</w:t>
      </w:r>
    </w:p>
    <w:p w14:paraId="0DD64FCD" w14:textId="77777777"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b/>
          <w:bCs/>
          <w:color w:val="0F1115"/>
          <w:sz w:val="24"/>
          <w:szCs w:val="24"/>
          <w:rtl/>
        </w:rPr>
        <w:t>بحث و تفسیر</w:t>
      </w:r>
    </w:p>
    <w:p w14:paraId="71C012F5" w14:textId="4349F5DC"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color w:val="0F1115"/>
          <w:sz w:val="24"/>
          <w:szCs w:val="24"/>
          <w:rtl/>
        </w:rPr>
        <w:t>یافته‌های این مرور نظام‌مند به وضوح نشان می‌دهد که خستگی و استرس شغلی پرستاران</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ICU</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تنها یک مسئله رفاهی یا مرتبط با منابع انسانی نیست، بلکه یک</w:t>
      </w:r>
      <w:r w:rsidRPr="00EC2CB1">
        <w:rPr>
          <w:rFonts w:ascii="Calibri" w:eastAsia="Times New Roman" w:hAnsi="Calibri" w:cs="Calibri" w:hint="cs"/>
          <w:color w:val="0F1115"/>
          <w:sz w:val="24"/>
          <w:szCs w:val="24"/>
          <w:rtl/>
        </w:rPr>
        <w:t> </w:t>
      </w:r>
      <w:r w:rsidRPr="00EC2CB1">
        <w:rPr>
          <w:rFonts w:ascii="Segoe UI" w:eastAsia="Times New Roman" w:hAnsi="Segoe UI" w:cs="B Nazanin"/>
          <w:b/>
          <w:bCs/>
          <w:color w:val="0F1115"/>
          <w:sz w:val="24"/>
          <w:szCs w:val="24"/>
          <w:rtl/>
        </w:rPr>
        <w:t>عامل خطر سیستماتیک و مهم برای ایمنی بیمار</w:t>
      </w:r>
      <w:r w:rsidRPr="00EC2CB1">
        <w:rPr>
          <w:rFonts w:ascii="Calibri" w:eastAsia="Times New Roman" w:hAnsi="Calibri" w:cs="Calibri" w:hint="cs"/>
          <w:color w:val="0F1115"/>
          <w:sz w:val="24"/>
          <w:szCs w:val="24"/>
          <w:rtl/>
        </w:rPr>
        <w:t> </w:t>
      </w:r>
      <w:r w:rsidRPr="00EC2CB1">
        <w:rPr>
          <w:rFonts w:ascii="Segoe UI" w:eastAsia="Times New Roman" w:hAnsi="Segoe UI" w:cs="B Nazanin"/>
          <w:color w:val="0F1115"/>
          <w:sz w:val="24"/>
          <w:szCs w:val="24"/>
          <w:rtl/>
        </w:rPr>
        <w:t>است. این وضعیت یک "چرخه معیوب" ایجاد می‌کند: شرایط استرس‌زای</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ICU</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منجر به خستگی پرستاران می‌شود، خستگی عملکرد و مراقبت را مختل می‌کند، خطاها و رویدادهای نامطلوب افزایش می‌یابند، که خود منجر به افزایش استرس (استرس پس از حادثه، ترس از پیگرد قانونی) و تشدید خستگی می‌گردد (کوئن و همکاران، 2018). شکستن این چرخه نیاز به مداخلات هدفمند در سطوح مختلف دارد</w:t>
      </w:r>
      <w:r w:rsidR="00A901AA" w:rsidRPr="00A901AA">
        <w:rPr>
          <w:rFonts w:ascii="Segoe UI" w:eastAsia="Times New Roman" w:hAnsi="Segoe UI" w:cs="B Nazanin"/>
          <w:color w:val="0F1115"/>
          <w:sz w:val="24"/>
          <w:szCs w:val="24"/>
          <w:rtl/>
        </w:rPr>
        <w:t>.</w:t>
      </w:r>
    </w:p>
    <w:p w14:paraId="70A436A4" w14:textId="69D3B6F1"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color w:val="0F1115"/>
          <w:sz w:val="24"/>
          <w:szCs w:val="24"/>
          <w:rtl/>
        </w:rPr>
        <w:t>از دیدگاه</w:t>
      </w:r>
      <w:r w:rsidRPr="00EC2CB1">
        <w:rPr>
          <w:rFonts w:ascii="Calibri" w:eastAsia="Times New Roman" w:hAnsi="Calibri" w:cs="Calibri" w:hint="cs"/>
          <w:color w:val="0F1115"/>
          <w:sz w:val="24"/>
          <w:szCs w:val="24"/>
          <w:rtl/>
        </w:rPr>
        <w:t> </w:t>
      </w:r>
      <w:r w:rsidRPr="00EC2CB1">
        <w:rPr>
          <w:rFonts w:ascii="Segoe UI" w:eastAsia="Times New Roman" w:hAnsi="Segoe UI" w:cs="B Nazanin"/>
          <w:b/>
          <w:bCs/>
          <w:color w:val="0F1115"/>
          <w:sz w:val="24"/>
          <w:szCs w:val="24"/>
          <w:rtl/>
        </w:rPr>
        <w:t>نظریه سیستمی</w:t>
      </w:r>
      <w:r w:rsidRPr="00EC2CB1">
        <w:rPr>
          <w:rFonts w:ascii="Segoe UI" w:eastAsia="Times New Roman" w:hAnsi="Segoe UI" w:cs="B Nazanin"/>
          <w:color w:val="0F1115"/>
          <w:sz w:val="24"/>
          <w:szCs w:val="24"/>
          <w:rtl/>
        </w:rPr>
        <w:t>، خطاهای انسانی غالباً پیامد شکست سیستم هستند، نه تقصیر فردی. بنابراین، مقصر دانستن پرستار خسته، نادرست و بی‌فایده است. سازمان‌ها باید محیط کاری را به گونه‌ای طراحی کنند که از خطاها جلوگیری کند و در عین حال از سلامت کارکنان خود محافظت نماید (ریردون و همکاران، 2021)</w:t>
      </w:r>
      <w:r w:rsidR="00A901AA" w:rsidRPr="00A901AA">
        <w:rPr>
          <w:rFonts w:ascii="Segoe UI" w:eastAsia="Times New Roman" w:hAnsi="Segoe UI" w:cs="B Nazanin"/>
          <w:color w:val="0F1115"/>
          <w:sz w:val="24"/>
          <w:szCs w:val="24"/>
          <w:rtl/>
        </w:rPr>
        <w:t>.</w:t>
      </w:r>
    </w:p>
    <w:p w14:paraId="66D1124F" w14:textId="06DB2941"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color w:val="0F1115"/>
          <w:sz w:val="24"/>
          <w:szCs w:val="24"/>
          <w:rtl/>
        </w:rPr>
        <w:t>برخی از نتایج، تناقض‌هایی ظاهری را نشان می‌دهند. برای مثال، ممکن است در برخی مطالعات، ارتباط قوی بین خستگی و خطاهای دارویی گزارش نشود. این امر می‌تواند به دلیل سیستم‌های گزارش‌دهی ناقص خطاها</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Underreporting</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باشد، یا اینکه پرستاران بسیار خسته ممکن است از انجام وظایف پیچیده خودداری کرده و آن‌ها را به تعویق بیندازند، که این خود نوعی استراتژی اجتنابی است که در آمار خطاها منعکس نمی‌شود ولی کیفیت مراقبت را کاهش می‌دهد (شور و همکاران، 2017)</w:t>
      </w:r>
      <w:r w:rsidR="00A901AA" w:rsidRPr="00A901AA">
        <w:rPr>
          <w:rFonts w:ascii="Segoe UI" w:eastAsia="Times New Roman" w:hAnsi="Segoe UI" w:cs="B Nazanin"/>
          <w:color w:val="0F1115"/>
          <w:sz w:val="24"/>
          <w:szCs w:val="24"/>
          <w:rtl/>
        </w:rPr>
        <w:t>.</w:t>
      </w:r>
    </w:p>
    <w:p w14:paraId="7DB84DB7" w14:textId="1ED6C16D"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color w:val="0F1115"/>
          <w:sz w:val="24"/>
          <w:szCs w:val="24"/>
          <w:rtl/>
        </w:rPr>
        <w:t>یافته‌های این مطالعه بر ضرورت</w:t>
      </w:r>
      <w:r w:rsidRPr="00EC2CB1">
        <w:rPr>
          <w:rFonts w:ascii="Calibri" w:eastAsia="Times New Roman" w:hAnsi="Calibri" w:cs="Calibri" w:hint="cs"/>
          <w:color w:val="0F1115"/>
          <w:sz w:val="24"/>
          <w:szCs w:val="24"/>
          <w:rtl/>
        </w:rPr>
        <w:t> </w:t>
      </w:r>
      <w:r w:rsidRPr="00EC2CB1">
        <w:rPr>
          <w:rFonts w:ascii="Segoe UI" w:eastAsia="Times New Roman" w:hAnsi="Segoe UI" w:cs="B Nazanin"/>
          <w:b/>
          <w:bCs/>
          <w:color w:val="0F1115"/>
          <w:sz w:val="24"/>
          <w:szCs w:val="24"/>
          <w:rtl/>
        </w:rPr>
        <w:t>اندازه‌گیری منظم و پایش</w:t>
      </w:r>
      <w:r w:rsidRPr="00EC2CB1">
        <w:rPr>
          <w:rFonts w:ascii="Calibri" w:eastAsia="Times New Roman" w:hAnsi="Calibri" w:cs="Calibri" w:hint="cs"/>
          <w:color w:val="0F1115"/>
          <w:sz w:val="24"/>
          <w:szCs w:val="24"/>
          <w:rtl/>
        </w:rPr>
        <w:t> </w:t>
      </w:r>
      <w:r w:rsidRPr="00EC2CB1">
        <w:rPr>
          <w:rFonts w:ascii="Segoe UI" w:eastAsia="Times New Roman" w:hAnsi="Segoe UI" w:cs="B Nazanin"/>
          <w:color w:val="0F1115"/>
          <w:sz w:val="24"/>
          <w:szCs w:val="24"/>
          <w:rtl/>
        </w:rPr>
        <w:t>سطح خستگی و استرس در پرستاران</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ICU</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به عنوان یک شاخص حیاتی سلامت سازمانی تأکید دارد، مشابه با شاخص‌های عفونت یا افتادن بیمار. این داده‌ها می‌تواند هشدار اولیه برای مداخله باشد</w:t>
      </w:r>
      <w:r w:rsidR="00A901AA" w:rsidRPr="00A901AA">
        <w:rPr>
          <w:rFonts w:ascii="Segoe UI" w:eastAsia="Times New Roman" w:hAnsi="Segoe UI" w:cs="B Nazanin"/>
          <w:color w:val="0F1115"/>
          <w:sz w:val="24"/>
          <w:szCs w:val="24"/>
          <w:rtl/>
        </w:rPr>
        <w:t>.</w:t>
      </w:r>
    </w:p>
    <w:p w14:paraId="228A70B3" w14:textId="06939280"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b/>
          <w:bCs/>
          <w:color w:val="0F1115"/>
          <w:sz w:val="24"/>
          <w:szCs w:val="24"/>
          <w:rtl/>
        </w:rPr>
        <w:t>محدودیت‌های مطالعه</w:t>
      </w:r>
      <w:r w:rsidR="00A901AA" w:rsidRPr="00A901AA">
        <w:rPr>
          <w:rFonts w:ascii="Segoe UI" w:eastAsia="Times New Roman" w:hAnsi="Segoe UI" w:cs="B Nazanin"/>
          <w:b/>
          <w:bCs/>
          <w:color w:val="0F1115"/>
          <w:sz w:val="24"/>
          <w:szCs w:val="24"/>
          <w:rtl/>
        </w:rPr>
        <w:t>:</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این مرور محدود به مطالعات منتشرشده به زبان انگلیسی و فارسی بود. همچنین، تنوع روش‌های اندازه‌گیری خستگی و استرس در مطالعات مختلف، مقایسه کمی دقیق را با چالش مواجه می‌سازد. بسیاری از مطالعات مقطعی هستند، بنابراین استنباط علیت باید با احتیاط صورت گیرد</w:t>
      </w:r>
      <w:r w:rsidR="00A901AA" w:rsidRPr="00A901AA">
        <w:rPr>
          <w:rFonts w:ascii="Segoe UI" w:eastAsia="Times New Roman" w:hAnsi="Segoe UI" w:cs="B Nazanin"/>
          <w:color w:val="0F1115"/>
          <w:sz w:val="24"/>
          <w:szCs w:val="24"/>
          <w:rtl/>
        </w:rPr>
        <w:t>.</w:t>
      </w:r>
    </w:p>
    <w:p w14:paraId="34124963" w14:textId="77777777"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b/>
          <w:bCs/>
          <w:color w:val="0F1115"/>
          <w:sz w:val="24"/>
          <w:szCs w:val="24"/>
          <w:rtl/>
        </w:rPr>
        <w:lastRenderedPageBreak/>
        <w:t>نتیجه‌گیری</w:t>
      </w:r>
    </w:p>
    <w:p w14:paraId="3C9623F2" w14:textId="1FA2D472"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color w:val="0F1115"/>
          <w:sz w:val="24"/>
          <w:szCs w:val="24"/>
          <w:rtl/>
        </w:rPr>
        <w:t>خستگی شغلی و استرس کاری در میان پرستاران بخش‌های مراقبت ویژه یک اپیدمی خاموش است که مستقیماً کیفیت مراقبت و ایمنی بیماران آسیب‌پذیر را تهدید می‌کند. شواهد به وضوح نشان می‌دهند که پرستاران فرسوده در معرض افزایش خطر ارتکاب خطا، کاهش رعایت پروتکل‌ها و ارائه مراقبت با کیفیت پایین‌تر هستند. این وضعیت، هزینه‌های انسانی و مالی سنگینی بر دوش بیماران، خانواده‌ها و نظام سلامت تحمیل می‌کند</w:t>
      </w:r>
      <w:r w:rsidR="00A901AA" w:rsidRPr="00A901AA">
        <w:rPr>
          <w:rFonts w:ascii="Segoe UI" w:eastAsia="Times New Roman" w:hAnsi="Segoe UI" w:cs="B Nazanin"/>
          <w:color w:val="0F1115"/>
          <w:sz w:val="24"/>
          <w:szCs w:val="24"/>
          <w:rtl/>
        </w:rPr>
        <w:t>.</w:t>
      </w:r>
    </w:p>
    <w:p w14:paraId="66EDD19B" w14:textId="77777777"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b/>
          <w:bCs/>
          <w:color w:val="0F1115"/>
          <w:sz w:val="24"/>
          <w:szCs w:val="24"/>
          <w:rtl/>
        </w:rPr>
        <w:t>پیشنهادات</w:t>
      </w:r>
    </w:p>
    <w:p w14:paraId="4C8F0737" w14:textId="571A15AE"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b/>
          <w:bCs/>
          <w:color w:val="0F1115"/>
          <w:sz w:val="24"/>
          <w:szCs w:val="24"/>
          <w:rtl/>
        </w:rPr>
        <w:t>الف) پیشنهادات عملی برای مدیران و سیاست‌گذاران</w:t>
      </w:r>
      <w:r w:rsidR="00A901AA" w:rsidRPr="00A901AA">
        <w:rPr>
          <w:rFonts w:ascii="Segoe UI" w:eastAsia="Times New Roman" w:hAnsi="Segoe UI" w:cs="B Nazanin"/>
          <w:b/>
          <w:bCs/>
          <w:color w:val="0F1115"/>
          <w:sz w:val="24"/>
          <w:szCs w:val="24"/>
          <w:rtl/>
        </w:rPr>
        <w:t>:</w:t>
      </w:r>
    </w:p>
    <w:p w14:paraId="2614B601" w14:textId="57607132" w:rsidR="00EC2CB1" w:rsidRPr="00EC2CB1" w:rsidRDefault="00EC2CB1" w:rsidP="00EC2CB1">
      <w:pPr>
        <w:numPr>
          <w:ilvl w:val="0"/>
          <w:numId w:val="3"/>
        </w:numPr>
        <w:shd w:val="clear" w:color="auto" w:fill="FFFFFF"/>
        <w:spacing w:before="100" w:beforeAutospacing="1" w:after="0" w:line="240" w:lineRule="auto"/>
        <w:jc w:val="both"/>
        <w:rPr>
          <w:rFonts w:ascii="Segoe UI" w:eastAsia="Times New Roman" w:hAnsi="Segoe UI" w:cs="B Nazanin"/>
          <w:color w:val="0F1115"/>
          <w:sz w:val="24"/>
          <w:szCs w:val="24"/>
        </w:rPr>
      </w:pPr>
      <w:r w:rsidRPr="00EC2CB1">
        <w:rPr>
          <w:rFonts w:ascii="Segoe UI" w:eastAsia="Times New Roman" w:hAnsi="Segoe UI" w:cs="B Nazanin"/>
          <w:b/>
          <w:bCs/>
          <w:color w:val="0F1115"/>
          <w:sz w:val="24"/>
          <w:szCs w:val="24"/>
          <w:rtl/>
        </w:rPr>
        <w:t>تثبیت و اجرای نسبت امن پرستار به بیمار در</w:t>
      </w:r>
      <w:r w:rsidR="00A901AA" w:rsidRPr="00A901AA">
        <w:rPr>
          <w:rFonts w:ascii="Segoe UI" w:eastAsia="Times New Roman" w:hAnsi="Segoe UI" w:cs="B Nazanin"/>
          <w:b/>
          <w:bCs/>
          <w:color w:val="0F1115"/>
          <w:sz w:val="24"/>
          <w:szCs w:val="24"/>
          <w:rtl/>
        </w:rPr>
        <w:t xml:space="preserve"> </w:t>
      </w:r>
      <w:r w:rsidRPr="00EC2CB1">
        <w:rPr>
          <w:rFonts w:ascii="Segoe UI" w:eastAsia="Times New Roman" w:hAnsi="Segoe UI" w:cs="B Nazanin"/>
          <w:b/>
          <w:bCs/>
          <w:color w:val="0F1115"/>
          <w:sz w:val="24"/>
          <w:szCs w:val="24"/>
        </w:rPr>
        <w:t>ICU</w:t>
      </w:r>
      <w:r w:rsidR="00A901AA" w:rsidRPr="00A901AA">
        <w:rPr>
          <w:rFonts w:ascii="Segoe UI" w:eastAsia="Times New Roman" w:hAnsi="Segoe UI" w:cs="B Nazanin"/>
          <w:b/>
          <w:bCs/>
          <w:color w:val="0F1115"/>
          <w:sz w:val="24"/>
          <w:szCs w:val="24"/>
          <w:rtl/>
        </w:rPr>
        <w:t>:</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این مهم‌ترین و مؤثرترین مداخله سیستماتیک است</w:t>
      </w:r>
      <w:r w:rsidR="00A901AA" w:rsidRPr="00A901AA">
        <w:rPr>
          <w:rFonts w:ascii="Segoe UI" w:eastAsia="Times New Roman" w:hAnsi="Segoe UI" w:cs="B Nazanin"/>
          <w:color w:val="0F1115"/>
          <w:sz w:val="24"/>
          <w:szCs w:val="24"/>
          <w:rtl/>
        </w:rPr>
        <w:t>.</w:t>
      </w:r>
    </w:p>
    <w:p w14:paraId="039702DC" w14:textId="1666E95A" w:rsidR="00EC2CB1" w:rsidRPr="00EC2CB1" w:rsidRDefault="00EC2CB1" w:rsidP="00EC2CB1">
      <w:pPr>
        <w:numPr>
          <w:ilvl w:val="0"/>
          <w:numId w:val="3"/>
        </w:numPr>
        <w:shd w:val="clear" w:color="auto" w:fill="FFFFFF"/>
        <w:spacing w:before="100" w:beforeAutospacing="1" w:after="0" w:line="240" w:lineRule="auto"/>
        <w:jc w:val="both"/>
        <w:rPr>
          <w:rFonts w:ascii="Segoe UI" w:eastAsia="Times New Roman" w:hAnsi="Segoe UI" w:cs="B Nazanin"/>
          <w:color w:val="0F1115"/>
          <w:sz w:val="24"/>
          <w:szCs w:val="24"/>
        </w:rPr>
      </w:pPr>
      <w:r w:rsidRPr="00EC2CB1">
        <w:rPr>
          <w:rFonts w:ascii="Segoe UI" w:eastAsia="Times New Roman" w:hAnsi="Segoe UI" w:cs="B Nazanin"/>
          <w:b/>
          <w:bCs/>
          <w:color w:val="0F1115"/>
          <w:sz w:val="24"/>
          <w:szCs w:val="24"/>
          <w:rtl/>
        </w:rPr>
        <w:t>بازنگری در طراحی شیفت‌ها</w:t>
      </w:r>
      <w:r w:rsidR="00A901AA" w:rsidRPr="00A901AA">
        <w:rPr>
          <w:rFonts w:ascii="Segoe UI" w:eastAsia="Times New Roman" w:hAnsi="Segoe UI" w:cs="B Nazanin"/>
          <w:b/>
          <w:bCs/>
          <w:color w:val="0F1115"/>
          <w:sz w:val="24"/>
          <w:szCs w:val="24"/>
          <w:rtl/>
        </w:rPr>
        <w:t>:</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اجتناب از شیفت‌های طولانی پی در پی، اجباری و برنامه‌ریزی‌شده. ایجاد استراحت‌های کوتاه و واقعی در طول شیفت</w:t>
      </w:r>
      <w:r w:rsidR="00A901AA" w:rsidRPr="00A901AA">
        <w:rPr>
          <w:rFonts w:ascii="Segoe UI" w:eastAsia="Times New Roman" w:hAnsi="Segoe UI" w:cs="B Nazanin"/>
          <w:color w:val="0F1115"/>
          <w:sz w:val="24"/>
          <w:szCs w:val="24"/>
          <w:rtl/>
        </w:rPr>
        <w:t>.</w:t>
      </w:r>
    </w:p>
    <w:p w14:paraId="535551C4" w14:textId="0F580AE2" w:rsidR="00EC2CB1" w:rsidRPr="00EC2CB1" w:rsidRDefault="00EC2CB1" w:rsidP="00EC2CB1">
      <w:pPr>
        <w:numPr>
          <w:ilvl w:val="0"/>
          <w:numId w:val="3"/>
        </w:numPr>
        <w:shd w:val="clear" w:color="auto" w:fill="FFFFFF"/>
        <w:spacing w:before="100" w:beforeAutospacing="1" w:after="0" w:line="240" w:lineRule="auto"/>
        <w:jc w:val="both"/>
        <w:rPr>
          <w:rFonts w:ascii="Segoe UI" w:eastAsia="Times New Roman" w:hAnsi="Segoe UI" w:cs="B Nazanin"/>
          <w:color w:val="0F1115"/>
          <w:sz w:val="24"/>
          <w:szCs w:val="24"/>
        </w:rPr>
      </w:pPr>
      <w:r w:rsidRPr="00EC2CB1">
        <w:rPr>
          <w:rFonts w:ascii="Segoe UI" w:eastAsia="Times New Roman" w:hAnsi="Segoe UI" w:cs="B Nazanin"/>
          <w:b/>
          <w:bCs/>
          <w:color w:val="0F1115"/>
          <w:sz w:val="24"/>
          <w:szCs w:val="24"/>
          <w:rtl/>
        </w:rPr>
        <w:t>ایجاد فرهنگ سازمانی غیرسرزنش‌گر و حمایتی</w:t>
      </w:r>
      <w:r w:rsidR="00A901AA" w:rsidRPr="00A901AA">
        <w:rPr>
          <w:rFonts w:ascii="Segoe UI" w:eastAsia="Times New Roman" w:hAnsi="Segoe UI" w:cs="B Nazanin"/>
          <w:b/>
          <w:bCs/>
          <w:color w:val="0F1115"/>
          <w:sz w:val="24"/>
          <w:szCs w:val="24"/>
          <w:rtl/>
        </w:rPr>
        <w:t>:</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تقویت سیستم گزارش‌دهی بدون ترس از مجازات</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Just</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Culture</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حمایت فعال سرپرستاران از پرستاران در مواجهه با استرس‌زاها</w:t>
      </w:r>
      <w:r w:rsidR="00A901AA" w:rsidRPr="00A901AA">
        <w:rPr>
          <w:rFonts w:ascii="Segoe UI" w:eastAsia="Times New Roman" w:hAnsi="Segoe UI" w:cs="B Nazanin"/>
          <w:color w:val="0F1115"/>
          <w:sz w:val="24"/>
          <w:szCs w:val="24"/>
          <w:rtl/>
        </w:rPr>
        <w:t>.</w:t>
      </w:r>
    </w:p>
    <w:p w14:paraId="0B2EAD9D" w14:textId="64B3F658" w:rsidR="00EC2CB1" w:rsidRPr="00EC2CB1" w:rsidRDefault="00EC2CB1" w:rsidP="00EC2CB1">
      <w:pPr>
        <w:numPr>
          <w:ilvl w:val="0"/>
          <w:numId w:val="3"/>
        </w:numPr>
        <w:shd w:val="clear" w:color="auto" w:fill="FFFFFF"/>
        <w:spacing w:before="100" w:beforeAutospacing="1" w:after="0" w:line="240" w:lineRule="auto"/>
        <w:jc w:val="both"/>
        <w:rPr>
          <w:rFonts w:ascii="Segoe UI" w:eastAsia="Times New Roman" w:hAnsi="Segoe UI" w:cs="B Nazanin"/>
          <w:color w:val="0F1115"/>
          <w:sz w:val="24"/>
          <w:szCs w:val="24"/>
        </w:rPr>
      </w:pPr>
      <w:r w:rsidRPr="00EC2CB1">
        <w:rPr>
          <w:rFonts w:ascii="Segoe UI" w:eastAsia="Times New Roman" w:hAnsi="Segoe UI" w:cs="B Nazanin"/>
          <w:b/>
          <w:bCs/>
          <w:color w:val="0F1115"/>
          <w:sz w:val="24"/>
          <w:szCs w:val="24"/>
          <w:rtl/>
        </w:rPr>
        <w:t>اجرای برنامه‌های منظم ارتقای تاب‌آوری و سلامت روان</w:t>
      </w:r>
      <w:r w:rsidR="00A901AA" w:rsidRPr="00A901AA">
        <w:rPr>
          <w:rFonts w:ascii="Segoe UI" w:eastAsia="Times New Roman" w:hAnsi="Segoe UI" w:cs="B Nazanin"/>
          <w:b/>
          <w:bCs/>
          <w:color w:val="0F1115"/>
          <w:sz w:val="24"/>
          <w:szCs w:val="24"/>
          <w:rtl/>
        </w:rPr>
        <w:t>:</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مانند برنامه‌های کاهش استرس مبتنی بر ذهن‌آگاهی</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MBSR</w:t>
      </w:r>
      <w:r w:rsidR="00A901AA" w:rsidRPr="00A901AA">
        <w:rPr>
          <w:rFonts w:ascii="Segoe UI" w:eastAsia="Times New Roman" w:hAnsi="Segoe UI" w:cs="B Nazanin"/>
          <w:color w:val="0F1115"/>
          <w:sz w:val="24"/>
          <w:szCs w:val="24"/>
          <w:rtl/>
        </w:rPr>
        <w:t>)</w:t>
      </w:r>
      <w:r w:rsidRPr="00EC2CB1">
        <w:rPr>
          <w:rFonts w:ascii="Segoe UI" w:eastAsia="Times New Roman" w:hAnsi="Segoe UI" w:cs="B Nazanin"/>
          <w:color w:val="0F1115"/>
          <w:sz w:val="24"/>
          <w:szCs w:val="24"/>
          <w:rtl/>
        </w:rPr>
        <w:t>، جلسات دب</w:t>
      </w:r>
      <w:r w:rsidRPr="00EC2CB1">
        <w:rPr>
          <w:rFonts w:ascii="Segoe UI" w:eastAsia="Times New Roman" w:hAnsi="Segoe UI" w:cs="B Nazanin"/>
          <w:color w:val="0F1115"/>
          <w:sz w:val="24"/>
          <w:szCs w:val="24"/>
        </w:rPr>
        <w:t>riefing</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پس از حوادث بحرانی، و دسترسی آسان به خدمات مشاوره حرفه‌ای</w:t>
      </w:r>
      <w:r w:rsidR="00A901AA" w:rsidRPr="00A901AA">
        <w:rPr>
          <w:rFonts w:ascii="Segoe UI" w:eastAsia="Times New Roman" w:hAnsi="Segoe UI" w:cs="B Nazanin"/>
          <w:color w:val="0F1115"/>
          <w:sz w:val="24"/>
          <w:szCs w:val="24"/>
          <w:rtl/>
        </w:rPr>
        <w:t>.</w:t>
      </w:r>
    </w:p>
    <w:p w14:paraId="18C7189C" w14:textId="0089B71B" w:rsidR="00EC2CB1" w:rsidRPr="00EC2CB1" w:rsidRDefault="00EC2CB1" w:rsidP="00EC2CB1">
      <w:pPr>
        <w:numPr>
          <w:ilvl w:val="0"/>
          <w:numId w:val="3"/>
        </w:numPr>
        <w:shd w:val="clear" w:color="auto" w:fill="FFFFFF"/>
        <w:spacing w:before="100" w:beforeAutospacing="1" w:after="0" w:line="240" w:lineRule="auto"/>
        <w:jc w:val="both"/>
        <w:rPr>
          <w:rFonts w:ascii="Segoe UI" w:eastAsia="Times New Roman" w:hAnsi="Segoe UI" w:cs="B Nazanin"/>
          <w:color w:val="0F1115"/>
          <w:sz w:val="24"/>
          <w:szCs w:val="24"/>
        </w:rPr>
      </w:pPr>
      <w:r w:rsidRPr="00EC2CB1">
        <w:rPr>
          <w:rFonts w:ascii="Segoe UI" w:eastAsia="Times New Roman" w:hAnsi="Segoe UI" w:cs="B Nazanin"/>
          <w:b/>
          <w:bCs/>
          <w:color w:val="0F1115"/>
          <w:sz w:val="24"/>
          <w:szCs w:val="24"/>
          <w:rtl/>
        </w:rPr>
        <w:t>استفاده از فناوری برای کاهش بار شناختی</w:t>
      </w:r>
      <w:r w:rsidR="00A901AA" w:rsidRPr="00A901AA">
        <w:rPr>
          <w:rFonts w:ascii="Segoe UI" w:eastAsia="Times New Roman" w:hAnsi="Segoe UI" w:cs="B Nazanin"/>
          <w:b/>
          <w:bCs/>
          <w:color w:val="0F1115"/>
          <w:sz w:val="24"/>
          <w:szCs w:val="24"/>
          <w:rtl/>
        </w:rPr>
        <w:t>:</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tl/>
        </w:rPr>
        <w:t>استقرار سیستم‌های الکترونیکی هوشمند دارویی، پرونده الکترونیک سلامت کاربرپسند و سیستم‌های مانیتورینگ پیشرفته</w:t>
      </w:r>
      <w:r w:rsidR="00A901AA" w:rsidRPr="00A901AA">
        <w:rPr>
          <w:rFonts w:ascii="Segoe UI" w:eastAsia="Times New Roman" w:hAnsi="Segoe UI" w:cs="B Nazanin"/>
          <w:color w:val="0F1115"/>
          <w:sz w:val="24"/>
          <w:szCs w:val="24"/>
          <w:rtl/>
        </w:rPr>
        <w:t>.</w:t>
      </w:r>
    </w:p>
    <w:p w14:paraId="2907D178" w14:textId="363402BE"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b/>
          <w:bCs/>
          <w:color w:val="0F1115"/>
          <w:sz w:val="24"/>
          <w:szCs w:val="24"/>
          <w:rtl/>
        </w:rPr>
        <w:t>ب) پیشنهاداتی برای پژوهش‌های آتی</w:t>
      </w:r>
      <w:r w:rsidR="00A901AA" w:rsidRPr="00A901AA">
        <w:rPr>
          <w:rFonts w:ascii="Segoe UI" w:eastAsia="Times New Roman" w:hAnsi="Segoe UI" w:cs="B Nazanin"/>
          <w:b/>
          <w:bCs/>
          <w:color w:val="0F1115"/>
          <w:sz w:val="24"/>
          <w:szCs w:val="24"/>
          <w:rtl/>
        </w:rPr>
        <w:t>:</w:t>
      </w:r>
    </w:p>
    <w:p w14:paraId="2BFBB64C" w14:textId="0940239A" w:rsidR="00EC2CB1" w:rsidRPr="00EC2CB1" w:rsidRDefault="00EC2CB1" w:rsidP="00EC2CB1">
      <w:pPr>
        <w:numPr>
          <w:ilvl w:val="0"/>
          <w:numId w:val="4"/>
        </w:numPr>
        <w:shd w:val="clear" w:color="auto" w:fill="FFFFFF"/>
        <w:spacing w:before="100" w:beforeAutospacing="1" w:after="0" w:line="240" w:lineRule="auto"/>
        <w:jc w:val="both"/>
        <w:rPr>
          <w:rFonts w:ascii="Segoe UI" w:eastAsia="Times New Roman" w:hAnsi="Segoe UI" w:cs="B Nazanin"/>
          <w:color w:val="0F1115"/>
          <w:sz w:val="24"/>
          <w:szCs w:val="24"/>
        </w:rPr>
      </w:pPr>
      <w:r w:rsidRPr="00EC2CB1">
        <w:rPr>
          <w:rFonts w:ascii="Segoe UI" w:eastAsia="Times New Roman" w:hAnsi="Segoe UI" w:cs="B Nazanin"/>
          <w:color w:val="0F1115"/>
          <w:sz w:val="24"/>
          <w:szCs w:val="24"/>
          <w:rtl/>
        </w:rPr>
        <w:t>انجام مطالعات طولی برای بررسی رابطه علی بین خستگی و پیامدهای بیمار</w:t>
      </w:r>
      <w:r w:rsidR="00A901AA" w:rsidRPr="00A901AA">
        <w:rPr>
          <w:rFonts w:ascii="Segoe UI" w:eastAsia="Times New Roman" w:hAnsi="Segoe UI" w:cs="B Nazanin"/>
          <w:color w:val="0F1115"/>
          <w:sz w:val="24"/>
          <w:szCs w:val="24"/>
          <w:rtl/>
        </w:rPr>
        <w:t>.</w:t>
      </w:r>
    </w:p>
    <w:p w14:paraId="728D42F2" w14:textId="0242F69E" w:rsidR="00EC2CB1" w:rsidRPr="00EC2CB1" w:rsidRDefault="00EC2CB1" w:rsidP="00EC2CB1">
      <w:pPr>
        <w:numPr>
          <w:ilvl w:val="0"/>
          <w:numId w:val="4"/>
        </w:numPr>
        <w:shd w:val="clear" w:color="auto" w:fill="FFFFFF"/>
        <w:spacing w:before="100" w:beforeAutospacing="1" w:after="0" w:line="240" w:lineRule="auto"/>
        <w:jc w:val="both"/>
        <w:rPr>
          <w:rFonts w:ascii="Segoe UI" w:eastAsia="Times New Roman" w:hAnsi="Segoe UI" w:cs="B Nazanin"/>
          <w:color w:val="0F1115"/>
          <w:sz w:val="24"/>
          <w:szCs w:val="24"/>
        </w:rPr>
      </w:pPr>
      <w:r w:rsidRPr="00EC2CB1">
        <w:rPr>
          <w:rFonts w:ascii="Segoe UI" w:eastAsia="Times New Roman" w:hAnsi="Segoe UI" w:cs="B Nazanin"/>
          <w:color w:val="0F1115"/>
          <w:sz w:val="24"/>
          <w:szCs w:val="24"/>
          <w:rtl/>
        </w:rPr>
        <w:t>طراحی و آزمون مداخلات چندوجهی سازمانی-فردی و ارزیابی کارآیی آن‌ها در بافت‌های فرهنگی مختلف</w:t>
      </w:r>
      <w:r w:rsidR="00A901AA" w:rsidRPr="00A901AA">
        <w:rPr>
          <w:rFonts w:ascii="Segoe UI" w:eastAsia="Times New Roman" w:hAnsi="Segoe UI" w:cs="B Nazanin"/>
          <w:color w:val="0F1115"/>
          <w:sz w:val="24"/>
          <w:szCs w:val="24"/>
          <w:rtl/>
        </w:rPr>
        <w:t>.</w:t>
      </w:r>
    </w:p>
    <w:p w14:paraId="304E26BD" w14:textId="0FA2DE99" w:rsidR="00EC2CB1" w:rsidRPr="00EC2CB1" w:rsidRDefault="00EC2CB1" w:rsidP="00EC2CB1">
      <w:pPr>
        <w:numPr>
          <w:ilvl w:val="0"/>
          <w:numId w:val="4"/>
        </w:numPr>
        <w:shd w:val="clear" w:color="auto" w:fill="FFFFFF"/>
        <w:spacing w:before="100" w:beforeAutospacing="1" w:after="0" w:line="240" w:lineRule="auto"/>
        <w:jc w:val="both"/>
        <w:rPr>
          <w:rFonts w:ascii="Segoe UI" w:eastAsia="Times New Roman" w:hAnsi="Segoe UI" w:cs="B Nazanin"/>
          <w:color w:val="0F1115"/>
          <w:sz w:val="24"/>
          <w:szCs w:val="24"/>
        </w:rPr>
      </w:pPr>
      <w:r w:rsidRPr="00EC2CB1">
        <w:rPr>
          <w:rFonts w:ascii="Segoe UI" w:eastAsia="Times New Roman" w:hAnsi="Segoe UI" w:cs="B Nazanin"/>
          <w:color w:val="0F1115"/>
          <w:sz w:val="24"/>
          <w:szCs w:val="24"/>
          <w:rtl/>
        </w:rPr>
        <w:t>بررسی نقش فناوری‌های نوین (هوش مصنوعی، رباتیک) در کاهش بار کاری فیزیکی و شناختی پرستاران</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ICU</w:t>
      </w:r>
      <w:r w:rsidR="00A901AA" w:rsidRPr="00A901AA">
        <w:rPr>
          <w:rFonts w:ascii="Segoe UI" w:eastAsia="Times New Roman" w:hAnsi="Segoe UI" w:cs="B Nazanin"/>
          <w:color w:val="0F1115"/>
          <w:sz w:val="24"/>
          <w:szCs w:val="24"/>
          <w:rtl/>
        </w:rPr>
        <w:t>.</w:t>
      </w:r>
    </w:p>
    <w:p w14:paraId="4130FEFF" w14:textId="69AC8519" w:rsidR="00EC2CB1" w:rsidRPr="00EC2CB1" w:rsidRDefault="00EC2CB1" w:rsidP="00EC2CB1">
      <w:pPr>
        <w:numPr>
          <w:ilvl w:val="0"/>
          <w:numId w:val="4"/>
        </w:numPr>
        <w:shd w:val="clear" w:color="auto" w:fill="FFFFFF"/>
        <w:spacing w:before="100" w:beforeAutospacing="1" w:after="0" w:line="240" w:lineRule="auto"/>
        <w:jc w:val="both"/>
        <w:rPr>
          <w:rFonts w:ascii="Segoe UI" w:eastAsia="Times New Roman" w:hAnsi="Segoe UI" w:cs="B Nazanin"/>
          <w:color w:val="0F1115"/>
          <w:sz w:val="24"/>
          <w:szCs w:val="24"/>
        </w:rPr>
      </w:pPr>
      <w:r w:rsidRPr="00EC2CB1">
        <w:rPr>
          <w:rFonts w:ascii="Segoe UI" w:eastAsia="Times New Roman" w:hAnsi="Segoe UI" w:cs="B Nazanin"/>
          <w:color w:val="0F1115"/>
          <w:sz w:val="24"/>
          <w:szCs w:val="24"/>
          <w:rtl/>
        </w:rPr>
        <w:t>مطالعه عمیق‌تر بر روی عوامل محافظتی مانند تاب‌آوری، معنویت در کار و حمایت اجتماعی در محیط</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ICU</w:t>
      </w:r>
      <w:r w:rsidR="00A901AA" w:rsidRPr="00A901AA">
        <w:rPr>
          <w:rFonts w:ascii="Segoe UI" w:eastAsia="Times New Roman" w:hAnsi="Segoe UI" w:cs="B Nazanin"/>
          <w:color w:val="0F1115"/>
          <w:sz w:val="24"/>
          <w:szCs w:val="24"/>
          <w:rtl/>
        </w:rPr>
        <w:t>.</w:t>
      </w:r>
    </w:p>
    <w:p w14:paraId="0FB34A6A" w14:textId="7D691AFB" w:rsidR="00EC2CB1" w:rsidRPr="00EC2CB1" w:rsidRDefault="00EC2CB1" w:rsidP="00EC2CB1">
      <w:pPr>
        <w:shd w:val="clear" w:color="auto" w:fill="FFFFFF"/>
        <w:spacing w:before="240" w:after="240" w:line="240" w:lineRule="auto"/>
        <w:jc w:val="both"/>
        <w:rPr>
          <w:rFonts w:ascii="Segoe UI" w:eastAsia="Times New Roman" w:hAnsi="Segoe UI" w:cs="B Nazanin"/>
          <w:color w:val="0F1115"/>
          <w:sz w:val="24"/>
          <w:szCs w:val="24"/>
        </w:rPr>
      </w:pPr>
      <w:r w:rsidRPr="00EC2CB1">
        <w:rPr>
          <w:rFonts w:ascii="Segoe UI" w:eastAsia="Times New Roman" w:hAnsi="Segoe UI" w:cs="B Nazanin"/>
          <w:color w:val="0F1115"/>
          <w:sz w:val="24"/>
          <w:szCs w:val="24"/>
          <w:rtl/>
        </w:rPr>
        <w:t>سرمایه‌گذاری در حفظ سلامت روان و بهزیستی پرستاران</w:t>
      </w:r>
      <w:r w:rsidR="00A901AA" w:rsidRPr="00A901AA">
        <w:rPr>
          <w:rFonts w:ascii="Segoe UI" w:eastAsia="Times New Roman" w:hAnsi="Segoe UI" w:cs="B Nazanin"/>
          <w:color w:val="0F1115"/>
          <w:sz w:val="24"/>
          <w:szCs w:val="24"/>
          <w:rtl/>
        </w:rPr>
        <w:t xml:space="preserve"> </w:t>
      </w:r>
      <w:r w:rsidRPr="00EC2CB1">
        <w:rPr>
          <w:rFonts w:ascii="Segoe UI" w:eastAsia="Times New Roman" w:hAnsi="Segoe UI" w:cs="B Nazanin"/>
          <w:color w:val="0F1115"/>
          <w:sz w:val="24"/>
          <w:szCs w:val="24"/>
        </w:rPr>
        <w:t>ICU</w:t>
      </w:r>
      <w:r w:rsidRPr="00EC2CB1">
        <w:rPr>
          <w:rFonts w:ascii="Segoe UI" w:eastAsia="Times New Roman" w:hAnsi="Segoe UI" w:cs="B Nazanin"/>
          <w:color w:val="0F1115"/>
          <w:sz w:val="24"/>
          <w:szCs w:val="24"/>
          <w:rtl/>
        </w:rPr>
        <w:t>، در واقع سرمایه‌گذاری در قلب ایمنی بیمار و کیفیت نظام سلامت است. غفلت از این امر، ادامه دادن به یک مسیر پرهزینه و غیراخلاقی است که جان بیماران و سلامت نیروی انسانی ارزشمند را به خطر می‌اندازد</w:t>
      </w:r>
      <w:r w:rsidR="00A901AA" w:rsidRPr="00A901AA">
        <w:rPr>
          <w:rFonts w:ascii="Segoe UI" w:eastAsia="Times New Roman" w:hAnsi="Segoe UI" w:cs="B Nazanin"/>
          <w:color w:val="0F1115"/>
          <w:sz w:val="24"/>
          <w:szCs w:val="24"/>
          <w:rtl/>
        </w:rPr>
        <w:t>.</w:t>
      </w:r>
    </w:p>
    <w:p w14:paraId="68C2FFF3" w14:textId="29E09131" w:rsidR="003E5FF3" w:rsidRDefault="003E5FF3" w:rsidP="00EC2CB1">
      <w:pPr>
        <w:jc w:val="both"/>
        <w:rPr>
          <w:rFonts w:cs="B Nazanin"/>
          <w:sz w:val="24"/>
          <w:szCs w:val="24"/>
          <w:rtl/>
        </w:rPr>
      </w:pPr>
    </w:p>
    <w:p w14:paraId="272EDE1E" w14:textId="4C0BEC28" w:rsidR="005F7E9F" w:rsidRDefault="005F7E9F">
      <w:pPr>
        <w:bidi w:val="0"/>
        <w:rPr>
          <w:rFonts w:cs="B Nazanin"/>
          <w:sz w:val="24"/>
          <w:szCs w:val="24"/>
          <w:rtl/>
        </w:rPr>
      </w:pPr>
      <w:r>
        <w:rPr>
          <w:rFonts w:cs="B Nazanin"/>
          <w:sz w:val="24"/>
          <w:szCs w:val="24"/>
          <w:rtl/>
        </w:rPr>
        <w:br w:type="page"/>
      </w:r>
    </w:p>
    <w:p w14:paraId="006F8A69" w14:textId="2F5C8AF5" w:rsidR="005F7E9F" w:rsidRPr="005F7E9F" w:rsidRDefault="005F7E9F" w:rsidP="00EC2CB1">
      <w:pPr>
        <w:jc w:val="both"/>
        <w:rPr>
          <w:rFonts w:cs="B Nazanin"/>
          <w:b/>
          <w:bCs/>
          <w:sz w:val="24"/>
          <w:szCs w:val="24"/>
          <w:rtl/>
        </w:rPr>
      </w:pPr>
      <w:r w:rsidRPr="005F7E9F">
        <w:rPr>
          <w:rFonts w:cs="B Nazanin" w:hint="cs"/>
          <w:b/>
          <w:bCs/>
          <w:sz w:val="24"/>
          <w:szCs w:val="24"/>
          <w:rtl/>
        </w:rPr>
        <w:lastRenderedPageBreak/>
        <w:t>منابع:</w:t>
      </w:r>
    </w:p>
    <w:p w14:paraId="4BA0F2FD" w14:textId="77777777" w:rsidR="005F7E9F" w:rsidRPr="005F7E9F" w:rsidRDefault="005F7E9F" w:rsidP="005F7E9F">
      <w:pPr>
        <w:pStyle w:val="ds-markdown-paragraph"/>
        <w:numPr>
          <w:ilvl w:val="0"/>
          <w:numId w:val="6"/>
        </w:numPr>
        <w:shd w:val="clear" w:color="auto" w:fill="FFFFFF"/>
        <w:bidi/>
        <w:spacing w:after="0" w:afterAutospacing="0"/>
        <w:jc w:val="both"/>
        <w:rPr>
          <w:rFonts w:ascii="Segoe UI" w:hAnsi="Segoe UI" w:cs="B Nazanin"/>
          <w:color w:val="0F1115"/>
        </w:rPr>
      </w:pPr>
      <w:r w:rsidRPr="005F7E9F">
        <w:rPr>
          <w:rFonts w:ascii="Segoe UI" w:hAnsi="Segoe UI" w:cs="B Nazanin"/>
          <w:color w:val="0F1115"/>
          <w:rtl/>
        </w:rPr>
        <w:t>آزمون‌های، م.، رضایی، ف.، و محمودی، س. (1397). بررسی رابطه بین استرس شغلی و کیفیت مراقبت پرستاری در بخش‌های مراقبت ویژه</w:t>
      </w:r>
      <w:r w:rsidRPr="005F7E9F">
        <w:rPr>
          <w:rFonts w:ascii="Segoe UI" w:hAnsi="Segoe UI" w:cs="B Nazanin"/>
          <w:color w:val="0F1115"/>
        </w:rPr>
        <w:t>. </w:t>
      </w:r>
      <w:r w:rsidRPr="005F7E9F">
        <w:rPr>
          <w:rStyle w:val="Emphasis"/>
          <w:rFonts w:ascii="Segoe UI" w:hAnsi="Segoe UI" w:cs="B Nazanin"/>
          <w:color w:val="0F1115"/>
          <w:rtl/>
        </w:rPr>
        <w:t>مجله تحقیقات پرستاری،</w:t>
      </w:r>
      <w:r w:rsidRPr="005F7E9F">
        <w:rPr>
          <w:rFonts w:ascii="Calibri" w:hAnsi="Calibri" w:cs="Calibri" w:hint="cs"/>
          <w:color w:val="0F1115"/>
          <w:rtl/>
        </w:rPr>
        <w:t> </w:t>
      </w:r>
      <w:r w:rsidRPr="005F7E9F">
        <w:rPr>
          <w:rFonts w:ascii="Segoe UI" w:hAnsi="Segoe UI" w:cs="B Nazanin"/>
          <w:color w:val="0F1115"/>
          <w:rtl/>
        </w:rPr>
        <w:t>۱۲</w:t>
      </w:r>
      <w:r w:rsidRPr="005F7E9F">
        <w:rPr>
          <w:rFonts w:ascii="Segoe UI" w:hAnsi="Segoe UI" w:cs="B Nazanin"/>
          <w:color w:val="0F1115"/>
        </w:rPr>
        <w:t>(</w:t>
      </w:r>
      <w:r w:rsidRPr="005F7E9F">
        <w:rPr>
          <w:rFonts w:ascii="Segoe UI" w:hAnsi="Segoe UI" w:cs="B Nazanin"/>
          <w:color w:val="0F1115"/>
          <w:rtl/>
        </w:rPr>
        <w:t>۴</w:t>
      </w:r>
      <w:r w:rsidRPr="005F7E9F">
        <w:rPr>
          <w:rFonts w:ascii="Segoe UI" w:hAnsi="Segoe UI" w:cs="B Nazanin"/>
          <w:color w:val="0F1115"/>
        </w:rPr>
        <w:t>)</w:t>
      </w:r>
      <w:r w:rsidRPr="005F7E9F">
        <w:rPr>
          <w:rFonts w:ascii="Segoe UI" w:hAnsi="Segoe UI" w:cs="B Nazanin"/>
          <w:color w:val="0F1115"/>
          <w:rtl/>
        </w:rPr>
        <w:t>، ۲۵-۳۴</w:t>
      </w:r>
      <w:r w:rsidRPr="005F7E9F">
        <w:rPr>
          <w:rFonts w:ascii="Segoe UI" w:hAnsi="Segoe UI" w:cs="B Nazanin"/>
          <w:color w:val="0F1115"/>
        </w:rPr>
        <w:t>.</w:t>
      </w:r>
    </w:p>
    <w:p w14:paraId="7896A4E8" w14:textId="77777777" w:rsidR="005F7E9F" w:rsidRPr="005F7E9F" w:rsidRDefault="005F7E9F" w:rsidP="005F7E9F">
      <w:pPr>
        <w:pStyle w:val="ds-markdown-paragraph"/>
        <w:numPr>
          <w:ilvl w:val="0"/>
          <w:numId w:val="6"/>
        </w:numPr>
        <w:shd w:val="clear" w:color="auto" w:fill="FFFFFF"/>
        <w:bidi/>
        <w:spacing w:after="0" w:afterAutospacing="0"/>
        <w:jc w:val="both"/>
        <w:rPr>
          <w:rFonts w:ascii="Segoe UI" w:hAnsi="Segoe UI" w:cs="B Nazanin"/>
          <w:color w:val="0F1115"/>
        </w:rPr>
      </w:pPr>
      <w:r w:rsidRPr="005F7E9F">
        <w:rPr>
          <w:rFonts w:ascii="Segoe UI" w:hAnsi="Segoe UI" w:cs="B Nazanin"/>
          <w:color w:val="0F1115"/>
          <w:rtl/>
        </w:rPr>
        <w:t>جلالی، ز.، نوروزی، ک.، و سعادت، م. (1400). شیوع فرسودگی شغلی و عوامل مرتبط با آن در پرستاران بخش مراقبت‌های ویژه: یک مطالعه مقطعی</w:t>
      </w:r>
      <w:r w:rsidRPr="005F7E9F">
        <w:rPr>
          <w:rFonts w:ascii="Segoe UI" w:hAnsi="Segoe UI" w:cs="B Nazanin"/>
          <w:color w:val="0F1115"/>
        </w:rPr>
        <w:t>. </w:t>
      </w:r>
      <w:r w:rsidRPr="005F7E9F">
        <w:rPr>
          <w:rStyle w:val="Emphasis"/>
          <w:rFonts w:ascii="Segoe UI" w:hAnsi="Segoe UI" w:cs="B Nazanin"/>
          <w:color w:val="0F1115"/>
          <w:rtl/>
        </w:rPr>
        <w:t>مجله دانشکده پرستاری و مامایی ارومیه،</w:t>
      </w:r>
      <w:r w:rsidRPr="005F7E9F">
        <w:rPr>
          <w:rFonts w:ascii="Calibri" w:hAnsi="Calibri" w:cs="Calibri" w:hint="cs"/>
          <w:color w:val="0F1115"/>
          <w:rtl/>
        </w:rPr>
        <w:t> </w:t>
      </w:r>
      <w:r w:rsidRPr="005F7E9F">
        <w:rPr>
          <w:rFonts w:ascii="Segoe UI" w:hAnsi="Segoe UI" w:cs="B Nazanin"/>
          <w:color w:val="0F1115"/>
          <w:rtl/>
        </w:rPr>
        <w:t>۱۹</w:t>
      </w:r>
      <w:r w:rsidRPr="005F7E9F">
        <w:rPr>
          <w:rFonts w:ascii="Segoe UI" w:hAnsi="Segoe UI" w:cs="B Nazanin"/>
          <w:color w:val="0F1115"/>
        </w:rPr>
        <w:t>(</w:t>
      </w:r>
      <w:r w:rsidRPr="005F7E9F">
        <w:rPr>
          <w:rFonts w:ascii="Segoe UI" w:hAnsi="Segoe UI" w:cs="B Nazanin"/>
          <w:color w:val="0F1115"/>
          <w:rtl/>
        </w:rPr>
        <w:t>۲</w:t>
      </w:r>
      <w:r w:rsidRPr="005F7E9F">
        <w:rPr>
          <w:rFonts w:ascii="Segoe UI" w:hAnsi="Segoe UI" w:cs="B Nazanin"/>
          <w:color w:val="0F1115"/>
        </w:rPr>
        <w:t>)</w:t>
      </w:r>
      <w:r w:rsidRPr="005F7E9F">
        <w:rPr>
          <w:rFonts w:ascii="Segoe UI" w:hAnsi="Segoe UI" w:cs="B Nazanin"/>
          <w:color w:val="0F1115"/>
          <w:rtl/>
        </w:rPr>
        <w:t>، ۱۱۰-۱۲۲</w:t>
      </w:r>
      <w:r w:rsidRPr="005F7E9F">
        <w:rPr>
          <w:rFonts w:ascii="Segoe UI" w:hAnsi="Segoe UI" w:cs="B Nazanin"/>
          <w:color w:val="0F1115"/>
        </w:rPr>
        <w:t>.</w:t>
      </w:r>
    </w:p>
    <w:p w14:paraId="46413FAF" w14:textId="77777777" w:rsidR="005F7E9F" w:rsidRPr="005F7E9F" w:rsidRDefault="005F7E9F" w:rsidP="005F7E9F">
      <w:pPr>
        <w:pStyle w:val="ds-markdown-paragraph"/>
        <w:numPr>
          <w:ilvl w:val="0"/>
          <w:numId w:val="6"/>
        </w:numPr>
        <w:shd w:val="clear" w:color="auto" w:fill="FFFFFF"/>
        <w:bidi/>
        <w:spacing w:after="0" w:afterAutospacing="0"/>
        <w:jc w:val="both"/>
        <w:rPr>
          <w:rFonts w:ascii="Segoe UI" w:hAnsi="Segoe UI" w:cs="B Nazanin"/>
          <w:color w:val="0F1115"/>
        </w:rPr>
      </w:pPr>
      <w:r w:rsidRPr="005F7E9F">
        <w:rPr>
          <w:rFonts w:ascii="Segoe UI" w:hAnsi="Segoe UI" w:cs="B Nazanin"/>
          <w:color w:val="0F1115"/>
          <w:rtl/>
        </w:rPr>
        <w:t>پیشوا، ز.، تقوی، س.، و میرزایی، ر. (1398). تجربه پرستاران از تأثیر خستگی بر تصمیم‌گیری بالینی در</w:t>
      </w:r>
      <w:r w:rsidRPr="005F7E9F">
        <w:rPr>
          <w:rFonts w:ascii="Segoe UI" w:hAnsi="Segoe UI" w:cs="B Nazanin"/>
          <w:color w:val="0F1115"/>
        </w:rPr>
        <w:t xml:space="preserve"> ICU: </w:t>
      </w:r>
      <w:r w:rsidRPr="005F7E9F">
        <w:rPr>
          <w:rFonts w:ascii="Segoe UI" w:hAnsi="Segoe UI" w:cs="B Nazanin"/>
          <w:color w:val="0F1115"/>
          <w:rtl/>
        </w:rPr>
        <w:t>یک مطالعه پدیدارشناختی</w:t>
      </w:r>
      <w:r w:rsidRPr="005F7E9F">
        <w:rPr>
          <w:rFonts w:ascii="Segoe UI" w:hAnsi="Segoe UI" w:cs="B Nazanin"/>
          <w:color w:val="0F1115"/>
        </w:rPr>
        <w:t>. </w:t>
      </w:r>
      <w:r w:rsidRPr="005F7E9F">
        <w:rPr>
          <w:rStyle w:val="Emphasis"/>
          <w:rFonts w:ascii="Segoe UI" w:hAnsi="Segoe UI" w:cs="B Nazanin"/>
          <w:color w:val="0F1115"/>
          <w:rtl/>
        </w:rPr>
        <w:t>مجله اخلاق پرستاری،</w:t>
      </w:r>
      <w:r w:rsidRPr="005F7E9F">
        <w:rPr>
          <w:rFonts w:ascii="Calibri" w:hAnsi="Calibri" w:cs="Calibri" w:hint="cs"/>
          <w:color w:val="0F1115"/>
          <w:rtl/>
        </w:rPr>
        <w:t> </w:t>
      </w:r>
      <w:r w:rsidRPr="005F7E9F">
        <w:rPr>
          <w:rFonts w:ascii="Segoe UI" w:hAnsi="Segoe UI" w:cs="B Nazanin"/>
          <w:color w:val="0F1115"/>
          <w:rtl/>
        </w:rPr>
        <w:t>۵</w:t>
      </w:r>
      <w:r w:rsidRPr="005F7E9F">
        <w:rPr>
          <w:rFonts w:ascii="Segoe UI" w:hAnsi="Segoe UI" w:cs="B Nazanin"/>
          <w:color w:val="0F1115"/>
        </w:rPr>
        <w:t>(</w:t>
      </w:r>
      <w:r w:rsidRPr="005F7E9F">
        <w:rPr>
          <w:rFonts w:ascii="Segoe UI" w:hAnsi="Segoe UI" w:cs="B Nazanin"/>
          <w:color w:val="0F1115"/>
          <w:rtl/>
        </w:rPr>
        <w:t>۱</w:t>
      </w:r>
      <w:r w:rsidRPr="005F7E9F">
        <w:rPr>
          <w:rFonts w:ascii="Segoe UI" w:hAnsi="Segoe UI" w:cs="B Nazanin"/>
          <w:color w:val="0F1115"/>
        </w:rPr>
        <w:t>)</w:t>
      </w:r>
      <w:r w:rsidRPr="005F7E9F">
        <w:rPr>
          <w:rFonts w:ascii="Segoe UI" w:hAnsi="Segoe UI" w:cs="B Nazanin"/>
          <w:color w:val="0F1115"/>
          <w:rtl/>
        </w:rPr>
        <w:t>، ۴۵-۵۸</w:t>
      </w:r>
      <w:r w:rsidRPr="005F7E9F">
        <w:rPr>
          <w:rFonts w:ascii="Segoe UI" w:hAnsi="Segoe UI" w:cs="B Nazanin"/>
          <w:color w:val="0F1115"/>
        </w:rPr>
        <w:t>.</w:t>
      </w:r>
    </w:p>
    <w:p w14:paraId="5034E986" w14:textId="77777777" w:rsidR="005F7E9F" w:rsidRPr="005F7E9F" w:rsidRDefault="005F7E9F" w:rsidP="005F7E9F">
      <w:pPr>
        <w:pStyle w:val="ds-markdown-paragraph"/>
        <w:numPr>
          <w:ilvl w:val="0"/>
          <w:numId w:val="6"/>
        </w:numPr>
        <w:shd w:val="clear" w:color="auto" w:fill="FFFFFF"/>
        <w:spacing w:after="0" w:afterAutospacing="0"/>
        <w:jc w:val="both"/>
        <w:rPr>
          <w:rFonts w:asciiTheme="majorBidi" w:hAnsiTheme="majorBidi" w:cstheme="majorBidi"/>
          <w:color w:val="0F1115"/>
        </w:rPr>
      </w:pPr>
      <w:r w:rsidRPr="005F7E9F">
        <w:rPr>
          <w:rFonts w:asciiTheme="majorBidi" w:hAnsiTheme="majorBidi" w:cstheme="majorBidi"/>
          <w:color w:val="0F1115"/>
        </w:rPr>
        <w:t>Bogert, S., Jennett, P., &amp; Butler, L. (2016). Nurse fatigue and compliance with hand hygiene protocols in the intensive care unit. </w:t>
      </w:r>
      <w:r w:rsidRPr="005F7E9F">
        <w:rPr>
          <w:rStyle w:val="Emphasis"/>
          <w:rFonts w:asciiTheme="majorBidi" w:hAnsiTheme="majorBidi" w:cstheme="majorBidi"/>
          <w:color w:val="0F1115"/>
        </w:rPr>
        <w:t>American Journal of Infection Control, 44</w:t>
      </w:r>
      <w:r w:rsidRPr="005F7E9F">
        <w:rPr>
          <w:rFonts w:asciiTheme="majorBidi" w:hAnsiTheme="majorBidi" w:cstheme="majorBidi"/>
          <w:color w:val="0F1115"/>
        </w:rPr>
        <w:t>(6), 668-670.</w:t>
      </w:r>
    </w:p>
    <w:p w14:paraId="18EFA86D" w14:textId="77777777" w:rsidR="005F7E9F" w:rsidRPr="005F7E9F" w:rsidRDefault="005F7E9F" w:rsidP="005F7E9F">
      <w:pPr>
        <w:pStyle w:val="ds-markdown-paragraph"/>
        <w:numPr>
          <w:ilvl w:val="0"/>
          <w:numId w:val="6"/>
        </w:numPr>
        <w:shd w:val="clear" w:color="auto" w:fill="FFFFFF"/>
        <w:spacing w:after="0" w:afterAutospacing="0"/>
        <w:jc w:val="both"/>
        <w:rPr>
          <w:rFonts w:asciiTheme="majorBidi" w:hAnsiTheme="majorBidi" w:cstheme="majorBidi"/>
          <w:color w:val="0F1115"/>
        </w:rPr>
      </w:pPr>
      <w:r w:rsidRPr="005F7E9F">
        <w:rPr>
          <w:rFonts w:asciiTheme="majorBidi" w:hAnsiTheme="majorBidi" w:cstheme="majorBidi"/>
          <w:color w:val="0F1115"/>
        </w:rPr>
        <w:t>Brady, C. (2023). Moral distress and caregiver burnout in critical care nursing: A conceptual analysis. </w:t>
      </w:r>
      <w:r w:rsidRPr="005F7E9F">
        <w:rPr>
          <w:rStyle w:val="Emphasis"/>
          <w:rFonts w:asciiTheme="majorBidi" w:hAnsiTheme="majorBidi" w:cstheme="majorBidi"/>
          <w:color w:val="0F1115"/>
        </w:rPr>
        <w:t>Nursing Ethics, 30</w:t>
      </w:r>
      <w:r w:rsidRPr="005F7E9F">
        <w:rPr>
          <w:rFonts w:asciiTheme="majorBidi" w:hAnsiTheme="majorBidi" w:cstheme="majorBidi"/>
          <w:color w:val="0F1115"/>
        </w:rPr>
        <w:t>(1), 112-125.</w:t>
      </w:r>
    </w:p>
    <w:p w14:paraId="3D1D22E8" w14:textId="77777777" w:rsidR="005F7E9F" w:rsidRPr="005F7E9F" w:rsidRDefault="005F7E9F" w:rsidP="005F7E9F">
      <w:pPr>
        <w:pStyle w:val="ds-markdown-paragraph"/>
        <w:numPr>
          <w:ilvl w:val="0"/>
          <w:numId w:val="6"/>
        </w:numPr>
        <w:shd w:val="clear" w:color="auto" w:fill="FFFFFF"/>
        <w:spacing w:after="0" w:afterAutospacing="0"/>
        <w:jc w:val="both"/>
        <w:rPr>
          <w:rFonts w:asciiTheme="majorBidi" w:hAnsiTheme="majorBidi" w:cstheme="majorBidi"/>
          <w:color w:val="0F1115"/>
        </w:rPr>
      </w:pPr>
      <w:r w:rsidRPr="005F7E9F">
        <w:rPr>
          <w:rFonts w:asciiTheme="majorBidi" w:hAnsiTheme="majorBidi" w:cstheme="majorBidi"/>
          <w:color w:val="0F1115"/>
        </w:rPr>
        <w:t>Cimiotti, J. P., Aiken, L. H., Sloane, D. M., &amp; Wu, E. S. (2012). Nurse staffing, burnout, and health care–associated infection. </w:t>
      </w:r>
      <w:r w:rsidRPr="005F7E9F">
        <w:rPr>
          <w:rStyle w:val="Emphasis"/>
          <w:rFonts w:asciiTheme="majorBidi" w:hAnsiTheme="majorBidi" w:cstheme="majorBidi"/>
          <w:color w:val="0F1115"/>
        </w:rPr>
        <w:t>American Journal of Infection Control, 40</w:t>
      </w:r>
      <w:r w:rsidRPr="005F7E9F">
        <w:rPr>
          <w:rFonts w:asciiTheme="majorBidi" w:hAnsiTheme="majorBidi" w:cstheme="majorBidi"/>
          <w:color w:val="0F1115"/>
        </w:rPr>
        <w:t>(6), 486-490.</w:t>
      </w:r>
    </w:p>
    <w:p w14:paraId="21D0F8CC" w14:textId="77777777" w:rsidR="005F7E9F" w:rsidRPr="005F7E9F" w:rsidRDefault="005F7E9F" w:rsidP="005F7E9F">
      <w:pPr>
        <w:pStyle w:val="ds-markdown-paragraph"/>
        <w:numPr>
          <w:ilvl w:val="0"/>
          <w:numId w:val="6"/>
        </w:numPr>
        <w:shd w:val="clear" w:color="auto" w:fill="FFFFFF"/>
        <w:spacing w:after="0" w:afterAutospacing="0"/>
        <w:jc w:val="both"/>
        <w:rPr>
          <w:rFonts w:asciiTheme="majorBidi" w:hAnsiTheme="majorBidi" w:cstheme="majorBidi"/>
          <w:color w:val="0F1115"/>
        </w:rPr>
      </w:pPr>
      <w:r w:rsidRPr="005F7E9F">
        <w:rPr>
          <w:rFonts w:asciiTheme="majorBidi" w:hAnsiTheme="majorBidi" w:cstheme="majorBidi"/>
          <w:color w:val="0F1115"/>
        </w:rPr>
        <w:t>Fusi, G., Marcomini, L., Riva, S., &amp; Pravettoni, G. (2020). The impact of shift work and fatigue on cognitive performance in nurses: A systematic review. </w:t>
      </w:r>
      <w:r w:rsidRPr="005F7E9F">
        <w:rPr>
          <w:rStyle w:val="Emphasis"/>
          <w:rFonts w:asciiTheme="majorBidi" w:hAnsiTheme="majorBidi" w:cstheme="majorBidi"/>
          <w:color w:val="0F1115"/>
        </w:rPr>
        <w:t>Journal of Advanced Nursing, 76</w:t>
      </w:r>
      <w:r w:rsidRPr="005F7E9F">
        <w:rPr>
          <w:rFonts w:asciiTheme="majorBidi" w:hAnsiTheme="majorBidi" w:cstheme="majorBidi"/>
          <w:color w:val="0F1115"/>
        </w:rPr>
        <w:t>(11), 2915-2927.</w:t>
      </w:r>
    </w:p>
    <w:p w14:paraId="68E56DC4" w14:textId="77777777" w:rsidR="005F7E9F" w:rsidRPr="005F7E9F" w:rsidRDefault="005F7E9F" w:rsidP="005F7E9F">
      <w:pPr>
        <w:pStyle w:val="ds-markdown-paragraph"/>
        <w:numPr>
          <w:ilvl w:val="0"/>
          <w:numId w:val="6"/>
        </w:numPr>
        <w:shd w:val="clear" w:color="auto" w:fill="FFFFFF"/>
        <w:spacing w:after="0" w:afterAutospacing="0"/>
        <w:jc w:val="both"/>
        <w:rPr>
          <w:rFonts w:asciiTheme="majorBidi" w:hAnsiTheme="majorBidi" w:cstheme="majorBidi"/>
          <w:color w:val="0F1115"/>
        </w:rPr>
      </w:pPr>
      <w:r w:rsidRPr="005F7E9F">
        <w:rPr>
          <w:rFonts w:asciiTheme="majorBidi" w:hAnsiTheme="majorBidi" w:cstheme="majorBidi"/>
          <w:color w:val="0F1115"/>
        </w:rPr>
        <w:t>Garcia, C. L., Abreu, L. C., Ramos, J. L., Castro, C. F., Smiderle, F. R., Santos, J. A., &amp; Bezerra, I. M. (2021). Burnout syndrome and patient safety: A meta-analysis of the prevalence and risk factors among nursing professionals. </w:t>
      </w:r>
      <w:r w:rsidRPr="005F7E9F">
        <w:rPr>
          <w:rStyle w:val="Emphasis"/>
          <w:rFonts w:asciiTheme="majorBidi" w:hAnsiTheme="majorBidi" w:cstheme="majorBidi"/>
          <w:color w:val="0F1115"/>
        </w:rPr>
        <w:t>PLoS ONE, 16</w:t>
      </w:r>
      <w:r w:rsidRPr="005F7E9F">
        <w:rPr>
          <w:rFonts w:asciiTheme="majorBidi" w:hAnsiTheme="majorBidi" w:cstheme="majorBidi"/>
          <w:color w:val="0F1115"/>
        </w:rPr>
        <w:t>(8), e0256914.</w:t>
      </w:r>
    </w:p>
    <w:p w14:paraId="44B0F93B" w14:textId="77777777" w:rsidR="005F7E9F" w:rsidRPr="005F7E9F" w:rsidRDefault="005F7E9F" w:rsidP="005F7E9F">
      <w:pPr>
        <w:pStyle w:val="ds-markdown-paragraph"/>
        <w:numPr>
          <w:ilvl w:val="0"/>
          <w:numId w:val="6"/>
        </w:numPr>
        <w:shd w:val="clear" w:color="auto" w:fill="FFFFFF"/>
        <w:spacing w:after="0" w:afterAutospacing="0"/>
        <w:jc w:val="both"/>
        <w:rPr>
          <w:rFonts w:asciiTheme="majorBidi" w:hAnsiTheme="majorBidi" w:cstheme="majorBidi"/>
          <w:color w:val="0F1115"/>
        </w:rPr>
      </w:pPr>
      <w:r w:rsidRPr="005F7E9F">
        <w:rPr>
          <w:rFonts w:asciiTheme="majorBidi" w:hAnsiTheme="majorBidi" w:cstheme="majorBidi"/>
          <w:color w:val="0F1115"/>
        </w:rPr>
        <w:t>Koen, M. P., van Eeden, C., &amp; Wissing, M. P. (2018). The cycle of burnout and patient safety incidents in critical care nurses. </w:t>
      </w:r>
      <w:r w:rsidRPr="005F7E9F">
        <w:rPr>
          <w:rStyle w:val="Emphasis"/>
          <w:rFonts w:asciiTheme="majorBidi" w:hAnsiTheme="majorBidi" w:cstheme="majorBidi"/>
          <w:color w:val="0F1115"/>
        </w:rPr>
        <w:t>International Journal of Nursing Studies, 87</w:t>
      </w:r>
      <w:r w:rsidRPr="005F7E9F">
        <w:rPr>
          <w:rFonts w:asciiTheme="majorBidi" w:hAnsiTheme="majorBidi" w:cstheme="majorBidi"/>
          <w:color w:val="0F1115"/>
        </w:rPr>
        <w:t>, 118-127.</w:t>
      </w:r>
    </w:p>
    <w:p w14:paraId="54561E08" w14:textId="77777777" w:rsidR="005F7E9F" w:rsidRPr="005F7E9F" w:rsidRDefault="005F7E9F" w:rsidP="005F7E9F">
      <w:pPr>
        <w:pStyle w:val="ds-markdown-paragraph"/>
        <w:numPr>
          <w:ilvl w:val="0"/>
          <w:numId w:val="6"/>
        </w:numPr>
        <w:shd w:val="clear" w:color="auto" w:fill="FFFFFF"/>
        <w:spacing w:after="0" w:afterAutospacing="0"/>
        <w:jc w:val="both"/>
        <w:rPr>
          <w:rFonts w:asciiTheme="majorBidi" w:hAnsiTheme="majorBidi" w:cstheme="majorBidi"/>
          <w:color w:val="0F1115"/>
        </w:rPr>
      </w:pPr>
      <w:r w:rsidRPr="005F7E9F">
        <w:rPr>
          <w:rFonts w:asciiTheme="majorBidi" w:hAnsiTheme="majorBidi" w:cstheme="majorBidi"/>
          <w:color w:val="0F1115"/>
        </w:rPr>
        <w:t>Lee, H. F., Kuo, C. C., Chien, T. W., &amp; Wang, Y. R. (2019). A qualitative meta-synthesis of studies on the experiences of burnout among ICU nurses. </w:t>
      </w:r>
      <w:r w:rsidRPr="005F7E9F">
        <w:rPr>
          <w:rStyle w:val="Emphasis"/>
          <w:rFonts w:asciiTheme="majorBidi" w:hAnsiTheme="majorBidi" w:cstheme="majorBidi"/>
          <w:color w:val="0F1115"/>
        </w:rPr>
        <w:t>Journal of Clinical Nursing, 28</w:t>
      </w:r>
      <w:r w:rsidRPr="005F7E9F">
        <w:rPr>
          <w:rFonts w:asciiTheme="majorBidi" w:hAnsiTheme="majorBidi" w:cstheme="majorBidi"/>
          <w:color w:val="0F1115"/>
        </w:rPr>
        <w:t>(9-10), 1393-1405.</w:t>
      </w:r>
    </w:p>
    <w:p w14:paraId="06CAEB55" w14:textId="77777777" w:rsidR="005F7E9F" w:rsidRPr="005F7E9F" w:rsidRDefault="005F7E9F" w:rsidP="005F7E9F">
      <w:pPr>
        <w:pStyle w:val="ds-markdown-paragraph"/>
        <w:numPr>
          <w:ilvl w:val="0"/>
          <w:numId w:val="6"/>
        </w:numPr>
        <w:shd w:val="clear" w:color="auto" w:fill="FFFFFF"/>
        <w:spacing w:after="0" w:afterAutospacing="0"/>
        <w:jc w:val="both"/>
        <w:rPr>
          <w:rFonts w:asciiTheme="majorBidi" w:hAnsiTheme="majorBidi" w:cstheme="majorBidi"/>
          <w:color w:val="0F1115"/>
        </w:rPr>
      </w:pPr>
      <w:r w:rsidRPr="005F7E9F">
        <w:rPr>
          <w:rFonts w:asciiTheme="majorBidi" w:hAnsiTheme="majorBidi" w:cstheme="majorBidi"/>
          <w:color w:val="0F1115"/>
        </w:rPr>
        <w:t>Mark, B. A., Hughes, L. C., Belyea, M., Chang, Y., Hofmann, D., Jones, C. B., &amp; Bacon, C. T. (2022). Does safety climate moderate the influence of staffing adequacy and work conditions on nurse outcomes? </w:t>
      </w:r>
      <w:r w:rsidRPr="005F7E9F">
        <w:rPr>
          <w:rStyle w:val="Emphasis"/>
          <w:rFonts w:asciiTheme="majorBidi" w:hAnsiTheme="majorBidi" w:cstheme="majorBidi"/>
          <w:color w:val="0F1115"/>
        </w:rPr>
        <w:t>Journal of Nursing Administration, 52</w:t>
      </w:r>
      <w:r w:rsidRPr="005F7E9F">
        <w:rPr>
          <w:rFonts w:asciiTheme="majorBidi" w:hAnsiTheme="majorBidi" w:cstheme="majorBidi"/>
          <w:color w:val="0F1115"/>
        </w:rPr>
        <w:t>(2), 86-92.</w:t>
      </w:r>
    </w:p>
    <w:p w14:paraId="31B2C7DD" w14:textId="77777777" w:rsidR="005F7E9F" w:rsidRPr="005F7E9F" w:rsidRDefault="005F7E9F" w:rsidP="005F7E9F">
      <w:pPr>
        <w:pStyle w:val="ds-markdown-paragraph"/>
        <w:numPr>
          <w:ilvl w:val="0"/>
          <w:numId w:val="6"/>
        </w:numPr>
        <w:shd w:val="clear" w:color="auto" w:fill="FFFFFF"/>
        <w:spacing w:after="0" w:afterAutospacing="0"/>
        <w:jc w:val="both"/>
        <w:rPr>
          <w:rFonts w:asciiTheme="majorBidi" w:hAnsiTheme="majorBidi" w:cstheme="majorBidi"/>
          <w:color w:val="0F1115"/>
        </w:rPr>
      </w:pPr>
      <w:r w:rsidRPr="005F7E9F">
        <w:rPr>
          <w:rFonts w:asciiTheme="majorBidi" w:hAnsiTheme="majorBidi" w:cstheme="majorBidi"/>
          <w:color w:val="0F1115"/>
        </w:rPr>
        <w:t>Maslach, C., &amp; Jackson, S. E. (1981). The measurement of experienced burnout. </w:t>
      </w:r>
      <w:r w:rsidRPr="005F7E9F">
        <w:rPr>
          <w:rStyle w:val="Emphasis"/>
          <w:rFonts w:asciiTheme="majorBidi" w:hAnsiTheme="majorBidi" w:cstheme="majorBidi"/>
          <w:color w:val="0F1115"/>
        </w:rPr>
        <w:t>Journal of Organizational Behavior, 2</w:t>
      </w:r>
      <w:r w:rsidRPr="005F7E9F">
        <w:rPr>
          <w:rFonts w:asciiTheme="majorBidi" w:hAnsiTheme="majorBidi" w:cstheme="majorBidi"/>
          <w:color w:val="0F1115"/>
        </w:rPr>
        <w:t>(2), 99-113.</w:t>
      </w:r>
    </w:p>
    <w:p w14:paraId="32AA34AA" w14:textId="77777777" w:rsidR="005F7E9F" w:rsidRPr="005F7E9F" w:rsidRDefault="005F7E9F" w:rsidP="005F7E9F">
      <w:pPr>
        <w:pStyle w:val="ds-markdown-paragraph"/>
        <w:numPr>
          <w:ilvl w:val="0"/>
          <w:numId w:val="6"/>
        </w:numPr>
        <w:shd w:val="clear" w:color="auto" w:fill="FFFFFF"/>
        <w:spacing w:after="0" w:afterAutospacing="0"/>
        <w:jc w:val="both"/>
        <w:rPr>
          <w:rFonts w:asciiTheme="majorBidi" w:hAnsiTheme="majorBidi" w:cstheme="majorBidi"/>
          <w:color w:val="0F1115"/>
        </w:rPr>
      </w:pPr>
      <w:r w:rsidRPr="005F7E9F">
        <w:rPr>
          <w:rFonts w:asciiTheme="majorBidi" w:hAnsiTheme="majorBidi" w:cstheme="majorBidi"/>
          <w:color w:val="0F1115"/>
        </w:rPr>
        <w:t>McVicar, A. (2016). Scoping the common antecedents of job stress and job satisfaction for nurses: A review of the literature. </w:t>
      </w:r>
      <w:r w:rsidRPr="005F7E9F">
        <w:rPr>
          <w:rStyle w:val="Emphasis"/>
          <w:rFonts w:asciiTheme="majorBidi" w:hAnsiTheme="majorBidi" w:cstheme="majorBidi"/>
          <w:color w:val="0F1115"/>
        </w:rPr>
        <w:t>International Journal of Nursing Studies, 60</w:t>
      </w:r>
      <w:r w:rsidRPr="005F7E9F">
        <w:rPr>
          <w:rFonts w:asciiTheme="majorBidi" w:hAnsiTheme="majorBidi" w:cstheme="majorBidi"/>
          <w:color w:val="0F1115"/>
        </w:rPr>
        <w:t>, 1-13.</w:t>
      </w:r>
    </w:p>
    <w:p w14:paraId="46B32D42" w14:textId="77777777" w:rsidR="005F7E9F" w:rsidRPr="005F7E9F" w:rsidRDefault="005F7E9F" w:rsidP="005F7E9F">
      <w:pPr>
        <w:pStyle w:val="ds-markdown-paragraph"/>
        <w:numPr>
          <w:ilvl w:val="0"/>
          <w:numId w:val="6"/>
        </w:numPr>
        <w:shd w:val="clear" w:color="auto" w:fill="FFFFFF"/>
        <w:spacing w:after="0" w:afterAutospacing="0"/>
        <w:jc w:val="both"/>
        <w:rPr>
          <w:rFonts w:asciiTheme="majorBidi" w:hAnsiTheme="majorBidi" w:cstheme="majorBidi"/>
          <w:color w:val="0F1115"/>
        </w:rPr>
      </w:pPr>
      <w:r w:rsidRPr="005F7E9F">
        <w:rPr>
          <w:rFonts w:asciiTheme="majorBidi" w:hAnsiTheme="majorBidi" w:cstheme="majorBidi"/>
          <w:color w:val="0F1115"/>
        </w:rPr>
        <w:t>Reardon, M., Abraham, J., &amp; Cline, T. W. (2021). A systems approach to addressing nurse fatigue and improving patient safety. </w:t>
      </w:r>
      <w:r w:rsidRPr="005F7E9F">
        <w:rPr>
          <w:rStyle w:val="Emphasis"/>
          <w:rFonts w:asciiTheme="majorBidi" w:hAnsiTheme="majorBidi" w:cstheme="majorBidi"/>
          <w:color w:val="0F1115"/>
        </w:rPr>
        <w:t>Journal of Nursing Management, 29</w:t>
      </w:r>
      <w:r w:rsidRPr="005F7E9F">
        <w:rPr>
          <w:rFonts w:asciiTheme="majorBidi" w:hAnsiTheme="majorBidi" w:cstheme="majorBidi"/>
          <w:color w:val="0F1115"/>
        </w:rPr>
        <w:t>(7), 2127-2134.</w:t>
      </w:r>
    </w:p>
    <w:p w14:paraId="62DC0C19" w14:textId="77777777" w:rsidR="005F7E9F" w:rsidRPr="005F7E9F" w:rsidRDefault="005F7E9F" w:rsidP="005F7E9F">
      <w:pPr>
        <w:pStyle w:val="ds-markdown-paragraph"/>
        <w:numPr>
          <w:ilvl w:val="0"/>
          <w:numId w:val="6"/>
        </w:numPr>
        <w:shd w:val="clear" w:color="auto" w:fill="FFFFFF"/>
        <w:spacing w:after="0" w:afterAutospacing="0"/>
        <w:jc w:val="both"/>
        <w:rPr>
          <w:rFonts w:asciiTheme="majorBidi" w:hAnsiTheme="majorBidi" w:cstheme="majorBidi"/>
          <w:color w:val="0F1115"/>
        </w:rPr>
      </w:pPr>
      <w:r w:rsidRPr="005F7E9F">
        <w:rPr>
          <w:rFonts w:asciiTheme="majorBidi" w:hAnsiTheme="majorBidi" w:cstheme="majorBidi"/>
          <w:color w:val="0F1115"/>
        </w:rPr>
        <w:t>Schuurmans, J., de Nooijer, J., &amp; van Stel, H. F. (2017). The relationship between nurse fatigue, work environment, and patient safety incidents in the ICU: A prospective observational study. </w:t>
      </w:r>
      <w:r w:rsidRPr="005F7E9F">
        <w:rPr>
          <w:rStyle w:val="Emphasis"/>
          <w:rFonts w:asciiTheme="majorBidi" w:hAnsiTheme="majorBidi" w:cstheme="majorBidi"/>
          <w:color w:val="0F1115"/>
        </w:rPr>
        <w:t>Intensive and Critical Care Nursing, 41</w:t>
      </w:r>
      <w:r w:rsidRPr="005F7E9F">
        <w:rPr>
          <w:rFonts w:asciiTheme="majorBidi" w:hAnsiTheme="majorBidi" w:cstheme="majorBidi"/>
          <w:color w:val="0F1115"/>
        </w:rPr>
        <w:t>, 1-7.</w:t>
      </w:r>
    </w:p>
    <w:p w14:paraId="2EC91418" w14:textId="77777777" w:rsidR="005F7E9F" w:rsidRPr="005F7E9F" w:rsidRDefault="005F7E9F" w:rsidP="005F7E9F">
      <w:pPr>
        <w:pStyle w:val="ds-markdown-paragraph"/>
        <w:numPr>
          <w:ilvl w:val="0"/>
          <w:numId w:val="6"/>
        </w:numPr>
        <w:shd w:val="clear" w:color="auto" w:fill="FFFFFF"/>
        <w:spacing w:after="0" w:afterAutospacing="0"/>
        <w:jc w:val="both"/>
        <w:rPr>
          <w:rFonts w:asciiTheme="majorBidi" w:hAnsiTheme="majorBidi" w:cstheme="majorBidi"/>
          <w:color w:val="0F1115"/>
        </w:rPr>
      </w:pPr>
      <w:r w:rsidRPr="005F7E9F">
        <w:rPr>
          <w:rFonts w:asciiTheme="majorBidi" w:hAnsiTheme="majorBidi" w:cstheme="majorBidi"/>
          <w:color w:val="0F1115"/>
        </w:rPr>
        <w:lastRenderedPageBreak/>
        <w:t>Vincent, J. L. (2013). Critical care: Where have we been and where are we going? </w:t>
      </w:r>
      <w:r w:rsidRPr="005F7E9F">
        <w:rPr>
          <w:rStyle w:val="Emphasis"/>
          <w:rFonts w:asciiTheme="majorBidi" w:hAnsiTheme="majorBidi" w:cstheme="majorBidi"/>
          <w:color w:val="0F1115"/>
        </w:rPr>
        <w:t>Critical Care, 17</w:t>
      </w:r>
      <w:r w:rsidRPr="005F7E9F">
        <w:rPr>
          <w:rFonts w:asciiTheme="majorBidi" w:hAnsiTheme="majorBidi" w:cstheme="majorBidi"/>
          <w:color w:val="0F1115"/>
        </w:rPr>
        <w:t>(Suppl 1), S2.</w:t>
      </w:r>
    </w:p>
    <w:p w14:paraId="0C4BB59E" w14:textId="7D5EBEA3" w:rsidR="005F7E9F" w:rsidRPr="005F7E9F" w:rsidRDefault="005F7E9F" w:rsidP="005F7E9F">
      <w:pPr>
        <w:pStyle w:val="ds-markdown-paragraph"/>
        <w:numPr>
          <w:ilvl w:val="0"/>
          <w:numId w:val="6"/>
        </w:numPr>
        <w:shd w:val="clear" w:color="auto" w:fill="FFFFFF"/>
        <w:spacing w:after="0" w:afterAutospacing="0"/>
        <w:jc w:val="both"/>
        <w:rPr>
          <w:rFonts w:asciiTheme="majorBidi" w:hAnsiTheme="majorBidi" w:cstheme="majorBidi"/>
          <w:color w:val="0F1115"/>
        </w:rPr>
      </w:pPr>
      <w:r w:rsidRPr="005F7E9F">
        <w:rPr>
          <w:rFonts w:asciiTheme="majorBidi" w:hAnsiTheme="majorBidi" w:cstheme="majorBidi"/>
          <w:color w:val="0F1115"/>
        </w:rPr>
        <w:t>World Health Organization (WHO). (2021). </w:t>
      </w:r>
      <w:r w:rsidRPr="005F7E9F">
        <w:rPr>
          <w:rStyle w:val="Emphasis"/>
          <w:rFonts w:asciiTheme="majorBidi" w:hAnsiTheme="majorBidi" w:cstheme="majorBidi"/>
          <w:color w:val="0F1115"/>
        </w:rPr>
        <w:t>Patient safety</w:t>
      </w:r>
      <w:r w:rsidRPr="005F7E9F">
        <w:rPr>
          <w:rFonts w:asciiTheme="majorBidi" w:hAnsiTheme="majorBidi" w:cstheme="majorBidi"/>
          <w:color w:val="0F1115"/>
        </w:rPr>
        <w:t>. </w:t>
      </w:r>
    </w:p>
    <w:sectPr w:rsidR="005F7E9F" w:rsidRPr="005F7E9F" w:rsidSect="00A901AA">
      <w:headerReference w:type="default" r:id="rId7"/>
      <w:pgSz w:w="11906" w:h="16838"/>
      <w:pgMar w:top="2269"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7AD4C" w14:textId="77777777" w:rsidR="00D607E4" w:rsidRDefault="00D607E4" w:rsidP="00A901AA">
      <w:pPr>
        <w:spacing w:after="0" w:line="240" w:lineRule="auto"/>
      </w:pPr>
      <w:r>
        <w:separator/>
      </w:r>
    </w:p>
  </w:endnote>
  <w:endnote w:type="continuationSeparator" w:id="0">
    <w:p w14:paraId="5A50011A" w14:textId="77777777" w:rsidR="00D607E4" w:rsidRDefault="00D607E4" w:rsidP="00A901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4BBCE" w14:textId="77777777" w:rsidR="00D607E4" w:rsidRDefault="00D607E4" w:rsidP="00A901AA">
      <w:pPr>
        <w:spacing w:after="0" w:line="240" w:lineRule="auto"/>
      </w:pPr>
      <w:r>
        <w:separator/>
      </w:r>
    </w:p>
  </w:footnote>
  <w:footnote w:type="continuationSeparator" w:id="0">
    <w:p w14:paraId="4118BE95" w14:textId="77777777" w:rsidR="00D607E4" w:rsidRDefault="00D607E4" w:rsidP="00A901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7CA48" w14:textId="44E15FCF" w:rsidR="00A901AA" w:rsidRDefault="00A901AA">
    <w:pPr>
      <w:pStyle w:val="Header"/>
    </w:pPr>
    <w:r>
      <w:rPr>
        <w:noProof/>
      </w:rPr>
      <w:drawing>
        <wp:anchor distT="0" distB="0" distL="114300" distR="114300" simplePos="0" relativeHeight="251658240" behindDoc="1" locked="0" layoutInCell="1" allowOverlap="1" wp14:anchorId="5B11A738" wp14:editId="25606E69">
          <wp:simplePos x="0" y="0"/>
          <wp:positionH relativeFrom="page">
            <wp:align>right</wp:align>
          </wp:positionH>
          <wp:positionV relativeFrom="paragraph">
            <wp:posOffset>-184785</wp:posOffset>
          </wp:positionV>
          <wp:extent cx="5031740" cy="785495"/>
          <wp:effectExtent l="0" t="0" r="0" b="0"/>
          <wp:wrapTight wrapText="bothSides">
            <wp:wrapPolygon edited="0">
              <wp:start x="0" y="0"/>
              <wp:lineTo x="0" y="20954"/>
              <wp:lineTo x="21507" y="20954"/>
              <wp:lineTo x="21507"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31740" cy="7854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94EDA"/>
    <w:multiLevelType w:val="multilevel"/>
    <w:tmpl w:val="7644A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89E2BB5"/>
    <w:multiLevelType w:val="multilevel"/>
    <w:tmpl w:val="EE722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8C0840"/>
    <w:multiLevelType w:val="multilevel"/>
    <w:tmpl w:val="6DB8BE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F8277A1"/>
    <w:multiLevelType w:val="hybridMultilevel"/>
    <w:tmpl w:val="72DE36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A0571B"/>
    <w:multiLevelType w:val="multilevel"/>
    <w:tmpl w:val="F1DAD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F6F5177"/>
    <w:multiLevelType w:val="multilevel"/>
    <w:tmpl w:val="16F2BD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CB1"/>
    <w:rsid w:val="003E5FF3"/>
    <w:rsid w:val="005F7E9F"/>
    <w:rsid w:val="00925141"/>
    <w:rsid w:val="00A901AA"/>
    <w:rsid w:val="00D607E4"/>
    <w:rsid w:val="00EC2CB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3DBB1C"/>
  <w15:chartTrackingRefBased/>
  <w15:docId w15:val="{840D6550-01F3-4E10-9FA8-03132FF81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paragraph" w:styleId="Heading1">
    <w:name w:val="heading 1"/>
    <w:basedOn w:val="Normal"/>
    <w:link w:val="Heading1Char"/>
    <w:uiPriority w:val="9"/>
    <w:qFormat/>
    <w:rsid w:val="00EC2CB1"/>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2CB1"/>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EC2CB1"/>
    <w:rPr>
      <w:b/>
      <w:bCs/>
    </w:rPr>
  </w:style>
  <w:style w:type="paragraph" w:customStyle="1" w:styleId="ds-markdown-paragraph">
    <w:name w:val="ds-markdown-paragraph"/>
    <w:basedOn w:val="Normal"/>
    <w:rsid w:val="00EC2CB1"/>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901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A901AA"/>
  </w:style>
  <w:style w:type="paragraph" w:styleId="Footer">
    <w:name w:val="footer"/>
    <w:basedOn w:val="Normal"/>
    <w:link w:val="FooterChar"/>
    <w:uiPriority w:val="99"/>
    <w:unhideWhenUsed/>
    <w:rsid w:val="00A901AA"/>
    <w:pPr>
      <w:tabs>
        <w:tab w:val="center" w:pos="4513"/>
        <w:tab w:val="right" w:pos="9026"/>
      </w:tabs>
      <w:spacing w:after="0" w:line="240" w:lineRule="auto"/>
    </w:pPr>
  </w:style>
  <w:style w:type="character" w:customStyle="1" w:styleId="FooterChar">
    <w:name w:val="Footer Char"/>
    <w:basedOn w:val="DefaultParagraphFont"/>
    <w:link w:val="Footer"/>
    <w:uiPriority w:val="99"/>
    <w:rsid w:val="00A901AA"/>
  </w:style>
  <w:style w:type="table" w:styleId="GridTable4-Accent5">
    <w:name w:val="Grid Table 4 Accent 5"/>
    <w:basedOn w:val="TableNormal"/>
    <w:uiPriority w:val="49"/>
    <w:rsid w:val="005F7E9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ListParagraph">
    <w:name w:val="List Paragraph"/>
    <w:basedOn w:val="Normal"/>
    <w:uiPriority w:val="34"/>
    <w:qFormat/>
    <w:rsid w:val="005F7E9F"/>
    <w:pPr>
      <w:ind w:left="720"/>
      <w:contextualSpacing/>
    </w:pPr>
  </w:style>
  <w:style w:type="character" w:styleId="Emphasis">
    <w:name w:val="Emphasis"/>
    <w:basedOn w:val="DefaultParagraphFont"/>
    <w:uiPriority w:val="20"/>
    <w:qFormat/>
    <w:rsid w:val="005F7E9F"/>
    <w:rPr>
      <w:i/>
      <w:iCs/>
    </w:rPr>
  </w:style>
  <w:style w:type="character" w:styleId="Hyperlink">
    <w:name w:val="Hyperlink"/>
    <w:basedOn w:val="DefaultParagraphFont"/>
    <w:uiPriority w:val="99"/>
    <w:semiHidden/>
    <w:unhideWhenUsed/>
    <w:rsid w:val="005F7E9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10172">
      <w:bodyDiv w:val="1"/>
      <w:marLeft w:val="0"/>
      <w:marRight w:val="0"/>
      <w:marTop w:val="0"/>
      <w:marBottom w:val="0"/>
      <w:divBdr>
        <w:top w:val="none" w:sz="0" w:space="0" w:color="auto"/>
        <w:left w:val="none" w:sz="0" w:space="0" w:color="auto"/>
        <w:bottom w:val="none" w:sz="0" w:space="0" w:color="auto"/>
        <w:right w:val="none" w:sz="0" w:space="0" w:color="auto"/>
      </w:divBdr>
    </w:div>
    <w:div w:id="145559115">
      <w:bodyDiv w:val="1"/>
      <w:marLeft w:val="0"/>
      <w:marRight w:val="0"/>
      <w:marTop w:val="0"/>
      <w:marBottom w:val="0"/>
      <w:divBdr>
        <w:top w:val="none" w:sz="0" w:space="0" w:color="auto"/>
        <w:left w:val="none" w:sz="0" w:space="0" w:color="auto"/>
        <w:bottom w:val="none" w:sz="0" w:space="0" w:color="auto"/>
        <w:right w:val="none" w:sz="0" w:space="0" w:color="auto"/>
      </w:divBdr>
      <w:divsChild>
        <w:div w:id="10526507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2866</Words>
  <Characters>16337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Parda.Co</dc:creator>
  <cp:keywords/>
  <dc:description/>
  <cp:lastModifiedBy>Parda.Co</cp:lastModifiedBy>
  <cp:revision>2</cp:revision>
  <dcterms:created xsi:type="dcterms:W3CDTF">2025-12-13T05:17:00Z</dcterms:created>
  <dcterms:modified xsi:type="dcterms:W3CDTF">2025-12-13T05:27:00Z</dcterms:modified>
</cp:coreProperties>
</file>