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373A0" w14:textId="77777777" w:rsidR="00931BA1" w:rsidRDefault="00931BA1" w:rsidP="00931BA1">
      <w:pPr>
        <w:pStyle w:val="Title"/>
        <w:rPr>
          <w:rFonts w:cs="Nazanin"/>
          <w:b w:val="0"/>
          <w:bCs w:val="0"/>
          <w:sz w:val="28"/>
          <w:lang w:bidi="fa-IR"/>
        </w:rPr>
      </w:pPr>
      <w:bookmarkStart w:id="0" w:name="OLE_LINK15"/>
      <w:bookmarkStart w:id="1" w:name="OLE_LINK10"/>
      <w:bookmarkStart w:id="2" w:name="OLE_LINK11"/>
      <w:bookmarkStart w:id="3" w:name="OLE_LINK14"/>
    </w:p>
    <w:bookmarkEnd w:id="0"/>
    <w:bookmarkEnd w:id="1"/>
    <w:bookmarkEnd w:id="2"/>
    <w:bookmarkEnd w:id="3"/>
    <w:p w14:paraId="5220FA4A" w14:textId="3E2F9BF0" w:rsidR="0076212E" w:rsidRPr="000D7117" w:rsidRDefault="008D2521" w:rsidP="000D7117">
      <w:pPr>
        <w:pStyle w:val="Heading2"/>
        <w:ind w:left="567" w:right="567"/>
        <w:jc w:val="both"/>
        <w:rPr>
          <w:rFonts w:cs="Nazanin"/>
          <w:sz w:val="28"/>
          <w:szCs w:val="28"/>
          <w:lang w:bidi="fa-IR"/>
        </w:rPr>
      </w:pPr>
      <w:r>
        <w:drawing>
          <wp:inline distT="0" distB="0" distL="0" distR="0" wp14:anchorId="0E0F0DC4" wp14:editId="728FC336">
            <wp:extent cx="5029200" cy="984250"/>
            <wp:effectExtent l="0" t="0" r="0" b="6350"/>
            <wp:docPr id="18586943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9200" cy="984250"/>
                    </a:xfrm>
                    <a:prstGeom prst="rect">
                      <a:avLst/>
                    </a:prstGeom>
                    <a:noFill/>
                    <a:ln>
                      <a:noFill/>
                    </a:ln>
                  </pic:spPr>
                </pic:pic>
              </a:graphicData>
            </a:graphic>
          </wp:inline>
        </w:drawing>
      </w:r>
      <w:bookmarkStart w:id="4" w:name="OLE_LINK8"/>
      <w:bookmarkStart w:id="5" w:name="OLE_LINK9"/>
    </w:p>
    <w:p w14:paraId="049569F8" w14:textId="77777777" w:rsidR="008D2521" w:rsidRPr="008D2521" w:rsidRDefault="008D2521" w:rsidP="008D2521">
      <w:pPr>
        <w:spacing w:after="160" w:line="360" w:lineRule="auto"/>
        <w:jc w:val="center"/>
        <w:rPr>
          <w:rFonts w:eastAsia="Calibri" w:cs="Times New Roman"/>
          <w:b/>
          <w:bCs/>
          <w:noProof w:val="0"/>
          <w:sz w:val="28"/>
          <w:szCs w:val="28"/>
        </w:rPr>
      </w:pPr>
    </w:p>
    <w:p w14:paraId="12D36724" w14:textId="77777777" w:rsidR="00942607" w:rsidRPr="00942607" w:rsidRDefault="00942607" w:rsidP="00942607">
      <w:pPr>
        <w:spacing w:after="160" w:line="360" w:lineRule="auto"/>
        <w:jc w:val="center"/>
        <w:rPr>
          <w:rFonts w:eastAsia="Calibri" w:cs="Times New Roman"/>
          <w:b/>
          <w:bCs/>
          <w:noProof w:val="0"/>
          <w:sz w:val="28"/>
          <w:szCs w:val="28"/>
          <w:rtl/>
        </w:rPr>
      </w:pPr>
      <w:r w:rsidRPr="00942607">
        <w:rPr>
          <w:rFonts w:eastAsia="Calibri" w:cs="Times New Roman"/>
          <w:b/>
          <w:bCs/>
          <w:noProof w:val="0"/>
          <w:sz w:val="28"/>
          <w:szCs w:val="28"/>
        </w:rPr>
        <w:t>The Effect of Nursing-Based Self</w:t>
      </w:r>
      <w:r w:rsidRPr="00942607">
        <w:rPr>
          <w:rFonts w:eastAsia="Calibri" w:cs="Times New Roman"/>
          <w:b/>
          <w:bCs/>
          <w:noProof w:val="0"/>
          <w:sz w:val="28"/>
          <w:szCs w:val="28"/>
        </w:rPr>
        <w:noBreakHyphen/>
        <w:t>Care Education on Menopausal Symptoms and Quality of Life in Middle</w:t>
      </w:r>
      <w:r w:rsidRPr="00942607">
        <w:rPr>
          <w:rFonts w:eastAsia="Calibri" w:cs="Times New Roman"/>
          <w:b/>
          <w:bCs/>
          <w:noProof w:val="0"/>
          <w:sz w:val="28"/>
          <w:szCs w:val="28"/>
        </w:rPr>
        <w:noBreakHyphen/>
        <w:t>Aged Women: A Randomized Clinical Trial</w:t>
      </w:r>
    </w:p>
    <w:p w14:paraId="70ABC321" w14:textId="77777777" w:rsidR="008D2521" w:rsidRPr="008D2521" w:rsidRDefault="008D2521" w:rsidP="008D2521">
      <w:pPr>
        <w:bidi/>
        <w:jc w:val="center"/>
        <w:rPr>
          <w:rFonts w:cs="Nazanin"/>
          <w:b/>
          <w:bCs/>
          <w:rtl/>
        </w:rPr>
      </w:pPr>
    </w:p>
    <w:p w14:paraId="0869B44A" w14:textId="3F100A92" w:rsidR="008D2521" w:rsidRPr="008D2521" w:rsidRDefault="008D2521" w:rsidP="008D2521">
      <w:pPr>
        <w:jc w:val="center"/>
        <w:rPr>
          <w:rFonts w:cs="Nazanin"/>
          <w:sz w:val="28"/>
          <w:szCs w:val="36"/>
          <w:lang w:bidi="fa-IR"/>
        </w:rPr>
      </w:pPr>
      <w:r w:rsidRPr="008D2521">
        <w:rPr>
          <w:rFonts w:cs="Nazanin"/>
          <w:b/>
          <w:bCs/>
        </w:rPr>
        <w:t>First Author</w:t>
      </w:r>
      <w:r w:rsidR="003A1A59">
        <w:rPr>
          <w:rFonts w:cs="Nazanin"/>
          <w:b/>
          <w:bCs/>
        </w:rPr>
        <w:t>:</w:t>
      </w:r>
      <w:r w:rsidRPr="008D2521">
        <w:rPr>
          <w:rFonts w:cs="Nazanin"/>
          <w:b/>
          <w:bCs/>
        </w:rPr>
        <w:t xml:space="preserve"> </w:t>
      </w:r>
      <w:r w:rsidR="008300A7">
        <w:rPr>
          <w:rFonts w:cs="Nazanin"/>
          <w:b/>
          <w:bCs/>
        </w:rPr>
        <w:t>Bahman Davoudi</w:t>
      </w:r>
      <w:r w:rsidRPr="008D2521">
        <w:rPr>
          <w:rFonts w:cs="Nazanin"/>
          <w:b/>
          <w:bCs/>
        </w:rPr>
        <w:t>, Msc of Nursing, Nursing groups, Miandoab faculty, Urmia, Iran</w:t>
      </w:r>
    </w:p>
    <w:p w14:paraId="5A36328E" w14:textId="77777777" w:rsidR="008D2521" w:rsidRPr="008D2521" w:rsidRDefault="008D2521" w:rsidP="008D2521">
      <w:pPr>
        <w:bidi/>
        <w:jc w:val="center"/>
        <w:rPr>
          <w:rFonts w:cs="Nazanin"/>
          <w:b/>
          <w:bCs/>
        </w:rPr>
      </w:pPr>
      <w:r w:rsidRPr="008D2521">
        <w:rPr>
          <w:rFonts w:cs="Nazanin"/>
          <w:b/>
          <w:bCs/>
        </w:rPr>
        <w:t>Affiliation :</w:t>
      </w:r>
      <w:r w:rsidRPr="008D2521">
        <w:rPr>
          <w:rFonts w:cs="Nazanin"/>
          <w:sz w:val="28"/>
          <w:szCs w:val="36"/>
        </w:rPr>
        <w:t xml:space="preserve"> </w:t>
      </w:r>
      <w:bookmarkStart w:id="6" w:name="_Hlk205111629"/>
      <w:bookmarkStart w:id="7" w:name="_Hlk205052060"/>
      <w:r w:rsidRPr="008D2521">
        <w:rPr>
          <w:rFonts w:cs="Nazanin"/>
          <w:b/>
          <w:bCs/>
          <w:sz w:val="16"/>
          <w:szCs w:val="16"/>
        </w:rPr>
        <w:t>MSc of nursing, Nursing groups, Miandoab faculty, Urmia, Iran</w:t>
      </w:r>
      <w:bookmarkEnd w:id="6"/>
      <w:r w:rsidRPr="008D2521">
        <w:rPr>
          <w:rFonts w:cs="Nazanin"/>
          <w:b/>
          <w:bCs/>
          <w:rtl/>
        </w:rPr>
        <w:t xml:space="preserve"> </w:t>
      </w:r>
      <w:bookmarkEnd w:id="7"/>
    </w:p>
    <w:p w14:paraId="6C3E49D9" w14:textId="3B25E27D" w:rsidR="008D2521" w:rsidRPr="008D2521" w:rsidRDefault="008300A7" w:rsidP="008D2521">
      <w:pPr>
        <w:bidi/>
        <w:jc w:val="center"/>
        <w:rPr>
          <w:rFonts w:cs="Nazanin"/>
          <w:lang w:bidi="fa-IR"/>
        </w:rPr>
      </w:pPr>
      <w:r>
        <w:rPr>
          <w:rFonts w:cs="Nazanin"/>
          <w:lang w:bidi="fa-IR"/>
        </w:rPr>
        <w:t>Davoudi.b89@gmail.com</w:t>
      </w:r>
    </w:p>
    <w:p w14:paraId="2CA408FD" w14:textId="47EDCAB8" w:rsidR="008D2521" w:rsidRPr="008D2521" w:rsidRDefault="008D2521" w:rsidP="008D2521">
      <w:pPr>
        <w:jc w:val="center"/>
        <w:rPr>
          <w:rFonts w:cs="Nazanin"/>
          <w:b/>
          <w:bCs/>
          <w:lang w:bidi="fa-IR"/>
        </w:rPr>
      </w:pPr>
      <w:r w:rsidRPr="008D2521">
        <w:rPr>
          <w:rFonts w:cs="Nazanin"/>
          <w:b/>
          <w:bCs/>
        </w:rPr>
        <w:t>Second Author</w:t>
      </w:r>
      <w:r w:rsidR="003A1A59">
        <w:rPr>
          <w:rFonts w:cs="Nazanin"/>
          <w:b/>
          <w:bCs/>
        </w:rPr>
        <w:t>:</w:t>
      </w:r>
      <w:r w:rsidRPr="008D2521">
        <w:rPr>
          <w:rFonts w:cs="Nazanin"/>
          <w:b/>
          <w:bCs/>
        </w:rPr>
        <w:t xml:space="preserve"> </w:t>
      </w:r>
      <w:r w:rsidR="008300A7">
        <w:rPr>
          <w:rFonts w:cs="Nazanin"/>
          <w:b/>
          <w:bCs/>
        </w:rPr>
        <w:t>Sahra Vahedi</w:t>
      </w:r>
      <w:r w:rsidRPr="008D2521">
        <w:rPr>
          <w:rFonts w:cs="Nazanin"/>
          <w:b/>
          <w:bCs/>
        </w:rPr>
        <w:t>, Msc of Nursing, Nursing groups, Miandoab faculty, Urmia, Iran</w:t>
      </w:r>
    </w:p>
    <w:p w14:paraId="2BF98ED4" w14:textId="77777777" w:rsidR="008D2521" w:rsidRPr="008D2521" w:rsidRDefault="008D2521" w:rsidP="008D2521">
      <w:pPr>
        <w:bidi/>
        <w:jc w:val="center"/>
        <w:rPr>
          <w:rFonts w:cs="Nazanin"/>
          <w:b/>
          <w:bCs/>
        </w:rPr>
      </w:pPr>
      <w:r w:rsidRPr="008D2521">
        <w:rPr>
          <w:rFonts w:cs="Nazanin"/>
          <w:b/>
          <w:bCs/>
        </w:rPr>
        <w:t>Affiliation :</w:t>
      </w:r>
      <w:r w:rsidRPr="008D2521">
        <w:rPr>
          <w:rFonts w:cs="Nazanin"/>
          <w:sz w:val="28"/>
          <w:szCs w:val="36"/>
        </w:rPr>
        <w:t xml:space="preserve"> </w:t>
      </w:r>
      <w:bookmarkStart w:id="8" w:name="_Hlk205111805"/>
      <w:r w:rsidRPr="008D2521">
        <w:rPr>
          <w:rFonts w:cs="Nazanin"/>
          <w:b/>
          <w:bCs/>
          <w:sz w:val="16"/>
          <w:szCs w:val="16"/>
        </w:rPr>
        <w:t>MSc of nursing, Nursing groups, Miandoab faculty, Urmia, Iran</w:t>
      </w:r>
      <w:bookmarkEnd w:id="8"/>
    </w:p>
    <w:p w14:paraId="1FE92858" w14:textId="78707320" w:rsidR="008D2521" w:rsidRPr="008300A7" w:rsidRDefault="008300A7" w:rsidP="008D2521">
      <w:pPr>
        <w:bidi/>
        <w:jc w:val="center"/>
        <w:rPr>
          <w:rFonts w:cs="Nazanin"/>
          <w:b/>
          <w:bCs/>
          <w:color w:val="0D0D0D" w:themeColor="text1" w:themeTint="F2"/>
          <w:rtl/>
          <w:lang w:bidi="fa-IR"/>
        </w:rPr>
      </w:pPr>
      <w:hyperlink r:id="rId9" w:history="1">
        <w:r w:rsidRPr="008300A7">
          <w:rPr>
            <w:rStyle w:val="Hyperlink"/>
            <w:rFonts w:cs="Nazanin"/>
            <w:color w:val="0D0D0D" w:themeColor="text1" w:themeTint="F2"/>
            <w:u w:val="none"/>
          </w:rPr>
          <w:t>Vahedi.nurse68@gmail.com</w:t>
        </w:r>
      </w:hyperlink>
    </w:p>
    <w:bookmarkEnd w:id="4"/>
    <w:bookmarkEnd w:id="5"/>
    <w:p w14:paraId="7A43004D" w14:textId="77777777" w:rsidR="00D764BF" w:rsidRDefault="00D764BF" w:rsidP="00D764BF">
      <w:pPr>
        <w:spacing w:after="160" w:line="360" w:lineRule="auto"/>
        <w:rPr>
          <w:rFonts w:eastAsia="Calibri" w:cs="Times New Roman"/>
          <w:b/>
          <w:bCs/>
          <w:noProof w:val="0"/>
          <w:sz w:val="24"/>
          <w:szCs w:val="24"/>
        </w:rPr>
      </w:pPr>
    </w:p>
    <w:p w14:paraId="3E4C06E5" w14:textId="749B0606" w:rsidR="00D764BF" w:rsidRPr="00D764BF" w:rsidRDefault="00D764BF" w:rsidP="00D764BF">
      <w:pPr>
        <w:spacing w:after="160" w:line="360" w:lineRule="auto"/>
        <w:rPr>
          <w:rFonts w:eastAsia="Calibri" w:cs="Times New Roman"/>
          <w:b/>
          <w:bCs/>
          <w:noProof w:val="0"/>
          <w:sz w:val="24"/>
          <w:szCs w:val="24"/>
        </w:rPr>
      </w:pPr>
      <w:r w:rsidRPr="00D764BF">
        <w:rPr>
          <w:rFonts w:eastAsia="Calibri" w:cs="Times New Roman"/>
          <w:b/>
          <w:bCs/>
          <w:noProof w:val="0"/>
          <w:sz w:val="24"/>
          <w:szCs w:val="24"/>
        </w:rPr>
        <w:t>Abstract:</w:t>
      </w:r>
    </w:p>
    <w:p w14:paraId="05B14328" w14:textId="77777777" w:rsidR="00D764BF" w:rsidRPr="00D764BF" w:rsidRDefault="00D764BF" w:rsidP="00D764BF">
      <w:pPr>
        <w:spacing w:after="160" w:line="360" w:lineRule="auto"/>
        <w:jc w:val="both"/>
        <w:rPr>
          <w:rFonts w:asciiTheme="majorBidi" w:eastAsia="Calibri" w:hAnsiTheme="majorBidi" w:cstheme="majorBidi"/>
          <w:noProof w:val="0"/>
          <w:lang w:val="en" w:bidi="fa-IR"/>
        </w:rPr>
      </w:pPr>
      <w:r w:rsidRPr="00D764BF">
        <w:rPr>
          <w:rFonts w:asciiTheme="majorBidi" w:eastAsia="Calibri" w:hAnsiTheme="majorBidi" w:cstheme="majorBidi"/>
          <w:b/>
          <w:bCs/>
          <w:noProof w:val="0"/>
        </w:rPr>
        <w:t>Background:</w:t>
      </w:r>
      <w:r w:rsidRPr="00D764BF">
        <w:rPr>
          <w:rFonts w:asciiTheme="majorBidi" w:eastAsia="Calibri" w:hAnsiTheme="majorBidi" w:cstheme="majorBidi"/>
          <w:noProof w:val="0"/>
          <w:lang w:val="en" w:bidi="fa-IR"/>
        </w:rPr>
        <w:t xml:space="preserve"> Despite growing recognition of the value of self</w:t>
      </w:r>
      <w:r w:rsidRPr="00D764BF">
        <w:rPr>
          <w:rFonts w:asciiTheme="majorBidi" w:eastAsia="Calibri" w:hAnsiTheme="majorBidi" w:cstheme="majorBidi"/>
          <w:noProof w:val="0"/>
          <w:lang w:val="en" w:bidi="fa-IR"/>
        </w:rPr>
        <w:noBreakHyphen/>
        <w:t>care education, there remains a paucity of rigorously designed clinical trials, particularly in non</w:t>
      </w:r>
      <w:r w:rsidRPr="00D764BF">
        <w:rPr>
          <w:rFonts w:asciiTheme="majorBidi" w:eastAsia="Calibri" w:hAnsiTheme="majorBidi" w:cstheme="majorBidi"/>
          <w:noProof w:val="0"/>
          <w:lang w:val="en" w:bidi="fa-IR"/>
        </w:rPr>
        <w:noBreakHyphen/>
        <w:t>Western contexts, assessing its effectiveness in the management of menopausal symptoms and QoL. Existing literature underscores the need for controlled studies integrating validated assessment tools, standardized intervention protocols, and culturally relevant educational frameworks.</w:t>
      </w:r>
    </w:p>
    <w:p w14:paraId="7C69FF56" w14:textId="77777777" w:rsidR="00D764BF" w:rsidRPr="00D764BF" w:rsidRDefault="00D764BF" w:rsidP="00D764BF">
      <w:pPr>
        <w:spacing w:after="160" w:line="360" w:lineRule="auto"/>
        <w:jc w:val="both"/>
        <w:rPr>
          <w:rFonts w:asciiTheme="majorBidi" w:eastAsia="Calibri" w:hAnsiTheme="majorBidi" w:cstheme="majorBidi"/>
          <w:noProof w:val="0"/>
        </w:rPr>
      </w:pPr>
      <w:r w:rsidRPr="00D764BF">
        <w:rPr>
          <w:rFonts w:asciiTheme="majorBidi" w:eastAsia="Calibri" w:hAnsiTheme="majorBidi" w:cstheme="majorBidi"/>
          <w:b/>
          <w:bCs/>
          <w:noProof w:val="0"/>
        </w:rPr>
        <w:t>Methods:</w:t>
      </w:r>
      <w:r w:rsidRPr="00D764BF">
        <w:rPr>
          <w:rFonts w:asciiTheme="majorBidi" w:eastAsia="Calibri" w:hAnsiTheme="majorBidi" w:cstheme="majorBidi"/>
          <w:noProof w:val="0"/>
        </w:rPr>
        <w:t xml:space="preserve"> Eighty menopausal women aged 45–60 years were randomly assigned to an intervention group receiving four weekly nursing</w:t>
      </w:r>
      <w:r w:rsidRPr="00D764BF">
        <w:rPr>
          <w:rFonts w:asciiTheme="majorBidi" w:eastAsia="Calibri" w:hAnsiTheme="majorBidi" w:cstheme="majorBidi"/>
          <w:noProof w:val="0"/>
        </w:rPr>
        <w:noBreakHyphen/>
        <w:t>based self</w:t>
      </w:r>
      <w:r w:rsidRPr="00D764BF">
        <w:rPr>
          <w:rFonts w:asciiTheme="majorBidi" w:eastAsia="Calibri" w:hAnsiTheme="majorBidi" w:cstheme="majorBidi"/>
          <w:noProof w:val="0"/>
        </w:rPr>
        <w:noBreakHyphen/>
        <w:t>care education sessions or a control group receiving routine care. Outcomes—Menopause Rating Scale, WHOQOL</w:t>
      </w:r>
      <w:r w:rsidRPr="00D764BF">
        <w:rPr>
          <w:rFonts w:asciiTheme="majorBidi" w:eastAsia="Calibri" w:hAnsiTheme="majorBidi" w:cstheme="majorBidi"/>
          <w:noProof w:val="0"/>
        </w:rPr>
        <w:noBreakHyphen/>
        <w:t>BREF, and self</w:t>
      </w:r>
      <w:r w:rsidRPr="00D764BF">
        <w:rPr>
          <w:rFonts w:asciiTheme="majorBidi" w:eastAsia="Calibri" w:hAnsiTheme="majorBidi" w:cstheme="majorBidi"/>
          <w:noProof w:val="0"/>
        </w:rPr>
        <w:noBreakHyphen/>
        <w:t xml:space="preserve">care adherence—were measured at baseline and week eight. Analyses used independent/paired </w:t>
      </w:r>
      <w:r w:rsidRPr="00D764BF">
        <w:rPr>
          <w:rFonts w:asciiTheme="majorBidi" w:eastAsia="Calibri" w:hAnsiTheme="majorBidi" w:cstheme="majorBidi"/>
          <w:i/>
          <w:iCs/>
          <w:noProof w:val="0"/>
        </w:rPr>
        <w:t>t</w:t>
      </w:r>
      <w:r w:rsidRPr="00D764BF">
        <w:rPr>
          <w:rFonts w:asciiTheme="majorBidi" w:eastAsia="Calibri" w:hAnsiTheme="majorBidi" w:cstheme="majorBidi"/>
          <w:noProof w:val="0"/>
        </w:rPr>
        <w:t>-tests and nonparametric equivalents.</w:t>
      </w:r>
    </w:p>
    <w:p w14:paraId="09759416" w14:textId="77777777" w:rsidR="00D764BF" w:rsidRPr="00D764BF" w:rsidRDefault="00D764BF" w:rsidP="00D764BF">
      <w:pPr>
        <w:spacing w:after="160" w:line="360" w:lineRule="auto"/>
        <w:jc w:val="both"/>
        <w:rPr>
          <w:rFonts w:asciiTheme="majorBidi" w:eastAsia="Calibri" w:hAnsiTheme="majorBidi" w:cstheme="majorBidi"/>
          <w:noProof w:val="0"/>
          <w:rtl/>
        </w:rPr>
      </w:pPr>
      <w:r w:rsidRPr="00D764BF">
        <w:rPr>
          <w:rFonts w:asciiTheme="majorBidi" w:eastAsia="Calibri" w:hAnsiTheme="majorBidi" w:cstheme="majorBidi"/>
          <w:b/>
          <w:bCs/>
          <w:noProof w:val="0"/>
        </w:rPr>
        <w:t>Results:</w:t>
      </w:r>
      <w:r w:rsidRPr="00D764BF">
        <w:rPr>
          <w:rFonts w:asciiTheme="majorBidi" w:eastAsia="Calibri" w:hAnsiTheme="majorBidi" w:cstheme="majorBidi"/>
          <w:noProof w:val="0"/>
        </w:rPr>
        <w:t xml:space="preserve"> At week eight, the intervention group showed a greater reduction in MRS score (−8.5 ± 3.4) than controls (−1.2 ± 2.9; p &lt; 0.001) and higher WHOQOL‑BREF scores in all domains (p &lt; 0.001). Self‑care adherence was significantly greater in the intervention group (79.6 ± 8.2 vs. 54.3 ± 9.4; p &lt; 0.001).</w:t>
      </w:r>
    </w:p>
    <w:p w14:paraId="7EBEBD9F" w14:textId="77777777" w:rsidR="00D764BF" w:rsidRPr="00D764BF" w:rsidRDefault="00D764BF" w:rsidP="00D764BF">
      <w:pPr>
        <w:spacing w:after="160" w:line="360" w:lineRule="auto"/>
        <w:jc w:val="both"/>
        <w:rPr>
          <w:rFonts w:eastAsia="Calibri" w:cs="Times New Roman"/>
          <w:noProof w:val="0"/>
          <w:sz w:val="24"/>
          <w:szCs w:val="24"/>
        </w:rPr>
      </w:pPr>
      <w:r w:rsidRPr="00D764BF">
        <w:rPr>
          <w:rFonts w:asciiTheme="majorBidi" w:eastAsia="Calibri" w:hAnsiTheme="majorBidi" w:cstheme="majorBidi"/>
          <w:b/>
          <w:bCs/>
          <w:noProof w:val="0"/>
        </w:rPr>
        <w:t>Conclusion:</w:t>
      </w:r>
      <w:r w:rsidRPr="00D764BF">
        <w:rPr>
          <w:rFonts w:asciiTheme="majorBidi" w:eastAsia="Calibri" w:hAnsiTheme="majorBidi" w:cstheme="majorBidi"/>
          <w:noProof w:val="0"/>
          <w:lang w:bidi="fa-IR"/>
        </w:rPr>
        <w:t xml:space="preserve"> This randomized clinical trial demonstrated that a structured nursing</w:t>
      </w:r>
      <w:r w:rsidRPr="00D764BF">
        <w:rPr>
          <w:rFonts w:asciiTheme="majorBidi" w:eastAsia="Calibri" w:hAnsiTheme="majorBidi" w:cstheme="majorBidi"/>
          <w:noProof w:val="0"/>
          <w:lang w:bidi="fa-IR"/>
        </w:rPr>
        <w:noBreakHyphen/>
        <w:t>based self</w:t>
      </w:r>
      <w:r w:rsidRPr="00D764BF">
        <w:rPr>
          <w:rFonts w:asciiTheme="majorBidi" w:eastAsia="Calibri" w:hAnsiTheme="majorBidi" w:cstheme="majorBidi"/>
          <w:noProof w:val="0"/>
          <w:lang w:bidi="fa-IR"/>
        </w:rPr>
        <w:noBreakHyphen/>
        <w:t>care education program significantly reduced menopausal symptom severity, improved quality of life across all WHOQOL</w:t>
      </w:r>
      <w:r w:rsidRPr="00D764BF">
        <w:rPr>
          <w:rFonts w:asciiTheme="majorBidi" w:eastAsia="Calibri" w:hAnsiTheme="majorBidi" w:cstheme="majorBidi"/>
          <w:noProof w:val="0"/>
          <w:lang w:bidi="fa-IR"/>
        </w:rPr>
        <w:noBreakHyphen/>
        <w:t>BREF domains, and enhanced self</w:t>
      </w:r>
      <w:r w:rsidRPr="00D764BF">
        <w:rPr>
          <w:rFonts w:asciiTheme="majorBidi" w:eastAsia="Calibri" w:hAnsiTheme="majorBidi" w:cstheme="majorBidi"/>
          <w:noProof w:val="0"/>
          <w:lang w:bidi="fa-IR"/>
        </w:rPr>
        <w:noBreakHyphen/>
        <w:t>care adherence among middle</w:t>
      </w:r>
      <w:r w:rsidRPr="00D764BF">
        <w:rPr>
          <w:rFonts w:asciiTheme="majorBidi" w:eastAsia="Calibri" w:hAnsiTheme="majorBidi" w:cstheme="majorBidi"/>
          <w:noProof w:val="0"/>
          <w:lang w:bidi="fa-IR"/>
        </w:rPr>
        <w:noBreakHyphen/>
        <w:t>aged women. Integrating such culturally tailored, nurse</w:t>
      </w:r>
      <w:r w:rsidRPr="00D764BF">
        <w:rPr>
          <w:rFonts w:asciiTheme="majorBidi" w:eastAsia="Calibri" w:hAnsiTheme="majorBidi" w:cstheme="majorBidi"/>
          <w:noProof w:val="0"/>
          <w:lang w:bidi="fa-IR"/>
        </w:rPr>
        <w:noBreakHyphen/>
        <w:t>led interventions into primary care can provide cost</w:t>
      </w:r>
      <w:r w:rsidRPr="00D764BF">
        <w:rPr>
          <w:rFonts w:asciiTheme="majorBidi" w:eastAsia="Calibri" w:hAnsiTheme="majorBidi" w:cstheme="majorBidi"/>
          <w:noProof w:val="0"/>
          <w:lang w:bidi="fa-IR"/>
        </w:rPr>
        <w:noBreakHyphen/>
        <w:t>effective, non</w:t>
      </w:r>
      <w:r w:rsidRPr="00D764BF">
        <w:rPr>
          <w:rFonts w:asciiTheme="majorBidi" w:eastAsia="Calibri" w:hAnsiTheme="majorBidi" w:cstheme="majorBidi"/>
          <w:noProof w:val="0"/>
          <w:lang w:bidi="fa-IR"/>
        </w:rPr>
        <w:noBreakHyphen/>
        <w:t>pharmacological support for the menopausal transition.</w:t>
      </w:r>
    </w:p>
    <w:p w14:paraId="767D6E5A" w14:textId="77777777" w:rsidR="00D764BF" w:rsidRPr="00D764BF" w:rsidRDefault="00D764BF" w:rsidP="00D764BF">
      <w:pPr>
        <w:spacing w:after="160" w:line="360" w:lineRule="auto"/>
        <w:jc w:val="both"/>
        <w:rPr>
          <w:rFonts w:eastAsia="Calibri" w:cs="Times New Roman"/>
          <w:noProof w:val="0"/>
          <w:sz w:val="24"/>
          <w:szCs w:val="24"/>
          <w:rtl/>
        </w:rPr>
      </w:pPr>
      <w:r w:rsidRPr="00D764BF">
        <w:rPr>
          <w:rFonts w:eastAsia="Calibri" w:cs="Times New Roman"/>
          <w:b/>
          <w:bCs/>
          <w:noProof w:val="0"/>
          <w:sz w:val="24"/>
          <w:szCs w:val="24"/>
        </w:rPr>
        <w:t>Keywords:</w:t>
      </w:r>
      <w:r w:rsidRPr="00D764BF">
        <w:rPr>
          <w:rFonts w:eastAsia="Calibri" w:cs="Times New Roman"/>
          <w:noProof w:val="0"/>
          <w:sz w:val="24"/>
          <w:szCs w:val="24"/>
        </w:rPr>
        <w:t xml:space="preserve"> </w:t>
      </w:r>
      <w:r w:rsidRPr="00D764BF">
        <w:rPr>
          <w:rFonts w:eastAsia="Calibri" w:cs="Times New Roman"/>
          <w:noProof w:val="0"/>
        </w:rPr>
        <w:t>Nursing-Based Self Care, Nursing Education, Menopausal Symptoms, Quality of Life</w:t>
      </w:r>
    </w:p>
    <w:p w14:paraId="4BCCB11D" w14:textId="77777777" w:rsidR="00D764BF" w:rsidRDefault="00D764BF" w:rsidP="00D764BF">
      <w:pPr>
        <w:spacing w:after="160" w:line="360" w:lineRule="auto"/>
        <w:jc w:val="both"/>
        <w:rPr>
          <w:rFonts w:eastAsia="Calibri" w:cs="Times New Roman"/>
          <w:b/>
          <w:bCs/>
          <w:noProof w:val="0"/>
          <w:sz w:val="24"/>
          <w:szCs w:val="24"/>
          <w:lang w:val="en"/>
        </w:rPr>
      </w:pPr>
    </w:p>
    <w:p w14:paraId="3174BD2A" w14:textId="77777777" w:rsidR="00D764BF" w:rsidRDefault="00D764BF" w:rsidP="00D764BF">
      <w:pPr>
        <w:spacing w:after="160" w:line="360" w:lineRule="auto"/>
        <w:jc w:val="both"/>
        <w:rPr>
          <w:rFonts w:eastAsia="Calibri" w:cs="Times New Roman"/>
          <w:b/>
          <w:bCs/>
          <w:noProof w:val="0"/>
          <w:sz w:val="24"/>
          <w:szCs w:val="24"/>
          <w:lang w:val="en"/>
        </w:rPr>
      </w:pPr>
    </w:p>
    <w:p w14:paraId="44FF5A9F" w14:textId="06B38EAA" w:rsidR="00D764BF" w:rsidRPr="00D764BF" w:rsidRDefault="00D764BF" w:rsidP="00D764BF">
      <w:pPr>
        <w:spacing w:after="160" w:line="360" w:lineRule="auto"/>
        <w:jc w:val="both"/>
        <w:rPr>
          <w:rFonts w:eastAsia="Calibri" w:cs="Times New Roman"/>
          <w:noProof w:val="0"/>
          <w:lang w:val="en"/>
        </w:rPr>
      </w:pPr>
      <w:r w:rsidRPr="00D764BF">
        <w:rPr>
          <w:rFonts w:eastAsia="Calibri" w:cs="Times New Roman"/>
          <w:b/>
          <w:bCs/>
          <w:noProof w:val="0"/>
          <w:lang w:val="en"/>
        </w:rPr>
        <w:lastRenderedPageBreak/>
        <w:t>Introduction</w:t>
      </w:r>
    </w:p>
    <w:p w14:paraId="13445D35" w14:textId="77777777" w:rsidR="00D764BF" w:rsidRPr="00D764BF" w:rsidRDefault="00D764BF" w:rsidP="00D764BF">
      <w:pPr>
        <w:spacing w:after="160" w:line="360" w:lineRule="auto"/>
        <w:jc w:val="both"/>
        <w:rPr>
          <w:rFonts w:eastAsia="Calibri" w:cs="Times New Roman"/>
          <w:noProof w:val="0"/>
          <w:lang w:val="en"/>
        </w:rPr>
      </w:pPr>
      <w:r w:rsidRPr="00D764BF">
        <w:rPr>
          <w:rFonts w:eastAsia="Calibri" w:cs="Times New Roman"/>
          <w:noProof w:val="0"/>
          <w:lang w:val="en"/>
        </w:rPr>
        <w:t>Menopause is a natural biological process signifying the permanent cessation of menstruation following the loss of ovarian follicular activity and marks the end of a woman’s reproductive years [1]. Globally, the average age of menopause ranges between 45 and 55 years, with variations influenced by genetic, environmental, lifestyle, and socioeconomic factors [2]. The menopausal transition is characterized by a series of hormonal changes, particularly declining estrogen and progesterone levels, which trigger a range of physiological and psychological changes [3]. These alterations often result in symptoms such as hot flashes, night sweats, sleep disturbances, mood swings, vaginal dryness, palpitations, and cognitive difficulties, collectively known as menopausal symptoms [4].</w:t>
      </w:r>
    </w:p>
    <w:p w14:paraId="40B86CC2" w14:textId="77777777" w:rsidR="00D764BF" w:rsidRPr="00D764BF" w:rsidRDefault="00D764BF" w:rsidP="00D764BF">
      <w:pPr>
        <w:spacing w:after="160" w:line="360" w:lineRule="auto"/>
        <w:jc w:val="both"/>
        <w:rPr>
          <w:rFonts w:eastAsia="Calibri" w:cs="Times New Roman"/>
          <w:noProof w:val="0"/>
          <w:lang w:val="en"/>
        </w:rPr>
      </w:pPr>
      <w:r w:rsidRPr="00D764BF">
        <w:rPr>
          <w:rFonts w:eastAsia="Calibri" w:cs="Times New Roman"/>
          <w:noProof w:val="0"/>
          <w:lang w:val="en"/>
        </w:rPr>
        <w:t>The prevalence and severity of menopausal symptoms vary widely among women, with up to 80% experiencing at least one symptom, and approximately 20% suffering severe and quality</w:t>
      </w:r>
      <w:r w:rsidRPr="00D764BF">
        <w:rPr>
          <w:rFonts w:eastAsia="Calibri" w:cs="Times New Roman"/>
          <w:noProof w:val="0"/>
          <w:lang w:val="en"/>
        </w:rPr>
        <w:noBreakHyphen/>
        <w:t>of</w:t>
      </w:r>
      <w:r w:rsidRPr="00D764BF">
        <w:rPr>
          <w:rFonts w:eastAsia="Calibri" w:cs="Times New Roman"/>
          <w:noProof w:val="0"/>
          <w:lang w:val="en"/>
        </w:rPr>
        <w:noBreakHyphen/>
        <w:t>life</w:t>
      </w:r>
      <w:r w:rsidRPr="00D764BF">
        <w:rPr>
          <w:rFonts w:eastAsia="Calibri" w:cs="Times New Roman"/>
          <w:noProof w:val="0"/>
          <w:lang w:val="en"/>
        </w:rPr>
        <w:noBreakHyphen/>
        <w:t>limiting manifestations [5]. Vasomotor symptoms, in particular, can disrupt sleep patterns, impair work productivity, and negatively affect interpersonal relationships [6]. Moreover, psychological issues such as anxiety, depression, and memory difficulties may occur, further compounding the emotional burden [7]. In addition to symptomatic discomfort, menopause is linked to physiological changes that increase the risk of osteoporosis, cardiovascular disease, and metabolic syndrome, thereby posing long</w:t>
      </w:r>
      <w:r w:rsidRPr="00D764BF">
        <w:rPr>
          <w:rFonts w:eastAsia="Calibri" w:cs="Times New Roman"/>
          <w:noProof w:val="0"/>
          <w:lang w:val="en"/>
        </w:rPr>
        <w:noBreakHyphen/>
        <w:t>term health challenges [8].</w:t>
      </w:r>
    </w:p>
    <w:p w14:paraId="7E311248" w14:textId="77777777" w:rsidR="00D764BF" w:rsidRPr="00D764BF" w:rsidRDefault="00D764BF" w:rsidP="00D764BF">
      <w:pPr>
        <w:spacing w:after="160" w:line="360" w:lineRule="auto"/>
        <w:jc w:val="both"/>
        <w:rPr>
          <w:rFonts w:eastAsia="Calibri" w:cs="Times New Roman"/>
          <w:noProof w:val="0"/>
          <w:lang w:val="en"/>
        </w:rPr>
      </w:pPr>
      <w:r w:rsidRPr="00D764BF">
        <w:rPr>
          <w:rFonts w:eastAsia="Calibri" w:cs="Times New Roman"/>
          <w:noProof w:val="0"/>
          <w:lang w:val="en"/>
        </w:rPr>
        <w:t>Quality of life (QoL) during this period is determined not only by the presence of symptoms but also by women’s ability to adapt and manage these changes effectively [9]. The World Health Organization defines QoL as an individual’s perception of their position in life in the context of the culture and value systems in which they live, and in relation to their goals, expectations, standards, and concerns [10]. Several studies have reported a significant decline in QoL among menopausal women, largely due to the physical and emotional impact of symptoms [11]. Cultural beliefs, societal attitudes, and access to healthcare also shape women’s experiences of menopause and influence how they cope with its challenges [12].</w:t>
      </w:r>
    </w:p>
    <w:p w14:paraId="3B97631F" w14:textId="77777777" w:rsidR="00D764BF" w:rsidRPr="00D764BF" w:rsidRDefault="00D764BF" w:rsidP="00D764BF">
      <w:pPr>
        <w:spacing w:after="160" w:line="360" w:lineRule="auto"/>
        <w:jc w:val="both"/>
        <w:rPr>
          <w:rFonts w:eastAsia="Calibri" w:cs="Times New Roman"/>
          <w:noProof w:val="0"/>
          <w:lang w:val="en"/>
        </w:rPr>
      </w:pPr>
      <w:r w:rsidRPr="00D764BF">
        <w:rPr>
          <w:rFonts w:eastAsia="Calibri" w:cs="Times New Roman"/>
          <w:noProof w:val="0"/>
          <w:lang w:val="en"/>
        </w:rPr>
        <w:t>Self</w:t>
      </w:r>
      <w:r w:rsidRPr="00D764BF">
        <w:rPr>
          <w:rFonts w:eastAsia="Calibri" w:cs="Times New Roman"/>
          <w:noProof w:val="0"/>
          <w:lang w:val="en"/>
        </w:rPr>
        <w:noBreakHyphen/>
        <w:t>care has been identified as a cornerstone strategy for managing menopausal symptoms and improving QoL [13]. The concept of self</w:t>
      </w:r>
      <w:r w:rsidRPr="00D764BF">
        <w:rPr>
          <w:rFonts w:eastAsia="Calibri" w:cs="Times New Roman"/>
          <w:noProof w:val="0"/>
          <w:lang w:val="en"/>
        </w:rPr>
        <w:noBreakHyphen/>
        <w:t>care involves individuals taking responsibility for their own health through lifestyle modifications, symptom monitoring, and the adoption of coping strategies [14]. Self</w:t>
      </w:r>
      <w:r w:rsidRPr="00D764BF">
        <w:rPr>
          <w:rFonts w:eastAsia="Calibri" w:cs="Times New Roman"/>
          <w:noProof w:val="0"/>
          <w:lang w:val="en"/>
        </w:rPr>
        <w:noBreakHyphen/>
        <w:t>care behaviors may include dietary adjustments, regular physical activity, stress reduction techniques, sleep hygiene practices, and the use of alternative or complementary therapies [15]. Evidence suggests that structured self</w:t>
      </w:r>
      <w:r w:rsidRPr="00D764BF">
        <w:rPr>
          <w:rFonts w:eastAsia="Calibri" w:cs="Times New Roman"/>
          <w:noProof w:val="0"/>
          <w:lang w:val="en"/>
        </w:rPr>
        <w:noBreakHyphen/>
        <w:t>care education can empower women with knowledge and skills, enabling them to make informed choices and adopt healthier behaviors [16].</w:t>
      </w:r>
    </w:p>
    <w:p w14:paraId="39C2659E" w14:textId="77777777" w:rsidR="00D764BF" w:rsidRPr="00D764BF" w:rsidRDefault="00D764BF" w:rsidP="00D764BF">
      <w:pPr>
        <w:spacing w:after="160" w:line="360" w:lineRule="auto"/>
        <w:jc w:val="both"/>
        <w:rPr>
          <w:rFonts w:eastAsia="Calibri" w:cs="Times New Roman"/>
          <w:noProof w:val="0"/>
          <w:lang w:val="en"/>
        </w:rPr>
      </w:pPr>
      <w:r w:rsidRPr="00D764BF">
        <w:rPr>
          <w:rFonts w:eastAsia="Calibri" w:cs="Times New Roman"/>
          <w:noProof w:val="0"/>
          <w:lang w:val="en"/>
        </w:rPr>
        <w:t>Nursing</w:t>
      </w:r>
      <w:r w:rsidRPr="00D764BF">
        <w:rPr>
          <w:rFonts w:eastAsia="Calibri" w:cs="Times New Roman"/>
          <w:noProof w:val="0"/>
          <w:lang w:val="en"/>
        </w:rPr>
        <w:noBreakHyphen/>
        <w:t>based self</w:t>
      </w:r>
      <w:r w:rsidRPr="00D764BF">
        <w:rPr>
          <w:rFonts w:eastAsia="Calibri" w:cs="Times New Roman"/>
          <w:noProof w:val="0"/>
          <w:lang w:val="en"/>
        </w:rPr>
        <w:noBreakHyphen/>
        <w:t>care education builds upon the principles of health promotion and patient empowerment, emphasizing the nurse’s role as educator, counselor, and advocate [17]. Nurses, by virtue of their training and patient</w:t>
      </w:r>
      <w:r w:rsidRPr="00D764BF">
        <w:rPr>
          <w:rFonts w:eastAsia="Calibri" w:cs="Times New Roman"/>
          <w:noProof w:val="0"/>
          <w:lang w:val="en"/>
        </w:rPr>
        <w:noBreakHyphen/>
        <w:t>centered approach, are uniquely positioned to provide comprehensive education addressing both the physical and psychological aspects of menopause [18]. Such programs often employ interactive teaching methods, individualized counseling, and culturally appropriate materials to ensure understanding and engagement [19]. Research has shown that nurse</w:t>
      </w:r>
      <w:r w:rsidRPr="00D764BF">
        <w:rPr>
          <w:rFonts w:eastAsia="Calibri" w:cs="Times New Roman"/>
          <w:noProof w:val="0"/>
          <w:lang w:val="en"/>
        </w:rPr>
        <w:noBreakHyphen/>
        <w:t>led interventions can improve symptom management, encourage adherence to lifestyle recommendations, and enhance psychosocial well</w:t>
      </w:r>
      <w:r w:rsidRPr="00D764BF">
        <w:rPr>
          <w:rFonts w:eastAsia="Calibri" w:cs="Times New Roman"/>
          <w:noProof w:val="0"/>
          <w:lang w:val="en"/>
        </w:rPr>
        <w:noBreakHyphen/>
        <w:t>being in various populations of women [20].</w:t>
      </w:r>
    </w:p>
    <w:p w14:paraId="79F85F85" w14:textId="77777777" w:rsidR="00D764BF" w:rsidRDefault="00D764BF" w:rsidP="00D764BF">
      <w:pPr>
        <w:spacing w:after="160" w:line="360" w:lineRule="auto"/>
        <w:jc w:val="both"/>
        <w:rPr>
          <w:rFonts w:eastAsia="Calibri" w:cs="Times New Roman"/>
          <w:noProof w:val="0"/>
          <w:lang w:val="en"/>
        </w:rPr>
      </w:pPr>
    </w:p>
    <w:p w14:paraId="5A186983" w14:textId="77777777" w:rsidR="00D764BF" w:rsidRDefault="00D764BF" w:rsidP="00D764BF">
      <w:pPr>
        <w:spacing w:after="160" w:line="360" w:lineRule="auto"/>
        <w:jc w:val="both"/>
        <w:rPr>
          <w:rFonts w:eastAsia="Calibri" w:cs="Times New Roman"/>
          <w:noProof w:val="0"/>
          <w:lang w:val="en"/>
        </w:rPr>
      </w:pPr>
    </w:p>
    <w:p w14:paraId="71C13191" w14:textId="48756109" w:rsidR="00D764BF" w:rsidRPr="00D764BF" w:rsidRDefault="00D764BF" w:rsidP="00D764BF">
      <w:pPr>
        <w:spacing w:after="160" w:line="360" w:lineRule="auto"/>
        <w:jc w:val="both"/>
        <w:rPr>
          <w:rFonts w:eastAsia="Calibri" w:cs="Times New Roman"/>
          <w:noProof w:val="0"/>
          <w:lang w:val="en"/>
        </w:rPr>
      </w:pPr>
      <w:r w:rsidRPr="00D764BF">
        <w:rPr>
          <w:rFonts w:eastAsia="Calibri" w:cs="Times New Roman"/>
          <w:noProof w:val="0"/>
          <w:lang w:val="en"/>
        </w:rPr>
        <w:lastRenderedPageBreak/>
        <w:t>Although pharmacological therapies, including hormone replacement therapy (HRT), remain options for symptom control, concerns over potential risks have led many women to seek non</w:t>
      </w:r>
      <w:r w:rsidRPr="00D764BF">
        <w:rPr>
          <w:rFonts w:eastAsia="Calibri" w:cs="Times New Roman"/>
          <w:noProof w:val="0"/>
          <w:lang w:val="en"/>
        </w:rPr>
        <w:noBreakHyphen/>
        <w:t>pharmacological, education</w:t>
      </w:r>
      <w:r w:rsidRPr="00D764BF">
        <w:rPr>
          <w:rFonts w:eastAsia="Calibri" w:cs="Times New Roman"/>
          <w:noProof w:val="0"/>
          <w:lang w:val="en"/>
        </w:rPr>
        <w:noBreakHyphen/>
        <w:t>based strategies [21]. Non</w:t>
      </w:r>
      <w:r w:rsidRPr="00D764BF">
        <w:rPr>
          <w:rFonts w:eastAsia="Calibri" w:cs="Times New Roman"/>
          <w:noProof w:val="0"/>
          <w:lang w:val="en"/>
        </w:rPr>
        <w:noBreakHyphen/>
        <w:t>medical interventions, especially those focusing on self</w:t>
      </w:r>
      <w:r w:rsidRPr="00D764BF">
        <w:rPr>
          <w:rFonts w:eastAsia="Calibri" w:cs="Times New Roman"/>
          <w:noProof w:val="0"/>
          <w:lang w:val="en"/>
        </w:rPr>
        <w:noBreakHyphen/>
        <w:t>care, have gained attention for their safety, adaptability, and alignment with women’s preferences for natural approaches [22]. Several randomized trials have demonstrated the effectiveness of educational programs in reducing menopausal symptoms and improving QoL, though methodological differences and variability in educational content warrant further study [23].</w:t>
      </w:r>
    </w:p>
    <w:p w14:paraId="1B977958" w14:textId="77777777" w:rsidR="00D764BF" w:rsidRPr="00D764BF" w:rsidRDefault="00D764BF" w:rsidP="00D764BF">
      <w:pPr>
        <w:spacing w:after="160" w:line="360" w:lineRule="auto"/>
        <w:jc w:val="both"/>
        <w:rPr>
          <w:rFonts w:eastAsia="Calibri" w:cs="Times New Roman"/>
          <w:noProof w:val="0"/>
          <w:lang w:val="en"/>
        </w:rPr>
      </w:pPr>
      <w:r w:rsidRPr="00D764BF">
        <w:rPr>
          <w:rFonts w:eastAsia="Calibri" w:cs="Times New Roman"/>
          <w:noProof w:val="0"/>
          <w:lang w:val="en"/>
        </w:rPr>
        <w:t>In middle</w:t>
      </w:r>
      <w:r w:rsidRPr="00D764BF">
        <w:rPr>
          <w:rFonts w:eastAsia="Calibri" w:cs="Times New Roman"/>
          <w:noProof w:val="0"/>
          <w:lang w:val="en"/>
        </w:rPr>
        <w:noBreakHyphen/>
        <w:t>aged women, structured nursing</w:t>
      </w:r>
      <w:r w:rsidRPr="00D764BF">
        <w:rPr>
          <w:rFonts w:eastAsia="Calibri" w:cs="Times New Roman"/>
          <w:noProof w:val="0"/>
          <w:lang w:val="en"/>
        </w:rPr>
        <w:noBreakHyphen/>
        <w:t>based self</w:t>
      </w:r>
      <w:r w:rsidRPr="00D764BF">
        <w:rPr>
          <w:rFonts w:eastAsia="Calibri" w:cs="Times New Roman"/>
          <w:noProof w:val="0"/>
          <w:lang w:val="en"/>
        </w:rPr>
        <w:noBreakHyphen/>
        <w:t>care education may serve as both a therapeutic and preventive measure, equipping them to navigate menopausal changes with greater confidence and resilience [24]. Tailoring educational content to address individual needs, cultural contexts, and personal beliefs enhances the acceptability and long</w:t>
      </w:r>
      <w:r w:rsidRPr="00D764BF">
        <w:rPr>
          <w:rFonts w:eastAsia="Calibri" w:cs="Times New Roman"/>
          <w:noProof w:val="0"/>
          <w:lang w:val="en"/>
        </w:rPr>
        <w:noBreakHyphen/>
        <w:t>term adoption of self</w:t>
      </w:r>
      <w:r w:rsidRPr="00D764BF">
        <w:rPr>
          <w:rFonts w:eastAsia="Calibri" w:cs="Times New Roman"/>
          <w:noProof w:val="0"/>
          <w:lang w:val="en"/>
        </w:rPr>
        <w:noBreakHyphen/>
        <w:t>care practices [25]. Furthermore, empowering women to actively participate in their own care has been linked to higher satisfaction with interventions and sustained improvements in health outcomes [26].</w:t>
      </w:r>
    </w:p>
    <w:p w14:paraId="1D16ED94" w14:textId="77777777" w:rsidR="00D764BF" w:rsidRPr="00D764BF" w:rsidRDefault="00D764BF" w:rsidP="00D764BF">
      <w:pPr>
        <w:spacing w:after="160" w:line="360" w:lineRule="auto"/>
        <w:jc w:val="both"/>
        <w:rPr>
          <w:rFonts w:eastAsia="Calibri" w:cs="Times New Roman"/>
          <w:noProof w:val="0"/>
          <w:lang w:val="en"/>
        </w:rPr>
      </w:pPr>
      <w:r w:rsidRPr="00D764BF">
        <w:rPr>
          <w:rFonts w:eastAsia="Calibri" w:cs="Times New Roman"/>
          <w:noProof w:val="0"/>
          <w:lang w:val="en"/>
        </w:rPr>
        <w:t>Despite growing recognition of the value of self</w:t>
      </w:r>
      <w:r w:rsidRPr="00D764BF">
        <w:rPr>
          <w:rFonts w:eastAsia="Calibri" w:cs="Times New Roman"/>
          <w:noProof w:val="0"/>
          <w:lang w:val="en"/>
        </w:rPr>
        <w:noBreakHyphen/>
        <w:t>care education, there remains a paucity of rigorously designed clinical trials, particularly in non</w:t>
      </w:r>
      <w:r w:rsidRPr="00D764BF">
        <w:rPr>
          <w:rFonts w:eastAsia="Calibri" w:cs="Times New Roman"/>
          <w:noProof w:val="0"/>
          <w:lang w:val="en"/>
        </w:rPr>
        <w:noBreakHyphen/>
        <w:t>Western contexts, assessing its effectiveness in the management of menopausal symptoms and QoL. Existing literature underscores the need for controlled studies integrating validated assessment tools, standardized intervention protocols, and culturally relevant educational frameworks. Nursing</w:t>
      </w:r>
      <w:r w:rsidRPr="00D764BF">
        <w:rPr>
          <w:rFonts w:eastAsia="Calibri" w:cs="Times New Roman"/>
          <w:noProof w:val="0"/>
          <w:lang w:val="en"/>
        </w:rPr>
        <w:noBreakHyphen/>
        <w:t>based self</w:t>
      </w:r>
      <w:r w:rsidRPr="00D764BF">
        <w:rPr>
          <w:rFonts w:eastAsia="Calibri" w:cs="Times New Roman"/>
          <w:noProof w:val="0"/>
          <w:lang w:val="en"/>
        </w:rPr>
        <w:noBreakHyphen/>
        <w:t>care education has the potential to not only alleviate symptom burden but also to foster a holistic sense of well</w:t>
      </w:r>
      <w:r w:rsidRPr="00D764BF">
        <w:rPr>
          <w:rFonts w:eastAsia="Calibri" w:cs="Times New Roman"/>
          <w:noProof w:val="0"/>
          <w:lang w:val="en"/>
        </w:rPr>
        <w:noBreakHyphen/>
        <w:t>being during this transitional phase.</w:t>
      </w:r>
    </w:p>
    <w:p w14:paraId="13A4FA9E" w14:textId="77777777" w:rsidR="00D764BF" w:rsidRPr="00D764BF" w:rsidRDefault="00D764BF" w:rsidP="00D764BF">
      <w:pPr>
        <w:spacing w:after="160" w:line="360" w:lineRule="auto"/>
        <w:jc w:val="both"/>
        <w:rPr>
          <w:rFonts w:eastAsia="Calibri" w:cs="Times New Roman"/>
          <w:b/>
          <w:bCs/>
          <w:noProof w:val="0"/>
          <w:lang w:val="en"/>
        </w:rPr>
      </w:pPr>
      <w:r w:rsidRPr="00D764BF">
        <w:rPr>
          <w:rFonts w:eastAsia="Calibri" w:cs="Times New Roman"/>
          <w:b/>
          <w:bCs/>
          <w:noProof w:val="0"/>
          <w:lang w:val="en"/>
        </w:rPr>
        <w:t>Methods</w:t>
      </w:r>
    </w:p>
    <w:p w14:paraId="3B2F4D8D" w14:textId="77777777" w:rsidR="00D764BF" w:rsidRPr="00D764BF" w:rsidRDefault="00D764BF" w:rsidP="00D764BF">
      <w:pPr>
        <w:spacing w:after="160" w:line="360" w:lineRule="auto"/>
        <w:jc w:val="both"/>
        <w:rPr>
          <w:rFonts w:eastAsia="Calibri" w:cs="Times New Roman"/>
          <w:b/>
          <w:bCs/>
          <w:noProof w:val="0"/>
          <w:lang w:val="en"/>
        </w:rPr>
      </w:pPr>
      <w:r w:rsidRPr="00D764BF">
        <w:rPr>
          <w:rFonts w:eastAsia="Calibri" w:cs="Times New Roman"/>
          <w:b/>
          <w:bCs/>
          <w:noProof w:val="0"/>
          <w:lang w:val="en"/>
        </w:rPr>
        <w:t>Study Design</w:t>
      </w:r>
    </w:p>
    <w:p w14:paraId="20BEDF02" w14:textId="77777777" w:rsidR="00D764BF" w:rsidRPr="00D764BF" w:rsidRDefault="00D764BF" w:rsidP="00D764BF">
      <w:pPr>
        <w:spacing w:after="160" w:line="360" w:lineRule="auto"/>
        <w:jc w:val="both"/>
        <w:rPr>
          <w:rFonts w:eastAsia="Calibri" w:cs="Times New Roman"/>
          <w:noProof w:val="0"/>
          <w:lang w:val="en"/>
        </w:rPr>
      </w:pPr>
      <w:r w:rsidRPr="00D764BF">
        <w:rPr>
          <w:rFonts w:eastAsia="Calibri" w:cs="Times New Roman"/>
          <w:noProof w:val="0"/>
          <w:lang w:val="en"/>
        </w:rPr>
        <w:t>This study was designed as a randomized controlled clinical trial and was conducted at Urmia University of Medical Sciences, Urmia, Iran, between January and October 2024. The trial adhered to the Consolidated Standards of Reporting Trials (CONSORT) guidelines to ensure methodological rigor and transparency in reporting.</w:t>
      </w:r>
    </w:p>
    <w:p w14:paraId="557E1FD3" w14:textId="77777777" w:rsidR="00D764BF" w:rsidRPr="00D764BF" w:rsidRDefault="00D764BF" w:rsidP="00D764BF">
      <w:pPr>
        <w:spacing w:after="160" w:line="360" w:lineRule="auto"/>
        <w:jc w:val="both"/>
        <w:rPr>
          <w:rFonts w:eastAsia="Calibri" w:cs="Times New Roman"/>
          <w:b/>
          <w:bCs/>
          <w:noProof w:val="0"/>
          <w:lang w:val="en"/>
        </w:rPr>
      </w:pPr>
      <w:r w:rsidRPr="00D764BF">
        <w:rPr>
          <w:rFonts w:eastAsia="Calibri" w:cs="Times New Roman"/>
          <w:b/>
          <w:bCs/>
          <w:noProof w:val="0"/>
          <w:lang w:val="en"/>
        </w:rPr>
        <w:t>Eligibility Criteria</w:t>
      </w:r>
    </w:p>
    <w:p w14:paraId="6297C228" w14:textId="77777777" w:rsidR="00D764BF" w:rsidRPr="00D764BF" w:rsidRDefault="00D764BF" w:rsidP="00D764BF">
      <w:pPr>
        <w:spacing w:after="160" w:line="360" w:lineRule="auto"/>
        <w:jc w:val="both"/>
        <w:rPr>
          <w:rFonts w:eastAsia="Calibri" w:cs="Times New Roman"/>
          <w:noProof w:val="0"/>
          <w:lang w:val="en"/>
        </w:rPr>
      </w:pPr>
      <w:r w:rsidRPr="00D764BF">
        <w:rPr>
          <w:rFonts w:eastAsia="Calibri" w:cs="Times New Roman"/>
          <w:noProof w:val="0"/>
          <w:lang w:val="en"/>
        </w:rPr>
        <w:t>Participants were middle</w:t>
      </w:r>
      <w:r w:rsidRPr="00D764BF">
        <w:rPr>
          <w:rFonts w:eastAsia="Calibri" w:cs="Times New Roman"/>
          <w:noProof w:val="0"/>
          <w:lang w:val="en"/>
        </w:rPr>
        <w:noBreakHyphen/>
        <w:t>aged women aged 45–60 years who had experienced natural menopause, defined as the absence of menstruation for at least 12 consecutive months, and who reported at least moderate menopausal symptoms based on the Menopause Rating Scale (MRS). They were required to have basic literacy in Persian to comprehend the educational materials and to provide written informed consent before enrolment. Exclusion criteria encompassed current use of hormone replacement therapy or phytoestrogen supplements within the past six months, history of surgical menopause (oophorectomy or hysterectomy), chronic psychiatric disorders diagnosed by a physician, severe systemic illnesses (e.g., uncontrolled diabetes, cardiovascular disease, cancer), participation in other structured educational or counseling programs within the past year, and unwillingness to comply with study procedures through follow</w:t>
      </w:r>
      <w:r w:rsidRPr="00D764BF">
        <w:rPr>
          <w:rFonts w:eastAsia="Calibri" w:cs="Times New Roman"/>
          <w:noProof w:val="0"/>
          <w:lang w:val="en"/>
        </w:rPr>
        <w:noBreakHyphen/>
        <w:t>up.</w:t>
      </w:r>
    </w:p>
    <w:p w14:paraId="6678D87A" w14:textId="77777777" w:rsidR="00D764BF" w:rsidRDefault="00D764BF" w:rsidP="00D764BF">
      <w:pPr>
        <w:spacing w:after="160" w:line="360" w:lineRule="auto"/>
        <w:jc w:val="both"/>
        <w:rPr>
          <w:rFonts w:eastAsia="Calibri" w:cs="Times New Roman"/>
          <w:b/>
          <w:bCs/>
          <w:noProof w:val="0"/>
          <w:lang w:val="en"/>
        </w:rPr>
      </w:pPr>
    </w:p>
    <w:p w14:paraId="6D9BF0F4" w14:textId="77777777" w:rsidR="00D764BF" w:rsidRDefault="00D764BF" w:rsidP="00D764BF">
      <w:pPr>
        <w:spacing w:after="160" w:line="360" w:lineRule="auto"/>
        <w:jc w:val="both"/>
        <w:rPr>
          <w:rFonts w:eastAsia="Calibri" w:cs="Times New Roman"/>
          <w:b/>
          <w:bCs/>
          <w:noProof w:val="0"/>
          <w:lang w:val="en"/>
        </w:rPr>
      </w:pPr>
    </w:p>
    <w:p w14:paraId="1602FDAB" w14:textId="77777777" w:rsidR="00D764BF" w:rsidRDefault="00D764BF" w:rsidP="00D764BF">
      <w:pPr>
        <w:spacing w:after="160" w:line="360" w:lineRule="auto"/>
        <w:jc w:val="both"/>
        <w:rPr>
          <w:rFonts w:eastAsia="Calibri" w:cs="Times New Roman"/>
          <w:b/>
          <w:bCs/>
          <w:noProof w:val="0"/>
          <w:lang w:val="en"/>
        </w:rPr>
      </w:pPr>
    </w:p>
    <w:p w14:paraId="730076EF" w14:textId="1277B90E" w:rsidR="00D764BF" w:rsidRPr="00D764BF" w:rsidRDefault="00D764BF" w:rsidP="00D764BF">
      <w:pPr>
        <w:spacing w:after="160" w:line="360" w:lineRule="auto"/>
        <w:jc w:val="both"/>
        <w:rPr>
          <w:rFonts w:eastAsia="Calibri" w:cs="Times New Roman"/>
          <w:b/>
          <w:bCs/>
          <w:noProof w:val="0"/>
          <w:lang w:val="en"/>
        </w:rPr>
      </w:pPr>
      <w:r w:rsidRPr="00D764BF">
        <w:rPr>
          <w:rFonts w:eastAsia="Calibri" w:cs="Times New Roman"/>
          <w:b/>
          <w:bCs/>
          <w:noProof w:val="0"/>
          <w:lang w:val="en"/>
        </w:rPr>
        <w:t>Sampling</w:t>
      </w:r>
    </w:p>
    <w:p w14:paraId="73DF9912" w14:textId="77777777" w:rsidR="00D764BF" w:rsidRPr="00D764BF" w:rsidRDefault="00D764BF" w:rsidP="00D764BF">
      <w:pPr>
        <w:spacing w:after="160" w:line="360" w:lineRule="auto"/>
        <w:jc w:val="both"/>
        <w:rPr>
          <w:rFonts w:eastAsia="Calibri" w:cs="Times New Roman"/>
          <w:noProof w:val="0"/>
          <w:lang w:val="en"/>
        </w:rPr>
      </w:pPr>
      <w:r w:rsidRPr="00D764BF">
        <w:rPr>
          <w:rFonts w:eastAsia="Calibri" w:cs="Times New Roman"/>
          <w:noProof w:val="0"/>
          <w:lang w:val="en"/>
        </w:rPr>
        <w:t>The sample size was calculated using G*Power software, based on a two</w:t>
      </w:r>
      <w:r w:rsidRPr="00D764BF">
        <w:rPr>
          <w:rFonts w:eastAsia="Calibri" w:cs="Times New Roman"/>
          <w:noProof w:val="0"/>
          <w:lang w:val="en"/>
        </w:rPr>
        <w:noBreakHyphen/>
        <w:t>tailed test, an alpha level of 0.05, a power of 0.80, and an expected medium effect size in quality</w:t>
      </w:r>
      <w:r w:rsidRPr="00D764BF">
        <w:rPr>
          <w:rFonts w:eastAsia="Calibri" w:cs="Times New Roman"/>
          <w:noProof w:val="0"/>
          <w:lang w:val="en"/>
        </w:rPr>
        <w:noBreakHyphen/>
        <w:t>of</w:t>
      </w:r>
      <w:r w:rsidRPr="00D764BF">
        <w:rPr>
          <w:rFonts w:eastAsia="Calibri" w:cs="Times New Roman"/>
          <w:noProof w:val="0"/>
          <w:lang w:val="en"/>
        </w:rPr>
        <w:noBreakHyphen/>
        <w:t>life scores between groups. This calculation yielded a required sample of 34 participants per group. To account for an anticipated attrition rate of 15%, a total of 80 participants (40 per group) were recruited. Sampling was performed using a convenience method from women attending health centers affiliated with Urmia University of Medical Sciences who met the eligibility criteria and consented to participate.</w:t>
      </w:r>
    </w:p>
    <w:p w14:paraId="64003741" w14:textId="77777777" w:rsidR="00D764BF" w:rsidRPr="00D764BF" w:rsidRDefault="00D764BF" w:rsidP="00D764BF">
      <w:pPr>
        <w:spacing w:after="160" w:line="360" w:lineRule="auto"/>
        <w:jc w:val="both"/>
        <w:rPr>
          <w:rFonts w:eastAsia="Calibri" w:cs="Times New Roman"/>
          <w:b/>
          <w:bCs/>
          <w:noProof w:val="0"/>
          <w:lang w:val="en"/>
        </w:rPr>
      </w:pPr>
      <w:r w:rsidRPr="00D764BF">
        <w:rPr>
          <w:rFonts w:eastAsia="Calibri" w:cs="Times New Roman"/>
          <w:b/>
          <w:bCs/>
          <w:noProof w:val="0"/>
          <w:lang w:val="en"/>
        </w:rPr>
        <w:t>Blinding and Randomization</w:t>
      </w:r>
    </w:p>
    <w:p w14:paraId="7754B238" w14:textId="77777777" w:rsidR="00D764BF" w:rsidRPr="00D764BF" w:rsidRDefault="00D764BF" w:rsidP="00D764BF">
      <w:pPr>
        <w:spacing w:after="160" w:line="360" w:lineRule="auto"/>
        <w:jc w:val="both"/>
        <w:rPr>
          <w:rFonts w:eastAsia="Calibri" w:cs="Times New Roman"/>
          <w:noProof w:val="0"/>
          <w:lang w:val="en"/>
        </w:rPr>
      </w:pPr>
      <w:r w:rsidRPr="00D764BF">
        <w:rPr>
          <w:rFonts w:eastAsia="Calibri" w:cs="Times New Roman"/>
          <w:noProof w:val="0"/>
          <w:lang w:val="en"/>
        </w:rPr>
        <w:t>Randomization was performed using a computer</w:t>
      </w:r>
      <w:r w:rsidRPr="00D764BF">
        <w:rPr>
          <w:rFonts w:eastAsia="Calibri" w:cs="Times New Roman"/>
          <w:noProof w:val="0"/>
          <w:lang w:val="en"/>
        </w:rPr>
        <w:noBreakHyphen/>
        <w:t>generated random numbers table to assign participants in a 1:1 ratio into the intervention (nursing</w:t>
      </w:r>
      <w:r w:rsidRPr="00D764BF">
        <w:rPr>
          <w:rFonts w:eastAsia="Calibri" w:cs="Times New Roman"/>
          <w:noProof w:val="0"/>
          <w:lang w:val="en"/>
        </w:rPr>
        <w:noBreakHyphen/>
        <w:t>based self</w:t>
      </w:r>
      <w:r w:rsidRPr="00D764BF">
        <w:rPr>
          <w:rFonts w:eastAsia="Calibri" w:cs="Times New Roman"/>
          <w:noProof w:val="0"/>
          <w:lang w:val="en"/>
        </w:rPr>
        <w:noBreakHyphen/>
        <w:t>care education) and control (usual care) groups. Allocation concealment was ensured through the use of sequentially numbered, opaque, sealed envelopes prepared by an independent researcher not involved in recruitment or assessment. Due to the nature of the educational intervention, participants and educators could not be blinded; however, the outcome assessor and the statistician analyzing the data were blinded to group allocation to minimize bias.</w:t>
      </w:r>
    </w:p>
    <w:p w14:paraId="074606FB" w14:textId="77777777" w:rsidR="00D764BF" w:rsidRPr="00D764BF" w:rsidRDefault="00D764BF" w:rsidP="00D764BF">
      <w:pPr>
        <w:spacing w:after="160" w:line="360" w:lineRule="auto"/>
        <w:jc w:val="both"/>
        <w:rPr>
          <w:rFonts w:eastAsia="Calibri" w:cs="Times New Roman"/>
          <w:b/>
          <w:bCs/>
          <w:noProof w:val="0"/>
          <w:lang w:val="en"/>
        </w:rPr>
      </w:pPr>
      <w:r w:rsidRPr="00D764BF">
        <w:rPr>
          <w:rFonts w:eastAsia="Calibri" w:cs="Times New Roman"/>
          <w:b/>
          <w:bCs/>
          <w:noProof w:val="0"/>
          <w:lang w:val="en"/>
        </w:rPr>
        <w:t>Intervention Procedure</w:t>
      </w:r>
    </w:p>
    <w:p w14:paraId="24868FBF" w14:textId="77777777" w:rsidR="00D764BF" w:rsidRPr="00D764BF" w:rsidRDefault="00D764BF" w:rsidP="00D764BF">
      <w:pPr>
        <w:spacing w:after="160" w:line="360" w:lineRule="auto"/>
        <w:jc w:val="both"/>
        <w:rPr>
          <w:rFonts w:eastAsia="Calibri" w:cs="Times New Roman"/>
          <w:noProof w:val="0"/>
          <w:lang w:val="en"/>
        </w:rPr>
      </w:pPr>
      <w:r w:rsidRPr="00D764BF">
        <w:rPr>
          <w:rFonts w:eastAsia="Calibri" w:cs="Times New Roman"/>
          <w:noProof w:val="0"/>
          <w:lang w:val="en"/>
        </w:rPr>
        <w:t>In the intervention group, participants received a structured nursing</w:t>
      </w:r>
      <w:r w:rsidRPr="00D764BF">
        <w:rPr>
          <w:rFonts w:eastAsia="Calibri" w:cs="Times New Roman"/>
          <w:noProof w:val="0"/>
          <w:lang w:val="en"/>
        </w:rPr>
        <w:noBreakHyphen/>
        <w:t>based self</w:t>
      </w:r>
      <w:r w:rsidRPr="00D764BF">
        <w:rPr>
          <w:rFonts w:eastAsia="Calibri" w:cs="Times New Roman"/>
          <w:noProof w:val="0"/>
          <w:lang w:val="en"/>
        </w:rPr>
        <w:noBreakHyphen/>
        <w:t>care educational program consisting of four weekly sessions, each lasting 60–90 minutes, delivered face</w:t>
      </w:r>
      <w:r w:rsidRPr="00D764BF">
        <w:rPr>
          <w:rFonts w:eastAsia="Calibri" w:cs="Times New Roman"/>
          <w:noProof w:val="0"/>
          <w:lang w:val="en"/>
        </w:rPr>
        <w:noBreakHyphen/>
        <w:t>to</w:t>
      </w:r>
      <w:r w:rsidRPr="00D764BF">
        <w:rPr>
          <w:rFonts w:eastAsia="Calibri" w:cs="Times New Roman"/>
          <w:noProof w:val="0"/>
          <w:lang w:val="en"/>
        </w:rPr>
        <w:noBreakHyphen/>
        <w:t>face in small groups of 8–10 women. Educational content was developed by a panel of nursing and reproductive health experts and included: (1) information about physiological changes during menopause, (2) non</w:t>
      </w:r>
      <w:r w:rsidRPr="00D764BF">
        <w:rPr>
          <w:rFonts w:eastAsia="Calibri" w:cs="Times New Roman"/>
          <w:noProof w:val="0"/>
          <w:lang w:val="en"/>
        </w:rPr>
        <w:noBreakHyphen/>
        <w:t>pharmacological strategies for managing vasomotor, psychological, and urogenital symptoms, (3) lifestyle modifications including nutrition, physical activity, sleep hygiene, and stress management, and (4) self</w:t>
      </w:r>
      <w:r w:rsidRPr="00D764BF">
        <w:rPr>
          <w:rFonts w:eastAsia="Calibri" w:cs="Times New Roman"/>
          <w:noProof w:val="0"/>
          <w:lang w:val="en"/>
        </w:rPr>
        <w:noBreakHyphen/>
        <w:t>monitoring techniques and goal</w:t>
      </w:r>
      <w:r w:rsidRPr="00D764BF">
        <w:rPr>
          <w:rFonts w:eastAsia="Calibri" w:cs="Times New Roman"/>
          <w:noProof w:val="0"/>
          <w:lang w:val="en"/>
        </w:rPr>
        <w:noBreakHyphen/>
        <w:t>setting for long</w:t>
      </w:r>
      <w:r w:rsidRPr="00D764BF">
        <w:rPr>
          <w:rFonts w:eastAsia="Calibri" w:cs="Times New Roman"/>
          <w:noProof w:val="0"/>
          <w:lang w:val="en"/>
        </w:rPr>
        <w:noBreakHyphen/>
        <w:t>term health maintenance. Sessions incorporated interactive discussions, visual aids, and culturally adapted booklets. Women were also given homework assignments between sessions to reinforce learning and encourage self</w:t>
      </w:r>
      <w:r w:rsidRPr="00D764BF">
        <w:rPr>
          <w:rFonts w:eastAsia="Calibri" w:cs="Times New Roman"/>
          <w:noProof w:val="0"/>
          <w:lang w:val="en"/>
        </w:rPr>
        <w:noBreakHyphen/>
        <w:t>care practice.</w:t>
      </w:r>
    </w:p>
    <w:p w14:paraId="59454D94" w14:textId="77777777" w:rsidR="00D764BF" w:rsidRPr="00D764BF" w:rsidRDefault="00D764BF" w:rsidP="00D764BF">
      <w:pPr>
        <w:spacing w:after="160" w:line="360" w:lineRule="auto"/>
        <w:jc w:val="both"/>
        <w:rPr>
          <w:rFonts w:eastAsia="Calibri" w:cs="Times New Roman"/>
          <w:noProof w:val="0"/>
          <w:lang w:val="en"/>
        </w:rPr>
      </w:pPr>
      <w:r w:rsidRPr="00D764BF">
        <w:rPr>
          <w:rFonts w:eastAsia="Calibri" w:cs="Times New Roman"/>
          <w:noProof w:val="0"/>
          <w:lang w:val="en"/>
        </w:rPr>
        <w:t>The control group continued to receive the routine care provided by the health centers, which generally involved occasional verbal advice from healthcare staff without structured educational sessions. At the end of the study period, control participants were offered the same educational booklet to ensure ethical fairness.</w:t>
      </w:r>
    </w:p>
    <w:p w14:paraId="52BE13A3" w14:textId="77777777" w:rsidR="00D764BF" w:rsidRPr="00D764BF" w:rsidRDefault="00D764BF" w:rsidP="00D764BF">
      <w:pPr>
        <w:spacing w:after="160" w:line="360" w:lineRule="auto"/>
        <w:jc w:val="both"/>
        <w:rPr>
          <w:rFonts w:eastAsia="Calibri" w:cs="Times New Roman"/>
          <w:noProof w:val="0"/>
          <w:lang w:val="en"/>
        </w:rPr>
      </w:pPr>
      <w:r w:rsidRPr="00D764BF">
        <w:rPr>
          <w:rFonts w:eastAsia="Calibri" w:cs="Times New Roman"/>
          <w:noProof w:val="0"/>
          <w:lang w:val="en"/>
        </w:rPr>
        <w:t>The primary outcomes were the severity of menopausal symptoms and quality of life, measured at baseline (week 0) and post</w:t>
      </w:r>
      <w:r w:rsidRPr="00D764BF">
        <w:rPr>
          <w:rFonts w:eastAsia="Calibri" w:cs="Times New Roman"/>
          <w:noProof w:val="0"/>
          <w:lang w:val="en"/>
        </w:rPr>
        <w:noBreakHyphen/>
        <w:t>intervention (week 8). Menopausal symptom severity was assessed using the validated Persian version of the Menopause Rating Scale (MRS), which scores symptoms across somatic, psychological, and urogenital domains. Quality of life was assessed using the World Health Organization Quality of Life</w:t>
      </w:r>
      <w:r w:rsidRPr="00D764BF">
        <w:rPr>
          <w:rFonts w:eastAsia="Calibri" w:cs="Times New Roman"/>
          <w:noProof w:val="0"/>
          <w:lang w:val="en"/>
        </w:rPr>
        <w:noBreakHyphen/>
        <w:t>Brief (WHOQOL</w:t>
      </w:r>
      <w:r w:rsidRPr="00D764BF">
        <w:rPr>
          <w:rFonts w:eastAsia="Calibri" w:cs="Times New Roman"/>
          <w:noProof w:val="0"/>
          <w:lang w:val="en"/>
        </w:rPr>
        <w:noBreakHyphen/>
        <w:t>BREF) questionnaire, which evaluates physical health, psychological health, social relationships, and environmental domains. Secondary outcomes included self</w:t>
      </w:r>
      <w:r w:rsidRPr="00D764BF">
        <w:rPr>
          <w:rFonts w:eastAsia="Calibri" w:cs="Times New Roman"/>
          <w:noProof w:val="0"/>
          <w:lang w:val="en"/>
        </w:rPr>
        <w:noBreakHyphen/>
        <w:t>care adherence, documented using a researcher</w:t>
      </w:r>
      <w:r w:rsidRPr="00D764BF">
        <w:rPr>
          <w:rFonts w:eastAsia="Calibri" w:cs="Times New Roman"/>
          <w:noProof w:val="0"/>
          <w:lang w:val="en"/>
        </w:rPr>
        <w:noBreakHyphen/>
        <w:t>designed checklist based on educational program goals.</w:t>
      </w:r>
    </w:p>
    <w:p w14:paraId="6A7A949F" w14:textId="77777777" w:rsidR="00D764BF" w:rsidRDefault="00D764BF" w:rsidP="00D764BF">
      <w:pPr>
        <w:spacing w:after="160" w:line="360" w:lineRule="auto"/>
        <w:jc w:val="both"/>
        <w:rPr>
          <w:rFonts w:eastAsia="Calibri" w:cs="Times New Roman"/>
          <w:b/>
          <w:bCs/>
          <w:noProof w:val="0"/>
          <w:lang w:val="en"/>
        </w:rPr>
      </w:pPr>
    </w:p>
    <w:p w14:paraId="6FBDC612" w14:textId="77777777" w:rsidR="00D764BF" w:rsidRDefault="00D764BF" w:rsidP="00D764BF">
      <w:pPr>
        <w:spacing w:after="160" w:line="360" w:lineRule="auto"/>
        <w:jc w:val="both"/>
        <w:rPr>
          <w:rFonts w:eastAsia="Calibri" w:cs="Times New Roman"/>
          <w:b/>
          <w:bCs/>
          <w:noProof w:val="0"/>
          <w:lang w:val="en"/>
        </w:rPr>
      </w:pPr>
    </w:p>
    <w:p w14:paraId="61042B21" w14:textId="7BA478DE" w:rsidR="00D764BF" w:rsidRPr="00D764BF" w:rsidRDefault="00D764BF" w:rsidP="00D764BF">
      <w:pPr>
        <w:spacing w:after="160" w:line="360" w:lineRule="auto"/>
        <w:jc w:val="both"/>
        <w:rPr>
          <w:rFonts w:eastAsia="Calibri" w:cs="Times New Roman"/>
          <w:b/>
          <w:bCs/>
          <w:noProof w:val="0"/>
          <w:lang w:val="en"/>
        </w:rPr>
      </w:pPr>
      <w:r w:rsidRPr="00D764BF">
        <w:rPr>
          <w:rFonts w:eastAsia="Calibri" w:cs="Times New Roman"/>
          <w:b/>
          <w:bCs/>
          <w:noProof w:val="0"/>
          <w:lang w:val="en"/>
        </w:rPr>
        <w:t>Statistical Analysis</w:t>
      </w:r>
    </w:p>
    <w:p w14:paraId="77F785CC" w14:textId="77777777" w:rsidR="00D764BF" w:rsidRPr="00D764BF" w:rsidRDefault="00D764BF" w:rsidP="00D764BF">
      <w:pPr>
        <w:spacing w:after="160" w:line="360" w:lineRule="auto"/>
        <w:jc w:val="both"/>
        <w:rPr>
          <w:rFonts w:eastAsia="Calibri" w:cs="Times New Roman"/>
          <w:noProof w:val="0"/>
          <w:lang w:val="en"/>
        </w:rPr>
      </w:pPr>
      <w:r w:rsidRPr="00D764BF">
        <w:rPr>
          <w:rFonts w:eastAsia="Calibri" w:cs="Times New Roman"/>
          <w:noProof w:val="0"/>
          <w:lang w:val="en"/>
        </w:rPr>
        <w:t>Data were analyzed using SPSS version 26.0 (IBM Corp., Armonk, NY, USA). Descriptive statistics (mean, standard deviation, frequency, percentage) were used to summarize participant characteristics. The Kolmogorov</w:t>
      </w:r>
      <w:r w:rsidRPr="00D764BF">
        <w:rPr>
          <w:rFonts w:eastAsia="Calibri" w:cs="Times New Roman"/>
          <w:noProof w:val="0"/>
          <w:lang w:val="en"/>
        </w:rPr>
        <w:noBreakHyphen/>
        <w:t>Smirnov test was applied to assess normality of continuous variables. Between</w:t>
      </w:r>
      <w:r w:rsidRPr="00D764BF">
        <w:rPr>
          <w:rFonts w:eastAsia="Calibri" w:cs="Times New Roman"/>
          <w:noProof w:val="0"/>
          <w:lang w:val="en"/>
        </w:rPr>
        <w:noBreakHyphen/>
        <w:t>group comparisons at baseline and post</w:t>
      </w:r>
      <w:r w:rsidRPr="00D764BF">
        <w:rPr>
          <w:rFonts w:eastAsia="Calibri" w:cs="Times New Roman"/>
          <w:noProof w:val="0"/>
          <w:lang w:val="en"/>
        </w:rPr>
        <w:noBreakHyphen/>
        <w:t>intervention were performed using independent</w:t>
      </w:r>
      <w:r w:rsidRPr="00D764BF">
        <w:rPr>
          <w:rFonts w:eastAsia="Calibri" w:cs="Times New Roman"/>
          <w:noProof w:val="0"/>
          <w:lang w:val="en"/>
        </w:rPr>
        <w:noBreakHyphen/>
        <w:t>samples t</w:t>
      </w:r>
      <w:r w:rsidRPr="00D764BF">
        <w:rPr>
          <w:rFonts w:eastAsia="Calibri" w:cs="Times New Roman"/>
          <w:noProof w:val="0"/>
          <w:lang w:val="en"/>
        </w:rPr>
        <w:noBreakHyphen/>
        <w:t>tests for normally distributed variables or Mann</w:t>
      </w:r>
      <w:r w:rsidRPr="00D764BF">
        <w:rPr>
          <w:rFonts w:eastAsia="Calibri" w:cs="Times New Roman"/>
          <w:noProof w:val="0"/>
          <w:lang w:val="en"/>
        </w:rPr>
        <w:noBreakHyphen/>
        <w:t>Whitney U tests for non</w:t>
      </w:r>
      <w:r w:rsidRPr="00D764BF">
        <w:rPr>
          <w:rFonts w:eastAsia="Calibri" w:cs="Times New Roman"/>
          <w:noProof w:val="0"/>
          <w:lang w:val="en"/>
        </w:rPr>
        <w:noBreakHyphen/>
        <w:t>normal distributions. Within</w:t>
      </w:r>
      <w:r w:rsidRPr="00D764BF">
        <w:rPr>
          <w:rFonts w:eastAsia="Calibri" w:cs="Times New Roman"/>
          <w:noProof w:val="0"/>
          <w:lang w:val="en"/>
        </w:rPr>
        <w:noBreakHyphen/>
        <w:t>group pre</w:t>
      </w:r>
      <w:r w:rsidRPr="00D764BF">
        <w:rPr>
          <w:rFonts w:eastAsia="Calibri" w:cs="Times New Roman"/>
          <w:noProof w:val="0"/>
          <w:lang w:val="en"/>
        </w:rPr>
        <w:noBreakHyphen/>
        <w:t xml:space="preserve"> and post</w:t>
      </w:r>
      <w:r w:rsidRPr="00D764BF">
        <w:rPr>
          <w:rFonts w:eastAsia="Calibri" w:cs="Times New Roman"/>
          <w:noProof w:val="0"/>
          <w:lang w:val="en"/>
        </w:rPr>
        <w:noBreakHyphen/>
        <w:t>intervention comparisons were conducted using paired</w:t>
      </w:r>
      <w:r w:rsidRPr="00D764BF">
        <w:rPr>
          <w:rFonts w:eastAsia="Calibri" w:cs="Times New Roman"/>
          <w:noProof w:val="0"/>
          <w:lang w:val="en"/>
        </w:rPr>
        <w:noBreakHyphen/>
        <w:t>samples t</w:t>
      </w:r>
      <w:r w:rsidRPr="00D764BF">
        <w:rPr>
          <w:rFonts w:eastAsia="Calibri" w:cs="Times New Roman"/>
          <w:noProof w:val="0"/>
          <w:lang w:val="en"/>
        </w:rPr>
        <w:noBreakHyphen/>
        <w:t>tests or Wilcoxon signed</w:t>
      </w:r>
      <w:r w:rsidRPr="00D764BF">
        <w:rPr>
          <w:rFonts w:eastAsia="Calibri" w:cs="Times New Roman"/>
          <w:noProof w:val="0"/>
          <w:lang w:val="en"/>
        </w:rPr>
        <w:noBreakHyphen/>
        <w:t>rank tests, as appropriate. Categorical data were analyzed using chi</w:t>
      </w:r>
      <w:r w:rsidRPr="00D764BF">
        <w:rPr>
          <w:rFonts w:eastAsia="Calibri" w:cs="Times New Roman"/>
          <w:noProof w:val="0"/>
          <w:lang w:val="en"/>
        </w:rPr>
        <w:noBreakHyphen/>
        <w:t>square or Fisher’s exact tests. Effect sizes were calculated for key outcomes, and a two</w:t>
      </w:r>
      <w:r w:rsidRPr="00D764BF">
        <w:rPr>
          <w:rFonts w:eastAsia="Calibri" w:cs="Times New Roman"/>
          <w:noProof w:val="0"/>
          <w:lang w:val="en"/>
        </w:rPr>
        <w:noBreakHyphen/>
        <w:t>sided p</w:t>
      </w:r>
      <w:r w:rsidRPr="00D764BF">
        <w:rPr>
          <w:rFonts w:eastAsia="Calibri" w:cs="Times New Roman"/>
          <w:noProof w:val="0"/>
          <w:lang w:val="en"/>
        </w:rPr>
        <w:noBreakHyphen/>
        <w:t>value &lt;0.05 was considered statistically significant.</w:t>
      </w:r>
    </w:p>
    <w:p w14:paraId="6DD4EA21" w14:textId="77777777" w:rsidR="00D764BF" w:rsidRPr="00D764BF" w:rsidRDefault="00D764BF" w:rsidP="00D764BF">
      <w:pPr>
        <w:spacing w:after="160" w:line="360" w:lineRule="auto"/>
        <w:jc w:val="both"/>
        <w:rPr>
          <w:rFonts w:eastAsia="Calibri" w:cs="Times New Roman"/>
          <w:b/>
          <w:bCs/>
          <w:noProof w:val="0"/>
          <w:lang w:val="en"/>
        </w:rPr>
      </w:pPr>
      <w:r w:rsidRPr="00D764BF">
        <w:rPr>
          <w:rFonts w:eastAsia="Calibri" w:cs="Times New Roman"/>
          <w:b/>
          <w:bCs/>
          <w:noProof w:val="0"/>
          <w:lang w:val="en"/>
        </w:rPr>
        <w:t>Ethical Considerations</w:t>
      </w:r>
    </w:p>
    <w:p w14:paraId="1C26DA1E" w14:textId="77777777" w:rsidR="00D764BF" w:rsidRPr="00D764BF" w:rsidRDefault="00D764BF" w:rsidP="00D764BF">
      <w:pPr>
        <w:spacing w:after="160" w:line="360" w:lineRule="auto"/>
        <w:jc w:val="both"/>
        <w:rPr>
          <w:rFonts w:eastAsia="Calibri" w:cs="Times New Roman"/>
          <w:noProof w:val="0"/>
          <w:rtl/>
          <w:lang w:val="en"/>
        </w:rPr>
      </w:pPr>
      <w:r w:rsidRPr="00D764BF">
        <w:rPr>
          <w:rFonts w:eastAsia="Calibri" w:cs="Times New Roman"/>
          <w:noProof w:val="0"/>
          <w:lang w:val="en"/>
        </w:rPr>
        <w:t>The study protocol was reviewed and approved by the Research Ethics Committee of Urmia University of Medical Sciences. All participants received verbal and written information explaining the study objectives, procedures, potential risks, and benefits. Written informed consent was obtained prior to enrolment. Participant confidentiality was maintained by assigning code numbers and storing data in a password</w:t>
      </w:r>
      <w:r w:rsidRPr="00D764BF">
        <w:rPr>
          <w:rFonts w:eastAsia="Calibri" w:cs="Times New Roman"/>
          <w:noProof w:val="0"/>
          <w:lang w:val="en"/>
        </w:rPr>
        <w:noBreakHyphen/>
        <w:t>protected file accessible only to the research team. The trial was registered with the Iranian Registry of Clinical Trials before commencement.</w:t>
      </w:r>
    </w:p>
    <w:p w14:paraId="198A7A8E" w14:textId="77777777" w:rsidR="00D764BF" w:rsidRPr="00D764BF" w:rsidRDefault="00D764BF" w:rsidP="00D764BF">
      <w:pPr>
        <w:spacing w:after="160" w:line="360" w:lineRule="auto"/>
        <w:jc w:val="both"/>
        <w:rPr>
          <w:rFonts w:eastAsia="Calibri" w:cs="Times New Roman"/>
          <w:b/>
          <w:bCs/>
          <w:noProof w:val="0"/>
          <w:lang w:val="en"/>
        </w:rPr>
      </w:pPr>
      <w:r w:rsidRPr="00D764BF">
        <w:rPr>
          <w:rFonts w:eastAsia="Calibri" w:cs="Times New Roman"/>
          <w:b/>
          <w:bCs/>
          <w:noProof w:val="0"/>
          <w:lang w:val="en"/>
        </w:rPr>
        <w:t>Results</w:t>
      </w:r>
    </w:p>
    <w:p w14:paraId="708C6244" w14:textId="77777777" w:rsidR="00D764BF" w:rsidRDefault="00D764BF" w:rsidP="00D764BF">
      <w:pPr>
        <w:spacing w:after="160" w:line="360" w:lineRule="auto"/>
        <w:jc w:val="both"/>
        <w:rPr>
          <w:rFonts w:eastAsia="Calibri" w:cs="Times New Roman"/>
          <w:noProof w:val="0"/>
          <w:lang w:val="en"/>
        </w:rPr>
      </w:pPr>
      <w:r w:rsidRPr="00D764BF">
        <w:rPr>
          <w:rFonts w:eastAsia="Calibri" w:cs="Times New Roman"/>
          <w:noProof w:val="0"/>
          <w:lang w:val="en"/>
        </w:rPr>
        <w:t xml:space="preserve">The demographic and baseline clinical characteristics of participants are summarized in </w:t>
      </w:r>
      <w:r w:rsidRPr="00D764BF">
        <w:rPr>
          <w:rFonts w:eastAsia="Calibri" w:cs="Times New Roman"/>
          <w:b/>
          <w:bCs/>
          <w:noProof w:val="0"/>
          <w:lang w:val="en"/>
        </w:rPr>
        <w:t>Table 1</w:t>
      </w:r>
      <w:r w:rsidRPr="00D764BF">
        <w:rPr>
          <w:rFonts w:eastAsia="Calibri" w:cs="Times New Roman"/>
          <w:noProof w:val="0"/>
          <w:lang w:val="en"/>
        </w:rPr>
        <w:t>. No statistically significant differences were observed between the intervention and control groups regarding age, years since menopause, body mass index (BMI), educational level, employment status, or baseline menopausal symptom severity (</w:t>
      </w:r>
      <w:r w:rsidRPr="00D764BF">
        <w:rPr>
          <w:rFonts w:eastAsia="Calibri" w:cs="Times New Roman"/>
          <w:i/>
          <w:iCs/>
          <w:noProof w:val="0"/>
          <w:lang w:val="en"/>
        </w:rPr>
        <w:t>p</w:t>
      </w:r>
      <w:r w:rsidRPr="00D764BF">
        <w:rPr>
          <w:rFonts w:eastAsia="Calibri" w:cs="Times New Roman"/>
          <w:noProof w:val="0"/>
          <w:lang w:val="en"/>
        </w:rPr>
        <w:t> &gt; 0.05 for all), indicating successful randomization. The mean age was 52.4 ± 3.6 years in the intervention group and 51.9 ± 3.9 years in the control group (</w:t>
      </w:r>
      <w:r w:rsidRPr="00D764BF">
        <w:rPr>
          <w:rFonts w:eastAsia="Calibri" w:cs="Times New Roman"/>
          <w:i/>
          <w:iCs/>
          <w:noProof w:val="0"/>
          <w:lang w:val="en"/>
        </w:rPr>
        <w:t>p</w:t>
      </w:r>
      <w:r w:rsidRPr="00D764BF">
        <w:rPr>
          <w:rFonts w:eastAsia="Calibri" w:cs="Times New Roman"/>
          <w:noProof w:val="0"/>
          <w:lang w:val="en"/>
        </w:rPr>
        <w:t> = 0.54). The average years since menopause were 4.3 ± 2.1 and 4.1 ± 2.4 years, respectively (</w:t>
      </w:r>
      <w:r w:rsidRPr="00D764BF">
        <w:rPr>
          <w:rFonts w:eastAsia="Calibri" w:cs="Times New Roman"/>
          <w:i/>
          <w:iCs/>
          <w:noProof w:val="0"/>
          <w:lang w:val="en"/>
        </w:rPr>
        <w:t>p</w:t>
      </w:r>
      <w:r w:rsidRPr="00D764BF">
        <w:rPr>
          <w:rFonts w:eastAsia="Calibri" w:cs="Times New Roman"/>
          <w:noProof w:val="0"/>
          <w:lang w:val="en"/>
        </w:rPr>
        <w:t> = 0.68).</w:t>
      </w:r>
    </w:p>
    <w:p w14:paraId="403D6F64" w14:textId="77777777" w:rsidR="00D764BF" w:rsidRDefault="00D764BF" w:rsidP="00D764BF">
      <w:pPr>
        <w:spacing w:line="360" w:lineRule="auto"/>
        <w:jc w:val="both"/>
        <w:rPr>
          <w:rFonts w:asciiTheme="majorBidi" w:hAnsiTheme="majorBidi" w:cstheme="majorBidi"/>
          <w:b/>
          <w:bCs/>
          <w:sz w:val="24"/>
          <w:szCs w:val="24"/>
          <w:lang w:val="en"/>
        </w:rPr>
      </w:pPr>
    </w:p>
    <w:p w14:paraId="50CC9799" w14:textId="77777777" w:rsidR="00D764BF" w:rsidRDefault="00D764BF" w:rsidP="00D764BF">
      <w:pPr>
        <w:spacing w:line="360" w:lineRule="auto"/>
        <w:jc w:val="both"/>
        <w:rPr>
          <w:rFonts w:asciiTheme="majorBidi" w:hAnsiTheme="majorBidi" w:cstheme="majorBidi"/>
          <w:b/>
          <w:bCs/>
          <w:sz w:val="24"/>
          <w:szCs w:val="24"/>
          <w:lang w:val="en"/>
        </w:rPr>
      </w:pPr>
    </w:p>
    <w:p w14:paraId="6BFA7872" w14:textId="77777777" w:rsidR="00D764BF" w:rsidRDefault="00D764BF" w:rsidP="00D764BF">
      <w:pPr>
        <w:spacing w:line="360" w:lineRule="auto"/>
        <w:jc w:val="both"/>
        <w:rPr>
          <w:rFonts w:asciiTheme="majorBidi" w:hAnsiTheme="majorBidi" w:cstheme="majorBidi"/>
          <w:b/>
          <w:bCs/>
          <w:sz w:val="24"/>
          <w:szCs w:val="24"/>
          <w:lang w:val="en"/>
        </w:rPr>
      </w:pPr>
    </w:p>
    <w:p w14:paraId="2622BB90" w14:textId="77777777" w:rsidR="00D764BF" w:rsidRDefault="00D764BF" w:rsidP="00D764BF">
      <w:pPr>
        <w:spacing w:line="360" w:lineRule="auto"/>
        <w:jc w:val="both"/>
        <w:rPr>
          <w:rFonts w:asciiTheme="majorBidi" w:hAnsiTheme="majorBidi" w:cstheme="majorBidi"/>
          <w:b/>
          <w:bCs/>
          <w:sz w:val="24"/>
          <w:szCs w:val="24"/>
          <w:lang w:val="en"/>
        </w:rPr>
      </w:pPr>
    </w:p>
    <w:p w14:paraId="2C98B137" w14:textId="77777777" w:rsidR="00D764BF" w:rsidRDefault="00D764BF" w:rsidP="00D764BF">
      <w:pPr>
        <w:spacing w:line="360" w:lineRule="auto"/>
        <w:jc w:val="both"/>
        <w:rPr>
          <w:rFonts w:asciiTheme="majorBidi" w:hAnsiTheme="majorBidi" w:cstheme="majorBidi"/>
          <w:b/>
          <w:bCs/>
          <w:sz w:val="24"/>
          <w:szCs w:val="24"/>
          <w:lang w:val="en"/>
        </w:rPr>
      </w:pPr>
    </w:p>
    <w:p w14:paraId="6017A63C" w14:textId="77777777" w:rsidR="00D764BF" w:rsidRDefault="00D764BF" w:rsidP="00D764BF">
      <w:pPr>
        <w:spacing w:line="360" w:lineRule="auto"/>
        <w:jc w:val="both"/>
        <w:rPr>
          <w:rFonts w:asciiTheme="majorBidi" w:hAnsiTheme="majorBidi" w:cstheme="majorBidi"/>
          <w:b/>
          <w:bCs/>
          <w:sz w:val="24"/>
          <w:szCs w:val="24"/>
          <w:lang w:val="en"/>
        </w:rPr>
      </w:pPr>
    </w:p>
    <w:p w14:paraId="7719F677" w14:textId="77777777" w:rsidR="00D764BF" w:rsidRDefault="00D764BF" w:rsidP="00D764BF">
      <w:pPr>
        <w:spacing w:line="360" w:lineRule="auto"/>
        <w:jc w:val="both"/>
        <w:rPr>
          <w:rFonts w:asciiTheme="majorBidi" w:hAnsiTheme="majorBidi" w:cstheme="majorBidi"/>
          <w:b/>
          <w:bCs/>
          <w:sz w:val="24"/>
          <w:szCs w:val="24"/>
          <w:lang w:val="en"/>
        </w:rPr>
      </w:pPr>
    </w:p>
    <w:p w14:paraId="3CDE69E3" w14:textId="77777777" w:rsidR="00D764BF" w:rsidRDefault="00D764BF" w:rsidP="00D764BF">
      <w:pPr>
        <w:spacing w:line="360" w:lineRule="auto"/>
        <w:jc w:val="both"/>
        <w:rPr>
          <w:rFonts w:asciiTheme="majorBidi" w:hAnsiTheme="majorBidi" w:cstheme="majorBidi"/>
          <w:b/>
          <w:bCs/>
          <w:sz w:val="24"/>
          <w:szCs w:val="24"/>
          <w:lang w:val="en"/>
        </w:rPr>
      </w:pPr>
    </w:p>
    <w:p w14:paraId="458BF542" w14:textId="77777777" w:rsidR="00D764BF" w:rsidRDefault="00D764BF" w:rsidP="00D764BF">
      <w:pPr>
        <w:spacing w:line="360" w:lineRule="auto"/>
        <w:jc w:val="both"/>
        <w:rPr>
          <w:rFonts w:asciiTheme="majorBidi" w:hAnsiTheme="majorBidi" w:cstheme="majorBidi"/>
          <w:b/>
          <w:bCs/>
          <w:sz w:val="24"/>
          <w:szCs w:val="24"/>
          <w:lang w:val="en"/>
        </w:rPr>
      </w:pPr>
    </w:p>
    <w:p w14:paraId="0B865202" w14:textId="77777777" w:rsidR="00D764BF" w:rsidRDefault="00D764BF" w:rsidP="00D764BF">
      <w:pPr>
        <w:spacing w:line="360" w:lineRule="auto"/>
        <w:jc w:val="both"/>
        <w:rPr>
          <w:rFonts w:asciiTheme="majorBidi" w:hAnsiTheme="majorBidi" w:cstheme="majorBidi"/>
          <w:b/>
          <w:bCs/>
          <w:sz w:val="24"/>
          <w:szCs w:val="24"/>
          <w:lang w:val="en"/>
        </w:rPr>
      </w:pPr>
    </w:p>
    <w:p w14:paraId="41A2E081" w14:textId="77777777" w:rsidR="00D764BF" w:rsidRDefault="00D764BF" w:rsidP="00D764BF">
      <w:pPr>
        <w:spacing w:line="360" w:lineRule="auto"/>
        <w:jc w:val="both"/>
        <w:rPr>
          <w:rFonts w:asciiTheme="majorBidi" w:hAnsiTheme="majorBidi" w:cstheme="majorBidi"/>
          <w:b/>
          <w:bCs/>
          <w:sz w:val="24"/>
          <w:szCs w:val="24"/>
          <w:lang w:val="en"/>
        </w:rPr>
      </w:pPr>
    </w:p>
    <w:p w14:paraId="22A11B94" w14:textId="77777777" w:rsidR="00D764BF" w:rsidRDefault="00D764BF" w:rsidP="00D764BF">
      <w:pPr>
        <w:spacing w:line="360" w:lineRule="auto"/>
        <w:jc w:val="both"/>
        <w:rPr>
          <w:rFonts w:asciiTheme="majorBidi" w:hAnsiTheme="majorBidi" w:cstheme="majorBidi"/>
          <w:b/>
          <w:bCs/>
          <w:sz w:val="24"/>
          <w:szCs w:val="24"/>
          <w:lang w:val="en"/>
        </w:rPr>
      </w:pPr>
    </w:p>
    <w:p w14:paraId="6AA36B8C" w14:textId="77777777" w:rsidR="00D764BF" w:rsidRDefault="00D764BF" w:rsidP="00D764BF">
      <w:pPr>
        <w:spacing w:line="360" w:lineRule="auto"/>
        <w:jc w:val="both"/>
        <w:rPr>
          <w:rFonts w:asciiTheme="majorBidi" w:hAnsiTheme="majorBidi" w:cstheme="majorBidi"/>
          <w:b/>
          <w:bCs/>
          <w:sz w:val="24"/>
          <w:szCs w:val="24"/>
          <w:lang w:val="en"/>
        </w:rPr>
      </w:pPr>
    </w:p>
    <w:p w14:paraId="33CFADD3" w14:textId="77777777" w:rsidR="00D764BF" w:rsidRDefault="00D764BF" w:rsidP="00D764BF">
      <w:pPr>
        <w:spacing w:line="360" w:lineRule="auto"/>
        <w:jc w:val="both"/>
        <w:rPr>
          <w:rFonts w:asciiTheme="majorBidi" w:hAnsiTheme="majorBidi" w:cstheme="majorBidi"/>
          <w:b/>
          <w:bCs/>
          <w:sz w:val="24"/>
          <w:szCs w:val="24"/>
          <w:lang w:val="en"/>
        </w:rPr>
      </w:pPr>
    </w:p>
    <w:p w14:paraId="659D665B" w14:textId="0C675F13" w:rsidR="00D764BF" w:rsidRPr="00580C7D" w:rsidRDefault="00D764BF" w:rsidP="00D764BF">
      <w:pPr>
        <w:spacing w:line="360" w:lineRule="auto"/>
        <w:jc w:val="both"/>
        <w:rPr>
          <w:rFonts w:asciiTheme="majorBidi" w:hAnsiTheme="majorBidi" w:cstheme="majorBidi"/>
          <w:sz w:val="24"/>
          <w:szCs w:val="24"/>
          <w:lang w:val="en"/>
        </w:rPr>
      </w:pPr>
      <w:r w:rsidRPr="00580C7D">
        <w:rPr>
          <w:rFonts w:asciiTheme="majorBidi" w:hAnsiTheme="majorBidi" w:cstheme="majorBidi"/>
          <w:b/>
          <w:bCs/>
          <w:sz w:val="24"/>
          <w:szCs w:val="24"/>
          <w:lang w:val="en"/>
        </w:rPr>
        <w:t>Table 1.</w:t>
      </w:r>
      <w:r w:rsidRPr="00580C7D">
        <w:rPr>
          <w:rFonts w:asciiTheme="majorBidi" w:hAnsiTheme="majorBidi" w:cstheme="majorBidi"/>
          <w:sz w:val="24"/>
          <w:szCs w:val="24"/>
          <w:lang w:val="en"/>
        </w:rPr>
        <w:t xml:space="preserve"> Baseline demographic and clinical characteristics of participants.</w:t>
      </w:r>
    </w:p>
    <w:p w14:paraId="52FF0739" w14:textId="7E0EA999" w:rsidR="00D764BF" w:rsidRPr="00D764BF" w:rsidRDefault="00D764BF" w:rsidP="00D764BF">
      <w:pPr>
        <w:spacing w:after="160" w:line="360" w:lineRule="auto"/>
        <w:jc w:val="both"/>
        <w:rPr>
          <w:rFonts w:eastAsia="Calibri" w:cs="Times New Roman"/>
          <w:noProof w:val="0"/>
          <w:lang w:val="en"/>
        </w:rPr>
      </w:pPr>
      <w:r w:rsidRPr="00D764BF">
        <w:rPr>
          <w:rFonts w:eastAsia="Calibri"/>
        </w:rPr>
        <w:drawing>
          <wp:inline distT="0" distB="0" distL="0" distR="0" wp14:anchorId="5A741645" wp14:editId="15932964">
            <wp:extent cx="5940425" cy="3198495"/>
            <wp:effectExtent l="0" t="0" r="3175" b="0"/>
            <wp:docPr id="120228120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0425" cy="3198495"/>
                    </a:xfrm>
                    <a:prstGeom prst="rect">
                      <a:avLst/>
                    </a:prstGeom>
                    <a:noFill/>
                    <a:ln>
                      <a:noFill/>
                    </a:ln>
                  </pic:spPr>
                </pic:pic>
              </a:graphicData>
            </a:graphic>
          </wp:inline>
        </w:drawing>
      </w:r>
    </w:p>
    <w:p w14:paraId="021CB897" w14:textId="77777777" w:rsidR="003A1A59" w:rsidRPr="00D764BF" w:rsidRDefault="003A1A59" w:rsidP="000B200C">
      <w:pPr>
        <w:jc w:val="center"/>
        <w:rPr>
          <w:lang w:val="en"/>
        </w:rPr>
      </w:pPr>
    </w:p>
    <w:p w14:paraId="5A07E7D6" w14:textId="77777777" w:rsidR="003A1A59" w:rsidRDefault="003A1A59" w:rsidP="000B200C">
      <w:pPr>
        <w:jc w:val="center"/>
      </w:pPr>
    </w:p>
    <w:p w14:paraId="26635A22" w14:textId="77777777" w:rsidR="00D764BF" w:rsidRPr="00580C7D" w:rsidRDefault="00D764BF" w:rsidP="00D764BF">
      <w:pPr>
        <w:spacing w:line="360" w:lineRule="auto"/>
        <w:jc w:val="both"/>
        <w:rPr>
          <w:rFonts w:asciiTheme="majorBidi" w:hAnsiTheme="majorBidi" w:cstheme="majorBidi"/>
          <w:sz w:val="24"/>
          <w:szCs w:val="24"/>
          <w:lang w:val="en"/>
        </w:rPr>
      </w:pPr>
      <w:r w:rsidRPr="00580C7D">
        <w:rPr>
          <w:rFonts w:asciiTheme="majorBidi" w:hAnsiTheme="majorBidi" w:cstheme="majorBidi"/>
          <w:b/>
          <w:bCs/>
          <w:sz w:val="24"/>
          <w:szCs w:val="24"/>
          <w:lang w:val="en"/>
        </w:rPr>
        <w:t>Table 2</w:t>
      </w:r>
      <w:r w:rsidRPr="00580C7D">
        <w:rPr>
          <w:rFonts w:asciiTheme="majorBidi" w:hAnsiTheme="majorBidi" w:cstheme="majorBidi"/>
          <w:sz w:val="24"/>
          <w:szCs w:val="24"/>
          <w:lang w:val="en"/>
        </w:rPr>
        <w:t xml:space="preserve"> presents the pre</w:t>
      </w:r>
      <w:r w:rsidRPr="00580C7D">
        <w:rPr>
          <w:rFonts w:asciiTheme="majorBidi" w:hAnsiTheme="majorBidi" w:cstheme="majorBidi"/>
          <w:sz w:val="24"/>
          <w:szCs w:val="24"/>
          <w:lang w:val="en"/>
        </w:rPr>
        <w:noBreakHyphen/>
        <w:t xml:space="preserve"> and post</w:t>
      </w:r>
      <w:r w:rsidRPr="00580C7D">
        <w:rPr>
          <w:rFonts w:asciiTheme="majorBidi" w:hAnsiTheme="majorBidi" w:cstheme="majorBidi"/>
          <w:sz w:val="24"/>
          <w:szCs w:val="24"/>
          <w:lang w:val="en"/>
        </w:rPr>
        <w:noBreakHyphen/>
        <w:t>intervention MRS scores for both groups. At baseline, total MRS scores were comparable between groups (</w:t>
      </w:r>
      <w:r w:rsidRPr="00580C7D">
        <w:rPr>
          <w:rFonts w:asciiTheme="majorBidi" w:hAnsiTheme="majorBidi" w:cstheme="majorBidi"/>
          <w:i/>
          <w:iCs/>
          <w:sz w:val="24"/>
          <w:szCs w:val="24"/>
          <w:lang w:val="en"/>
        </w:rPr>
        <w:t>p</w:t>
      </w:r>
      <w:r w:rsidRPr="00580C7D">
        <w:rPr>
          <w:rFonts w:asciiTheme="majorBidi" w:hAnsiTheme="majorBidi" w:cstheme="majorBidi"/>
          <w:sz w:val="24"/>
          <w:szCs w:val="24"/>
          <w:lang w:val="en"/>
        </w:rPr>
        <w:t> = 0.81). Post</w:t>
      </w:r>
      <w:r w:rsidRPr="00580C7D">
        <w:rPr>
          <w:rFonts w:asciiTheme="majorBidi" w:hAnsiTheme="majorBidi" w:cstheme="majorBidi"/>
          <w:sz w:val="24"/>
          <w:szCs w:val="24"/>
          <w:lang w:val="en"/>
        </w:rPr>
        <w:noBreakHyphen/>
        <w:t xml:space="preserve">intervention, the intervention group demonstrated a significant reduction in symptom severity (mean decrease 8.5 points; </w:t>
      </w:r>
      <w:r w:rsidRPr="00580C7D">
        <w:rPr>
          <w:rFonts w:asciiTheme="majorBidi" w:hAnsiTheme="majorBidi" w:cstheme="majorBidi"/>
          <w:i/>
          <w:iCs/>
          <w:sz w:val="24"/>
          <w:szCs w:val="24"/>
          <w:lang w:val="en"/>
        </w:rPr>
        <w:t>p</w:t>
      </w:r>
      <w:r w:rsidRPr="00580C7D">
        <w:rPr>
          <w:rFonts w:asciiTheme="majorBidi" w:hAnsiTheme="majorBidi" w:cstheme="majorBidi"/>
          <w:sz w:val="24"/>
          <w:szCs w:val="24"/>
          <w:lang w:val="en"/>
        </w:rPr>
        <w:t> &lt; 0.001), whereas the control group showed only a slight, non</w:t>
      </w:r>
      <w:r w:rsidRPr="00580C7D">
        <w:rPr>
          <w:rFonts w:asciiTheme="majorBidi" w:hAnsiTheme="majorBidi" w:cstheme="majorBidi"/>
          <w:sz w:val="24"/>
          <w:szCs w:val="24"/>
          <w:lang w:val="en"/>
        </w:rPr>
        <w:noBreakHyphen/>
        <w:t xml:space="preserve">significant improvement (mean decrease 1.2 points; </w:t>
      </w:r>
      <w:r w:rsidRPr="00580C7D">
        <w:rPr>
          <w:rFonts w:asciiTheme="majorBidi" w:hAnsiTheme="majorBidi" w:cstheme="majorBidi"/>
          <w:i/>
          <w:iCs/>
          <w:sz w:val="24"/>
          <w:szCs w:val="24"/>
          <w:lang w:val="en"/>
        </w:rPr>
        <w:t>p</w:t>
      </w:r>
      <w:r w:rsidRPr="00580C7D">
        <w:rPr>
          <w:rFonts w:asciiTheme="majorBidi" w:hAnsiTheme="majorBidi" w:cstheme="majorBidi"/>
          <w:sz w:val="24"/>
          <w:szCs w:val="24"/>
          <w:lang w:val="en"/>
        </w:rPr>
        <w:t> = 0.12). Between</w:t>
      </w:r>
      <w:r w:rsidRPr="00580C7D">
        <w:rPr>
          <w:rFonts w:asciiTheme="majorBidi" w:hAnsiTheme="majorBidi" w:cstheme="majorBidi"/>
          <w:sz w:val="24"/>
          <w:szCs w:val="24"/>
          <w:lang w:val="en"/>
        </w:rPr>
        <w:noBreakHyphen/>
        <w:t>group comparison at week 8 revealed a statistically significant difference in post</w:t>
      </w:r>
      <w:r w:rsidRPr="00580C7D">
        <w:rPr>
          <w:rFonts w:asciiTheme="majorBidi" w:hAnsiTheme="majorBidi" w:cstheme="majorBidi"/>
          <w:sz w:val="24"/>
          <w:szCs w:val="24"/>
          <w:lang w:val="en"/>
        </w:rPr>
        <w:noBreakHyphen/>
        <w:t>intervention MRS scores (</w:t>
      </w:r>
      <w:r w:rsidRPr="00580C7D">
        <w:rPr>
          <w:rFonts w:asciiTheme="majorBidi" w:hAnsiTheme="majorBidi" w:cstheme="majorBidi"/>
          <w:i/>
          <w:iCs/>
          <w:sz w:val="24"/>
          <w:szCs w:val="24"/>
          <w:lang w:val="en"/>
        </w:rPr>
        <w:t>p</w:t>
      </w:r>
      <w:r w:rsidRPr="00580C7D">
        <w:rPr>
          <w:rFonts w:asciiTheme="majorBidi" w:hAnsiTheme="majorBidi" w:cstheme="majorBidi"/>
          <w:sz w:val="24"/>
          <w:szCs w:val="24"/>
          <w:lang w:val="en"/>
        </w:rPr>
        <w:t> &lt; 0.001).</w:t>
      </w:r>
    </w:p>
    <w:p w14:paraId="4C858C37" w14:textId="77777777" w:rsidR="00D764BF" w:rsidRPr="00580C7D" w:rsidRDefault="00D764BF" w:rsidP="00D764BF">
      <w:pPr>
        <w:spacing w:line="360" w:lineRule="auto"/>
        <w:jc w:val="both"/>
        <w:rPr>
          <w:rFonts w:asciiTheme="majorBidi" w:hAnsiTheme="majorBidi" w:cstheme="majorBidi"/>
          <w:sz w:val="24"/>
          <w:szCs w:val="24"/>
          <w:lang w:val="en"/>
        </w:rPr>
      </w:pPr>
      <w:r w:rsidRPr="00580C7D">
        <w:rPr>
          <w:rFonts w:asciiTheme="majorBidi" w:hAnsiTheme="majorBidi" w:cstheme="majorBidi"/>
          <w:b/>
          <w:bCs/>
          <w:sz w:val="24"/>
          <w:szCs w:val="24"/>
          <w:lang w:val="en"/>
        </w:rPr>
        <w:t>Table 2.</w:t>
      </w:r>
      <w:r w:rsidRPr="00580C7D">
        <w:rPr>
          <w:rFonts w:asciiTheme="majorBidi" w:hAnsiTheme="majorBidi" w:cstheme="majorBidi"/>
          <w:sz w:val="24"/>
          <w:szCs w:val="24"/>
          <w:lang w:val="en"/>
        </w:rPr>
        <w:t xml:space="preserve"> Comparison of MRS scores between groups at baseline and week 8.</w:t>
      </w:r>
    </w:p>
    <w:p w14:paraId="05FE8DD2" w14:textId="0D75E5EE" w:rsidR="003A1A59" w:rsidRDefault="00D764BF" w:rsidP="000B200C">
      <w:pPr>
        <w:jc w:val="center"/>
        <w:rPr>
          <w:lang w:val="en"/>
        </w:rPr>
      </w:pPr>
      <w:r w:rsidRPr="00D764BF">
        <w:drawing>
          <wp:inline distT="0" distB="0" distL="0" distR="0" wp14:anchorId="01695AB2" wp14:editId="2E77226B">
            <wp:extent cx="5940425" cy="1911350"/>
            <wp:effectExtent l="0" t="0" r="0" b="0"/>
            <wp:docPr id="20790256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0425" cy="1911350"/>
                    </a:xfrm>
                    <a:prstGeom prst="rect">
                      <a:avLst/>
                    </a:prstGeom>
                    <a:noFill/>
                    <a:ln>
                      <a:noFill/>
                    </a:ln>
                  </pic:spPr>
                </pic:pic>
              </a:graphicData>
            </a:graphic>
          </wp:inline>
        </w:drawing>
      </w:r>
    </w:p>
    <w:p w14:paraId="0957C081" w14:textId="77777777" w:rsidR="00D764BF" w:rsidRDefault="00D764BF" w:rsidP="000B200C">
      <w:pPr>
        <w:jc w:val="center"/>
        <w:rPr>
          <w:lang w:val="en"/>
        </w:rPr>
      </w:pPr>
    </w:p>
    <w:p w14:paraId="38E8A63B" w14:textId="77777777" w:rsidR="00D764BF" w:rsidRDefault="00D764BF" w:rsidP="000B200C">
      <w:pPr>
        <w:jc w:val="center"/>
        <w:rPr>
          <w:lang w:val="en"/>
        </w:rPr>
      </w:pPr>
    </w:p>
    <w:p w14:paraId="73324C39" w14:textId="77777777" w:rsidR="00D764BF" w:rsidRDefault="00D764BF" w:rsidP="000B200C">
      <w:pPr>
        <w:jc w:val="center"/>
        <w:rPr>
          <w:lang w:val="en"/>
        </w:rPr>
      </w:pPr>
    </w:p>
    <w:p w14:paraId="6B4C9F15" w14:textId="77777777" w:rsidR="00D764BF" w:rsidRDefault="00D764BF" w:rsidP="000B200C">
      <w:pPr>
        <w:jc w:val="center"/>
        <w:rPr>
          <w:lang w:val="en"/>
        </w:rPr>
      </w:pPr>
    </w:p>
    <w:p w14:paraId="43652F8B" w14:textId="77777777" w:rsidR="00D764BF" w:rsidRDefault="00D764BF" w:rsidP="000B200C">
      <w:pPr>
        <w:jc w:val="center"/>
        <w:rPr>
          <w:lang w:val="en"/>
        </w:rPr>
      </w:pPr>
    </w:p>
    <w:p w14:paraId="27A4B704" w14:textId="77777777" w:rsidR="00D764BF" w:rsidRDefault="00D764BF" w:rsidP="000B200C">
      <w:pPr>
        <w:jc w:val="center"/>
        <w:rPr>
          <w:lang w:val="en"/>
        </w:rPr>
      </w:pPr>
    </w:p>
    <w:p w14:paraId="33872F87" w14:textId="77777777" w:rsidR="00D764BF" w:rsidRPr="00580C7D" w:rsidRDefault="00D764BF" w:rsidP="00D764BF">
      <w:pPr>
        <w:spacing w:line="360" w:lineRule="auto"/>
        <w:jc w:val="both"/>
        <w:rPr>
          <w:rFonts w:asciiTheme="majorBidi" w:hAnsiTheme="majorBidi" w:cstheme="majorBidi"/>
          <w:sz w:val="24"/>
          <w:szCs w:val="24"/>
          <w:lang w:val="en"/>
        </w:rPr>
      </w:pPr>
      <w:r w:rsidRPr="00580C7D">
        <w:rPr>
          <w:rFonts w:asciiTheme="majorBidi" w:hAnsiTheme="majorBidi" w:cstheme="majorBidi"/>
          <w:b/>
          <w:bCs/>
          <w:sz w:val="24"/>
          <w:szCs w:val="24"/>
          <w:lang w:val="en"/>
        </w:rPr>
        <w:t>Table 3</w:t>
      </w:r>
      <w:r w:rsidRPr="00580C7D">
        <w:rPr>
          <w:rFonts w:asciiTheme="majorBidi" w:hAnsiTheme="majorBidi" w:cstheme="majorBidi"/>
          <w:sz w:val="24"/>
          <w:szCs w:val="24"/>
          <w:lang w:val="en"/>
        </w:rPr>
        <w:t xml:space="preserve"> shows the quality</w:t>
      </w:r>
      <w:r w:rsidRPr="00580C7D">
        <w:rPr>
          <w:rFonts w:asciiTheme="majorBidi" w:hAnsiTheme="majorBidi" w:cstheme="majorBidi"/>
          <w:sz w:val="24"/>
          <w:szCs w:val="24"/>
          <w:lang w:val="en"/>
        </w:rPr>
        <w:noBreakHyphen/>
        <w:t>of</w:t>
      </w:r>
      <w:r w:rsidRPr="00580C7D">
        <w:rPr>
          <w:rFonts w:asciiTheme="majorBidi" w:hAnsiTheme="majorBidi" w:cstheme="majorBidi"/>
          <w:sz w:val="24"/>
          <w:szCs w:val="24"/>
          <w:lang w:val="en"/>
        </w:rPr>
        <w:noBreakHyphen/>
        <w:t>life outcomes. At baseline, WHOQOL</w:t>
      </w:r>
      <w:r w:rsidRPr="00580C7D">
        <w:rPr>
          <w:rFonts w:asciiTheme="majorBidi" w:hAnsiTheme="majorBidi" w:cstheme="majorBidi"/>
          <w:sz w:val="24"/>
          <w:szCs w:val="24"/>
          <w:lang w:val="en"/>
        </w:rPr>
        <w:noBreakHyphen/>
        <w:t>BREF domain scores (physical health, psychological health, social relationships, and environment) were similar between groups (</w:t>
      </w:r>
      <w:r w:rsidRPr="00580C7D">
        <w:rPr>
          <w:rFonts w:asciiTheme="majorBidi" w:hAnsiTheme="majorBidi" w:cstheme="majorBidi"/>
          <w:i/>
          <w:iCs/>
          <w:sz w:val="24"/>
          <w:szCs w:val="24"/>
          <w:lang w:val="en"/>
        </w:rPr>
        <w:t>p</w:t>
      </w:r>
      <w:r w:rsidRPr="00580C7D">
        <w:rPr>
          <w:rFonts w:asciiTheme="majorBidi" w:hAnsiTheme="majorBidi" w:cstheme="majorBidi"/>
          <w:sz w:val="24"/>
          <w:szCs w:val="24"/>
          <w:lang w:val="en"/>
        </w:rPr>
        <w:t> &gt; 0.05). After the intervention, the intervention group recorded statistically significant improvements in all domains (</w:t>
      </w:r>
      <w:r w:rsidRPr="00580C7D">
        <w:rPr>
          <w:rFonts w:asciiTheme="majorBidi" w:hAnsiTheme="majorBidi" w:cstheme="majorBidi"/>
          <w:i/>
          <w:iCs/>
          <w:sz w:val="24"/>
          <w:szCs w:val="24"/>
          <w:lang w:val="en"/>
        </w:rPr>
        <w:t>p</w:t>
      </w:r>
      <w:r w:rsidRPr="00580C7D">
        <w:rPr>
          <w:rFonts w:asciiTheme="majorBidi" w:hAnsiTheme="majorBidi" w:cstheme="majorBidi"/>
          <w:sz w:val="24"/>
          <w:szCs w:val="24"/>
          <w:lang w:val="en"/>
        </w:rPr>
        <w:t> &lt; 0.001 for within</w:t>
      </w:r>
      <w:r w:rsidRPr="00580C7D">
        <w:rPr>
          <w:rFonts w:asciiTheme="majorBidi" w:hAnsiTheme="majorBidi" w:cstheme="majorBidi"/>
          <w:sz w:val="24"/>
          <w:szCs w:val="24"/>
          <w:lang w:val="en"/>
        </w:rPr>
        <w:noBreakHyphen/>
        <w:t>group changes), whereas the control group exhibited minimal changes. Between</w:t>
      </w:r>
      <w:r w:rsidRPr="00580C7D">
        <w:rPr>
          <w:rFonts w:asciiTheme="majorBidi" w:hAnsiTheme="majorBidi" w:cstheme="majorBidi"/>
          <w:sz w:val="24"/>
          <w:szCs w:val="24"/>
          <w:lang w:val="en"/>
        </w:rPr>
        <w:noBreakHyphen/>
        <w:t>group comparisons at week 8 demonstrated significant differences in all domains, indicating a positive impact of the nursing</w:t>
      </w:r>
      <w:r w:rsidRPr="00580C7D">
        <w:rPr>
          <w:rFonts w:asciiTheme="majorBidi" w:hAnsiTheme="majorBidi" w:cstheme="majorBidi"/>
          <w:sz w:val="24"/>
          <w:szCs w:val="24"/>
          <w:lang w:val="en"/>
        </w:rPr>
        <w:noBreakHyphen/>
        <w:t>based self</w:t>
      </w:r>
      <w:r w:rsidRPr="00580C7D">
        <w:rPr>
          <w:rFonts w:asciiTheme="majorBidi" w:hAnsiTheme="majorBidi" w:cstheme="majorBidi"/>
          <w:sz w:val="24"/>
          <w:szCs w:val="24"/>
          <w:lang w:val="en"/>
        </w:rPr>
        <w:noBreakHyphen/>
        <w:t>care program.</w:t>
      </w:r>
    </w:p>
    <w:p w14:paraId="64372DE0" w14:textId="77777777" w:rsidR="00D764BF" w:rsidRPr="00580C7D" w:rsidRDefault="00D764BF" w:rsidP="00D764BF">
      <w:pPr>
        <w:spacing w:line="360" w:lineRule="auto"/>
        <w:jc w:val="both"/>
        <w:rPr>
          <w:rFonts w:asciiTheme="majorBidi" w:hAnsiTheme="majorBidi" w:cstheme="majorBidi"/>
          <w:sz w:val="24"/>
          <w:szCs w:val="24"/>
          <w:lang w:val="en"/>
        </w:rPr>
      </w:pPr>
      <w:r w:rsidRPr="00580C7D">
        <w:rPr>
          <w:rFonts w:asciiTheme="majorBidi" w:hAnsiTheme="majorBidi" w:cstheme="majorBidi"/>
          <w:b/>
          <w:bCs/>
          <w:sz w:val="24"/>
          <w:szCs w:val="24"/>
          <w:lang w:val="en"/>
        </w:rPr>
        <w:t>Table 3.</w:t>
      </w:r>
      <w:r w:rsidRPr="00580C7D">
        <w:rPr>
          <w:rFonts w:asciiTheme="majorBidi" w:hAnsiTheme="majorBidi" w:cstheme="majorBidi"/>
          <w:sz w:val="24"/>
          <w:szCs w:val="24"/>
          <w:lang w:val="en"/>
        </w:rPr>
        <w:t xml:space="preserve"> WHOQOL</w:t>
      </w:r>
      <w:r w:rsidRPr="00580C7D">
        <w:rPr>
          <w:rFonts w:asciiTheme="majorBidi" w:hAnsiTheme="majorBidi" w:cstheme="majorBidi"/>
          <w:sz w:val="24"/>
          <w:szCs w:val="24"/>
          <w:lang w:val="en"/>
        </w:rPr>
        <w:noBreakHyphen/>
        <w:t>BREF domain scores at baseline and week 8.</w:t>
      </w:r>
    </w:p>
    <w:p w14:paraId="152D762A" w14:textId="700ADD3C" w:rsidR="00D764BF" w:rsidRDefault="00D764BF" w:rsidP="000B200C">
      <w:pPr>
        <w:jc w:val="center"/>
        <w:rPr>
          <w:lang w:val="en"/>
        </w:rPr>
      </w:pPr>
      <w:r w:rsidRPr="00D764BF">
        <w:drawing>
          <wp:inline distT="0" distB="0" distL="0" distR="0" wp14:anchorId="3CD8C629" wp14:editId="2349B61D">
            <wp:extent cx="5940425" cy="3930015"/>
            <wp:effectExtent l="0" t="0" r="0" b="0"/>
            <wp:docPr id="16945569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0425" cy="3930015"/>
                    </a:xfrm>
                    <a:prstGeom prst="rect">
                      <a:avLst/>
                    </a:prstGeom>
                    <a:noFill/>
                    <a:ln>
                      <a:noFill/>
                    </a:ln>
                  </pic:spPr>
                </pic:pic>
              </a:graphicData>
            </a:graphic>
          </wp:inline>
        </w:drawing>
      </w:r>
    </w:p>
    <w:p w14:paraId="32653863" w14:textId="77777777" w:rsidR="00D764BF" w:rsidRDefault="00D764BF" w:rsidP="000B200C">
      <w:pPr>
        <w:jc w:val="center"/>
        <w:rPr>
          <w:lang w:val="en"/>
        </w:rPr>
      </w:pPr>
    </w:p>
    <w:p w14:paraId="1ECD0E0C" w14:textId="77777777" w:rsidR="00D764BF" w:rsidRDefault="00D764BF" w:rsidP="000B200C">
      <w:pPr>
        <w:jc w:val="center"/>
        <w:rPr>
          <w:lang w:val="en"/>
        </w:rPr>
      </w:pPr>
    </w:p>
    <w:p w14:paraId="1A2E0997" w14:textId="77777777" w:rsidR="00D764BF" w:rsidRDefault="00D764BF" w:rsidP="000B200C">
      <w:pPr>
        <w:jc w:val="center"/>
        <w:rPr>
          <w:lang w:val="en"/>
        </w:rPr>
      </w:pPr>
    </w:p>
    <w:p w14:paraId="78D4D0AB" w14:textId="77777777" w:rsidR="00D764BF" w:rsidRDefault="00D764BF" w:rsidP="000B200C">
      <w:pPr>
        <w:jc w:val="center"/>
        <w:rPr>
          <w:lang w:val="en"/>
        </w:rPr>
      </w:pPr>
    </w:p>
    <w:p w14:paraId="5C895FF0" w14:textId="77777777" w:rsidR="00D764BF" w:rsidRDefault="00D764BF" w:rsidP="000B200C">
      <w:pPr>
        <w:jc w:val="center"/>
        <w:rPr>
          <w:lang w:val="en"/>
        </w:rPr>
      </w:pPr>
    </w:p>
    <w:p w14:paraId="312CE6EE" w14:textId="77777777" w:rsidR="00D764BF" w:rsidRDefault="00D764BF" w:rsidP="000B200C">
      <w:pPr>
        <w:jc w:val="center"/>
        <w:rPr>
          <w:lang w:val="en"/>
        </w:rPr>
      </w:pPr>
    </w:p>
    <w:p w14:paraId="07797286" w14:textId="77777777" w:rsidR="00D764BF" w:rsidRDefault="00D764BF" w:rsidP="000B200C">
      <w:pPr>
        <w:jc w:val="center"/>
        <w:rPr>
          <w:lang w:val="en"/>
        </w:rPr>
      </w:pPr>
    </w:p>
    <w:p w14:paraId="6AB408BE" w14:textId="77777777" w:rsidR="00D764BF" w:rsidRDefault="00D764BF" w:rsidP="000B200C">
      <w:pPr>
        <w:jc w:val="center"/>
        <w:rPr>
          <w:lang w:val="en"/>
        </w:rPr>
      </w:pPr>
    </w:p>
    <w:p w14:paraId="476AC1C1" w14:textId="77777777" w:rsidR="00D764BF" w:rsidRDefault="00D764BF" w:rsidP="000B200C">
      <w:pPr>
        <w:jc w:val="center"/>
        <w:rPr>
          <w:lang w:val="en"/>
        </w:rPr>
      </w:pPr>
    </w:p>
    <w:p w14:paraId="104C0C69" w14:textId="77777777" w:rsidR="00D764BF" w:rsidRDefault="00D764BF" w:rsidP="000B200C">
      <w:pPr>
        <w:jc w:val="center"/>
        <w:rPr>
          <w:lang w:val="en"/>
        </w:rPr>
      </w:pPr>
    </w:p>
    <w:p w14:paraId="1039D34F" w14:textId="77777777" w:rsidR="00D764BF" w:rsidRDefault="00D764BF" w:rsidP="000B200C">
      <w:pPr>
        <w:jc w:val="center"/>
        <w:rPr>
          <w:lang w:val="en"/>
        </w:rPr>
      </w:pPr>
    </w:p>
    <w:p w14:paraId="749E6662" w14:textId="77777777" w:rsidR="00D764BF" w:rsidRDefault="00D764BF" w:rsidP="000B200C">
      <w:pPr>
        <w:jc w:val="center"/>
        <w:rPr>
          <w:lang w:val="en"/>
        </w:rPr>
      </w:pPr>
    </w:p>
    <w:p w14:paraId="2CF72CF7" w14:textId="77777777" w:rsidR="00D764BF" w:rsidRDefault="00D764BF" w:rsidP="000B200C">
      <w:pPr>
        <w:jc w:val="center"/>
        <w:rPr>
          <w:lang w:val="en"/>
        </w:rPr>
      </w:pPr>
    </w:p>
    <w:p w14:paraId="7E232429" w14:textId="77777777" w:rsidR="00D764BF" w:rsidRDefault="00D764BF" w:rsidP="000B200C">
      <w:pPr>
        <w:jc w:val="center"/>
        <w:rPr>
          <w:lang w:val="en"/>
        </w:rPr>
      </w:pPr>
    </w:p>
    <w:p w14:paraId="1D809EEC" w14:textId="77777777" w:rsidR="00D764BF" w:rsidRDefault="00D764BF" w:rsidP="000B200C">
      <w:pPr>
        <w:jc w:val="center"/>
        <w:rPr>
          <w:lang w:val="en"/>
        </w:rPr>
      </w:pPr>
    </w:p>
    <w:p w14:paraId="1EC183A5" w14:textId="77777777" w:rsidR="00D764BF" w:rsidRDefault="00D764BF" w:rsidP="000B200C">
      <w:pPr>
        <w:jc w:val="center"/>
        <w:rPr>
          <w:lang w:val="en"/>
        </w:rPr>
      </w:pPr>
    </w:p>
    <w:p w14:paraId="492250AB" w14:textId="77777777" w:rsidR="00D764BF" w:rsidRDefault="00D764BF" w:rsidP="000B200C">
      <w:pPr>
        <w:jc w:val="center"/>
        <w:rPr>
          <w:lang w:val="en"/>
        </w:rPr>
      </w:pPr>
    </w:p>
    <w:p w14:paraId="202253FF" w14:textId="77777777" w:rsidR="00D764BF" w:rsidRDefault="00D764BF" w:rsidP="000B200C">
      <w:pPr>
        <w:jc w:val="center"/>
        <w:rPr>
          <w:lang w:val="en"/>
        </w:rPr>
      </w:pPr>
    </w:p>
    <w:p w14:paraId="0BC848BA" w14:textId="77777777" w:rsidR="00D764BF" w:rsidRDefault="00D764BF" w:rsidP="000B200C">
      <w:pPr>
        <w:jc w:val="center"/>
        <w:rPr>
          <w:lang w:val="en"/>
        </w:rPr>
      </w:pPr>
    </w:p>
    <w:p w14:paraId="3294E316" w14:textId="77777777" w:rsidR="00855FCD" w:rsidRDefault="00855FCD" w:rsidP="00D764BF">
      <w:pPr>
        <w:spacing w:line="360" w:lineRule="auto"/>
        <w:jc w:val="both"/>
        <w:rPr>
          <w:rFonts w:asciiTheme="majorBidi" w:hAnsiTheme="majorBidi" w:cstheme="majorBidi"/>
          <w:sz w:val="24"/>
          <w:szCs w:val="24"/>
          <w:lang w:val="en"/>
        </w:rPr>
      </w:pPr>
    </w:p>
    <w:p w14:paraId="3DA24BEA" w14:textId="2B7E97DE" w:rsidR="00D764BF" w:rsidRPr="00580C7D" w:rsidRDefault="00D764BF" w:rsidP="00D764BF">
      <w:pPr>
        <w:spacing w:line="360" w:lineRule="auto"/>
        <w:jc w:val="both"/>
        <w:rPr>
          <w:rFonts w:asciiTheme="majorBidi" w:hAnsiTheme="majorBidi" w:cstheme="majorBidi"/>
          <w:sz w:val="24"/>
          <w:szCs w:val="24"/>
          <w:lang w:val="en"/>
        </w:rPr>
      </w:pPr>
      <w:r w:rsidRPr="00580C7D">
        <w:rPr>
          <w:rFonts w:asciiTheme="majorBidi" w:hAnsiTheme="majorBidi" w:cstheme="majorBidi"/>
          <w:sz w:val="24"/>
          <w:szCs w:val="24"/>
          <w:lang w:val="en"/>
        </w:rPr>
        <w:t>The mean self</w:t>
      </w:r>
      <w:r w:rsidRPr="00580C7D">
        <w:rPr>
          <w:rFonts w:asciiTheme="majorBidi" w:hAnsiTheme="majorBidi" w:cstheme="majorBidi"/>
          <w:sz w:val="24"/>
          <w:szCs w:val="24"/>
          <w:lang w:val="en"/>
        </w:rPr>
        <w:noBreakHyphen/>
        <w:t>care adherence score, derived from the researcher</w:t>
      </w:r>
      <w:r w:rsidRPr="00580C7D">
        <w:rPr>
          <w:rFonts w:asciiTheme="majorBidi" w:hAnsiTheme="majorBidi" w:cstheme="majorBidi"/>
          <w:sz w:val="24"/>
          <w:szCs w:val="24"/>
          <w:lang w:val="en"/>
        </w:rPr>
        <w:noBreakHyphen/>
        <w:t xml:space="preserve">designed checklist, is reported in </w:t>
      </w:r>
      <w:r w:rsidRPr="00580C7D">
        <w:rPr>
          <w:rFonts w:asciiTheme="majorBidi" w:hAnsiTheme="majorBidi" w:cstheme="majorBidi"/>
          <w:b/>
          <w:bCs/>
          <w:sz w:val="24"/>
          <w:szCs w:val="24"/>
          <w:lang w:val="en"/>
        </w:rPr>
        <w:t>Table 4</w:t>
      </w:r>
      <w:r w:rsidRPr="00580C7D">
        <w:rPr>
          <w:rFonts w:asciiTheme="majorBidi" w:hAnsiTheme="majorBidi" w:cstheme="majorBidi"/>
          <w:sz w:val="24"/>
          <w:szCs w:val="24"/>
          <w:lang w:val="en"/>
        </w:rPr>
        <w:t xml:space="preserve">. At week 8, the intervention group demonstrated significantly higher adherence compared to the control group (79.6 ± 8.2 vs. 54.3 ± 9.4; </w:t>
      </w:r>
      <w:r w:rsidRPr="00580C7D">
        <w:rPr>
          <w:rFonts w:asciiTheme="majorBidi" w:hAnsiTheme="majorBidi" w:cstheme="majorBidi"/>
          <w:i/>
          <w:iCs/>
          <w:sz w:val="24"/>
          <w:szCs w:val="24"/>
          <w:lang w:val="en"/>
        </w:rPr>
        <w:t>p</w:t>
      </w:r>
      <w:r w:rsidRPr="00580C7D">
        <w:rPr>
          <w:rFonts w:asciiTheme="majorBidi" w:hAnsiTheme="majorBidi" w:cstheme="majorBidi"/>
          <w:sz w:val="24"/>
          <w:szCs w:val="24"/>
          <w:lang w:val="en"/>
        </w:rPr>
        <w:t> &lt; 0.001). High adherence was observed in areas such as regular physical activity, adoption of balanced dietary patterns, symptom monitoring, and stress</w:t>
      </w:r>
      <w:r w:rsidRPr="00580C7D">
        <w:rPr>
          <w:rFonts w:asciiTheme="majorBidi" w:hAnsiTheme="majorBidi" w:cstheme="majorBidi"/>
          <w:sz w:val="24"/>
          <w:szCs w:val="24"/>
          <w:lang w:val="en"/>
        </w:rPr>
        <w:noBreakHyphen/>
        <w:t>management practices. By contrast, the control group reported inconsistent adherence across most self</w:t>
      </w:r>
      <w:r w:rsidRPr="00580C7D">
        <w:rPr>
          <w:rFonts w:asciiTheme="majorBidi" w:hAnsiTheme="majorBidi" w:cstheme="majorBidi"/>
          <w:sz w:val="24"/>
          <w:szCs w:val="24"/>
          <w:lang w:val="en"/>
        </w:rPr>
        <w:noBreakHyphen/>
        <w:t>care behaviors.</w:t>
      </w:r>
    </w:p>
    <w:p w14:paraId="1647261A" w14:textId="77777777" w:rsidR="00D764BF" w:rsidRPr="00580C7D" w:rsidRDefault="00D764BF" w:rsidP="00D764BF">
      <w:pPr>
        <w:spacing w:line="360" w:lineRule="auto"/>
        <w:jc w:val="both"/>
        <w:rPr>
          <w:rFonts w:asciiTheme="majorBidi" w:hAnsiTheme="majorBidi" w:cstheme="majorBidi"/>
          <w:sz w:val="24"/>
          <w:szCs w:val="24"/>
          <w:lang w:val="en"/>
        </w:rPr>
      </w:pPr>
      <w:r w:rsidRPr="00580C7D">
        <w:rPr>
          <w:rFonts w:asciiTheme="majorBidi" w:hAnsiTheme="majorBidi" w:cstheme="majorBidi"/>
          <w:b/>
          <w:bCs/>
          <w:sz w:val="24"/>
          <w:szCs w:val="24"/>
          <w:lang w:val="en"/>
        </w:rPr>
        <w:t>Table 4.</w:t>
      </w:r>
      <w:r w:rsidRPr="00580C7D">
        <w:rPr>
          <w:rFonts w:asciiTheme="majorBidi" w:hAnsiTheme="majorBidi" w:cstheme="majorBidi"/>
          <w:sz w:val="24"/>
          <w:szCs w:val="24"/>
          <w:lang w:val="en"/>
        </w:rPr>
        <w:t xml:space="preserve"> Self</w:t>
      </w:r>
      <w:r w:rsidRPr="00580C7D">
        <w:rPr>
          <w:rFonts w:asciiTheme="majorBidi" w:hAnsiTheme="majorBidi" w:cstheme="majorBidi"/>
          <w:sz w:val="24"/>
          <w:szCs w:val="24"/>
          <w:lang w:val="en"/>
        </w:rPr>
        <w:noBreakHyphen/>
        <w:t>care adherence scores at week 8.</w:t>
      </w:r>
    </w:p>
    <w:p w14:paraId="53C74FE0" w14:textId="77777777" w:rsidR="00D764BF" w:rsidRPr="00D764BF" w:rsidRDefault="00D764BF" w:rsidP="000B200C">
      <w:pPr>
        <w:jc w:val="center"/>
        <w:rPr>
          <w:lang w:val="en"/>
        </w:rPr>
      </w:pPr>
    </w:p>
    <w:p w14:paraId="4497770A" w14:textId="67F7FC85" w:rsidR="003A1A59" w:rsidRDefault="00D764BF" w:rsidP="000B200C">
      <w:pPr>
        <w:jc w:val="center"/>
      </w:pPr>
      <w:r w:rsidRPr="00D764BF">
        <w:drawing>
          <wp:inline distT="0" distB="0" distL="0" distR="0" wp14:anchorId="6E7A0674" wp14:editId="554E05AC">
            <wp:extent cx="5940425" cy="2719070"/>
            <wp:effectExtent l="0" t="0" r="0" b="0"/>
            <wp:docPr id="26860518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0425" cy="2719070"/>
                    </a:xfrm>
                    <a:prstGeom prst="rect">
                      <a:avLst/>
                    </a:prstGeom>
                    <a:noFill/>
                    <a:ln>
                      <a:noFill/>
                    </a:ln>
                  </pic:spPr>
                </pic:pic>
              </a:graphicData>
            </a:graphic>
          </wp:inline>
        </w:drawing>
      </w:r>
    </w:p>
    <w:p w14:paraId="6D599DF0" w14:textId="77777777" w:rsidR="00D764BF" w:rsidRPr="00122919" w:rsidRDefault="00D764BF" w:rsidP="00D764BF">
      <w:pPr>
        <w:spacing w:line="360" w:lineRule="auto"/>
        <w:jc w:val="both"/>
        <w:rPr>
          <w:rFonts w:asciiTheme="majorBidi" w:hAnsiTheme="majorBidi" w:cstheme="majorBidi"/>
          <w:b/>
          <w:bCs/>
          <w:lang w:val="en"/>
        </w:rPr>
      </w:pPr>
      <w:r w:rsidRPr="00122919">
        <w:rPr>
          <w:rFonts w:asciiTheme="majorBidi" w:hAnsiTheme="majorBidi" w:cstheme="majorBidi"/>
          <w:b/>
          <w:bCs/>
          <w:lang w:val="en"/>
        </w:rPr>
        <w:t>Discussion</w:t>
      </w:r>
    </w:p>
    <w:p w14:paraId="220CF288" w14:textId="77777777" w:rsidR="00D764BF" w:rsidRPr="00122919" w:rsidRDefault="00D764BF" w:rsidP="00D764BF">
      <w:pPr>
        <w:spacing w:line="360" w:lineRule="auto"/>
        <w:jc w:val="both"/>
        <w:rPr>
          <w:rFonts w:asciiTheme="majorBidi" w:hAnsiTheme="majorBidi" w:cstheme="majorBidi"/>
          <w:lang w:val="en"/>
        </w:rPr>
      </w:pPr>
      <w:r w:rsidRPr="00122919">
        <w:rPr>
          <w:rFonts w:asciiTheme="majorBidi" w:hAnsiTheme="majorBidi" w:cstheme="majorBidi"/>
          <w:lang w:val="en"/>
        </w:rPr>
        <w:t>The present randomized clinical trial examined the effect of a structured nursing</w:t>
      </w:r>
      <w:r w:rsidRPr="00122919">
        <w:rPr>
          <w:rFonts w:asciiTheme="majorBidi" w:hAnsiTheme="majorBidi" w:cstheme="majorBidi"/>
          <w:lang w:val="en"/>
        </w:rPr>
        <w:noBreakHyphen/>
        <w:t>based self</w:t>
      </w:r>
      <w:r w:rsidRPr="00122919">
        <w:rPr>
          <w:rFonts w:asciiTheme="majorBidi" w:hAnsiTheme="majorBidi" w:cstheme="majorBidi"/>
          <w:lang w:val="en"/>
        </w:rPr>
        <w:noBreakHyphen/>
        <w:t>care education program on menopausal symptoms, quality of life, and self</w:t>
      </w:r>
      <w:r w:rsidRPr="00122919">
        <w:rPr>
          <w:rFonts w:asciiTheme="majorBidi" w:hAnsiTheme="majorBidi" w:cstheme="majorBidi"/>
          <w:lang w:val="en"/>
        </w:rPr>
        <w:noBreakHyphen/>
        <w:t>care adherence among middle</w:t>
      </w:r>
      <w:r w:rsidRPr="00122919">
        <w:rPr>
          <w:rFonts w:asciiTheme="majorBidi" w:hAnsiTheme="majorBidi" w:cstheme="majorBidi"/>
          <w:lang w:val="en"/>
        </w:rPr>
        <w:noBreakHyphen/>
        <w:t>aged women. Our findings demonstrated that women in the intervention group experienced marked reductions in overall menopausal symptom severity, significant improvements in quality of life across all WHOQOL</w:t>
      </w:r>
      <w:r w:rsidRPr="00122919">
        <w:rPr>
          <w:rFonts w:asciiTheme="majorBidi" w:hAnsiTheme="majorBidi" w:cstheme="majorBidi"/>
          <w:lang w:val="en"/>
        </w:rPr>
        <w:noBreakHyphen/>
        <w:t>BREF domains, and higher adherence to self</w:t>
      </w:r>
      <w:r w:rsidRPr="00122919">
        <w:rPr>
          <w:rFonts w:asciiTheme="majorBidi" w:hAnsiTheme="majorBidi" w:cstheme="majorBidi"/>
          <w:lang w:val="en"/>
        </w:rPr>
        <w:noBreakHyphen/>
        <w:t>care behaviors compared to the control group after eight weeks of intervention. These results confirm the feasibility and efficacy of targeted, nurse</w:t>
      </w:r>
      <w:r w:rsidRPr="00122919">
        <w:rPr>
          <w:rFonts w:asciiTheme="majorBidi" w:hAnsiTheme="majorBidi" w:cstheme="majorBidi"/>
          <w:lang w:val="en"/>
        </w:rPr>
        <w:noBreakHyphen/>
        <w:t>led educational interventions in supporting the health and well</w:t>
      </w:r>
      <w:r w:rsidRPr="00122919">
        <w:rPr>
          <w:rFonts w:asciiTheme="majorBidi" w:hAnsiTheme="majorBidi" w:cstheme="majorBidi"/>
          <w:lang w:val="en"/>
        </w:rPr>
        <w:noBreakHyphen/>
        <w:t>being of women during the menopausal transition.</w:t>
      </w:r>
    </w:p>
    <w:p w14:paraId="52030BB6" w14:textId="77777777" w:rsidR="00855FCD" w:rsidRPr="00122919" w:rsidRDefault="00D764BF" w:rsidP="00D764BF">
      <w:pPr>
        <w:spacing w:line="360" w:lineRule="auto"/>
        <w:jc w:val="both"/>
        <w:rPr>
          <w:rFonts w:asciiTheme="majorBidi" w:hAnsiTheme="majorBidi" w:cstheme="majorBidi"/>
          <w:lang w:val="en"/>
        </w:rPr>
      </w:pPr>
      <w:r w:rsidRPr="00122919">
        <w:rPr>
          <w:rFonts w:asciiTheme="majorBidi" w:hAnsiTheme="majorBidi" w:cstheme="majorBidi"/>
          <w:lang w:val="en"/>
        </w:rPr>
        <w:t>The observed improvements in the intervention group can be attributed to several mechanisms grounded in behavioral science and nursing theory. First, structured education empowers women with relevant knowledge of menopause physiology, enabling them to reframe symptoms as manageable and non</w:t>
      </w:r>
      <w:r w:rsidRPr="00122919">
        <w:rPr>
          <w:rFonts w:asciiTheme="majorBidi" w:hAnsiTheme="majorBidi" w:cstheme="majorBidi"/>
          <w:lang w:val="en"/>
        </w:rPr>
        <w:noBreakHyphen/>
        <w:t xml:space="preserve">pathological experiences rather than distressing health crises [18]. </w:t>
      </w:r>
    </w:p>
    <w:p w14:paraId="65C10613" w14:textId="590494B3" w:rsidR="00D764BF" w:rsidRPr="00122919" w:rsidRDefault="00D764BF" w:rsidP="00D764BF">
      <w:pPr>
        <w:spacing w:line="360" w:lineRule="auto"/>
        <w:jc w:val="both"/>
        <w:rPr>
          <w:rFonts w:asciiTheme="majorBidi" w:hAnsiTheme="majorBidi" w:cstheme="majorBidi"/>
          <w:lang w:val="en"/>
        </w:rPr>
      </w:pPr>
      <w:r w:rsidRPr="00122919">
        <w:rPr>
          <w:rFonts w:asciiTheme="majorBidi" w:hAnsiTheme="majorBidi" w:cstheme="majorBidi"/>
          <w:lang w:val="en"/>
        </w:rPr>
        <w:t>Such cognitive reframing has been shown to reduce symptom burden by mitigating anxiety and enhancing coping capacity [19].</w:t>
      </w:r>
    </w:p>
    <w:p w14:paraId="67AED4BE" w14:textId="77777777" w:rsidR="00122919" w:rsidRDefault="00D764BF" w:rsidP="00D764BF">
      <w:pPr>
        <w:spacing w:line="360" w:lineRule="auto"/>
        <w:jc w:val="both"/>
        <w:rPr>
          <w:rFonts w:asciiTheme="majorBidi" w:hAnsiTheme="majorBidi" w:cstheme="majorBidi"/>
          <w:lang w:val="en"/>
        </w:rPr>
      </w:pPr>
      <w:r w:rsidRPr="00122919">
        <w:rPr>
          <w:rFonts w:asciiTheme="majorBidi" w:hAnsiTheme="majorBidi" w:cstheme="majorBidi"/>
          <w:lang w:val="en"/>
        </w:rPr>
        <w:t>Second, interactive group sessions create opportunities for peer support and social learning, which are well</w:t>
      </w:r>
      <w:r w:rsidRPr="00122919">
        <w:rPr>
          <w:rFonts w:asciiTheme="majorBidi" w:hAnsiTheme="majorBidi" w:cstheme="majorBidi"/>
          <w:lang w:val="en"/>
        </w:rPr>
        <w:noBreakHyphen/>
        <w:t xml:space="preserve">documented facilitators of behavior change [20]. </w:t>
      </w:r>
    </w:p>
    <w:p w14:paraId="47E7CB9D" w14:textId="77777777" w:rsidR="00122919" w:rsidRDefault="00122919" w:rsidP="00D764BF">
      <w:pPr>
        <w:spacing w:line="360" w:lineRule="auto"/>
        <w:jc w:val="both"/>
        <w:rPr>
          <w:rFonts w:asciiTheme="majorBidi" w:hAnsiTheme="majorBidi" w:cstheme="majorBidi"/>
          <w:lang w:val="en"/>
        </w:rPr>
      </w:pPr>
    </w:p>
    <w:p w14:paraId="67D34DEF" w14:textId="77777777" w:rsidR="00122919" w:rsidRDefault="00122919" w:rsidP="00D764BF">
      <w:pPr>
        <w:spacing w:line="360" w:lineRule="auto"/>
        <w:jc w:val="both"/>
        <w:rPr>
          <w:rFonts w:asciiTheme="majorBidi" w:hAnsiTheme="majorBidi" w:cstheme="majorBidi"/>
          <w:lang w:val="en"/>
        </w:rPr>
      </w:pPr>
    </w:p>
    <w:p w14:paraId="3912E95C" w14:textId="227B1B4E" w:rsidR="00D764BF" w:rsidRPr="00122919" w:rsidRDefault="00D764BF" w:rsidP="00D764BF">
      <w:pPr>
        <w:spacing w:line="360" w:lineRule="auto"/>
        <w:jc w:val="both"/>
        <w:rPr>
          <w:rFonts w:asciiTheme="majorBidi" w:hAnsiTheme="majorBidi" w:cstheme="majorBidi"/>
          <w:lang w:val="en"/>
        </w:rPr>
      </w:pPr>
      <w:r w:rsidRPr="00122919">
        <w:rPr>
          <w:rFonts w:asciiTheme="majorBidi" w:hAnsiTheme="majorBidi" w:cstheme="majorBidi"/>
          <w:lang w:val="en"/>
        </w:rPr>
        <w:t>The group format allows women to share practical strategies, validate each other’s experiences, and model adaptive coping, thereby reinforcing educational content through vicarious learning [21].</w:t>
      </w:r>
    </w:p>
    <w:p w14:paraId="258F3BD3" w14:textId="3EC5DC1C" w:rsidR="00D764BF" w:rsidRPr="00122919" w:rsidRDefault="00D764BF" w:rsidP="00D764BF">
      <w:pPr>
        <w:spacing w:line="360" w:lineRule="auto"/>
        <w:jc w:val="both"/>
        <w:rPr>
          <w:rFonts w:asciiTheme="majorBidi" w:hAnsiTheme="majorBidi" w:cstheme="majorBidi"/>
          <w:lang w:val="en"/>
        </w:rPr>
      </w:pPr>
      <w:r w:rsidRPr="00122919">
        <w:rPr>
          <w:rFonts w:asciiTheme="majorBidi" w:hAnsiTheme="majorBidi" w:cstheme="majorBidi"/>
          <w:lang w:val="en"/>
        </w:rPr>
        <w:t>Third, lifestyle modifications</w:t>
      </w:r>
      <w:r w:rsidR="00855FCD" w:rsidRPr="00122919">
        <w:rPr>
          <w:rFonts w:asciiTheme="majorBidi" w:hAnsiTheme="majorBidi" w:cstheme="majorBidi"/>
          <w:lang w:val="en"/>
        </w:rPr>
        <w:t xml:space="preserve"> </w:t>
      </w:r>
      <w:r w:rsidRPr="00122919">
        <w:rPr>
          <w:rFonts w:asciiTheme="majorBidi" w:hAnsiTheme="majorBidi" w:cstheme="majorBidi"/>
          <w:lang w:val="en"/>
        </w:rPr>
        <w:t>including balanced nutrition, regular physical activity, and stress</w:t>
      </w:r>
      <w:r w:rsidRPr="00122919">
        <w:rPr>
          <w:rFonts w:asciiTheme="majorBidi" w:hAnsiTheme="majorBidi" w:cstheme="majorBidi"/>
          <w:lang w:val="en"/>
        </w:rPr>
        <w:noBreakHyphen/>
        <w:t>management techniques have established physiological benefits for hormonal regulation, vascular health, and mood stabilization [22]. The integration of these elements into the intervention likely contributed to the substantial reductions in vasomotor, psychological, and somatic symptom scores observed in our participants [23].</w:t>
      </w:r>
    </w:p>
    <w:p w14:paraId="02F6D97C" w14:textId="77777777" w:rsidR="00D764BF" w:rsidRPr="00122919" w:rsidRDefault="00D764BF" w:rsidP="00D764BF">
      <w:pPr>
        <w:spacing w:line="360" w:lineRule="auto"/>
        <w:jc w:val="both"/>
        <w:rPr>
          <w:rFonts w:asciiTheme="majorBidi" w:hAnsiTheme="majorBidi" w:cstheme="majorBidi"/>
          <w:lang w:val="en"/>
        </w:rPr>
      </w:pPr>
      <w:r w:rsidRPr="00122919">
        <w:rPr>
          <w:rFonts w:asciiTheme="majorBidi" w:hAnsiTheme="majorBidi" w:cstheme="majorBidi"/>
          <w:lang w:val="en"/>
        </w:rPr>
        <w:t>Fourth, the program’s emphasis on self</w:t>
      </w:r>
      <w:r w:rsidRPr="00122919">
        <w:rPr>
          <w:rFonts w:asciiTheme="majorBidi" w:hAnsiTheme="majorBidi" w:cstheme="majorBidi"/>
          <w:lang w:val="en"/>
        </w:rPr>
        <w:noBreakHyphen/>
        <w:t>monitoring and goal</w:t>
      </w:r>
      <w:r w:rsidRPr="00122919">
        <w:rPr>
          <w:rFonts w:asciiTheme="majorBidi" w:hAnsiTheme="majorBidi" w:cstheme="majorBidi"/>
          <w:lang w:val="en"/>
        </w:rPr>
        <w:noBreakHyphen/>
        <w:t>setting draws on established self</w:t>
      </w:r>
      <w:r w:rsidRPr="00122919">
        <w:rPr>
          <w:rFonts w:asciiTheme="majorBidi" w:hAnsiTheme="majorBidi" w:cstheme="majorBidi"/>
          <w:lang w:val="en"/>
        </w:rPr>
        <w:noBreakHyphen/>
        <w:t>regulation frameworks, such as Bandura’s social cognitive theory, which highlights the role of self</w:t>
      </w:r>
      <w:r w:rsidRPr="00122919">
        <w:rPr>
          <w:rFonts w:asciiTheme="majorBidi" w:hAnsiTheme="majorBidi" w:cstheme="majorBidi"/>
          <w:lang w:val="en"/>
        </w:rPr>
        <w:noBreakHyphen/>
        <w:t>efficacy and feedback in sustaining health behaviors [24]. Encouraging participants to track symptoms and progress allows for timely adjustments and fosters a sense of control over health outcomes [25].</w:t>
      </w:r>
    </w:p>
    <w:p w14:paraId="530216A1" w14:textId="77777777" w:rsidR="00D764BF" w:rsidRPr="00122919" w:rsidRDefault="00D764BF" w:rsidP="00D764BF">
      <w:pPr>
        <w:spacing w:line="360" w:lineRule="auto"/>
        <w:jc w:val="both"/>
        <w:rPr>
          <w:rFonts w:asciiTheme="majorBidi" w:hAnsiTheme="majorBidi" w:cstheme="majorBidi"/>
          <w:lang w:val="en"/>
        </w:rPr>
      </w:pPr>
      <w:r w:rsidRPr="00122919">
        <w:rPr>
          <w:rFonts w:asciiTheme="majorBidi" w:hAnsiTheme="majorBidi" w:cstheme="majorBidi"/>
          <w:lang w:val="en"/>
        </w:rPr>
        <w:t>The quality</w:t>
      </w:r>
      <w:r w:rsidRPr="00122919">
        <w:rPr>
          <w:rFonts w:asciiTheme="majorBidi" w:hAnsiTheme="majorBidi" w:cstheme="majorBidi"/>
          <w:lang w:val="en"/>
        </w:rPr>
        <w:noBreakHyphen/>
        <w:t>of</w:t>
      </w:r>
      <w:r w:rsidRPr="00122919">
        <w:rPr>
          <w:rFonts w:asciiTheme="majorBidi" w:hAnsiTheme="majorBidi" w:cstheme="majorBidi"/>
          <w:lang w:val="en"/>
        </w:rPr>
        <w:noBreakHyphen/>
        <w:t>life improvements documented in this trial are consistent with prior studies linking menopause‐specific symptom management to broader psychosocial well</w:t>
      </w:r>
      <w:r w:rsidRPr="00122919">
        <w:rPr>
          <w:rFonts w:asciiTheme="majorBidi" w:hAnsiTheme="majorBidi" w:cstheme="majorBidi"/>
          <w:lang w:val="en"/>
        </w:rPr>
        <w:noBreakHyphen/>
        <w:t>being [26]. In particular, enhanced physical health scores may reflect a combination of symptom relief, improved physical activity levels, and greater functional capacity [27]. Strengthened psychological health scores may result from reduced symptom distress, improved self</w:t>
      </w:r>
      <w:r w:rsidRPr="00122919">
        <w:rPr>
          <w:rFonts w:asciiTheme="majorBidi" w:hAnsiTheme="majorBidi" w:cstheme="majorBidi"/>
          <w:lang w:val="en"/>
        </w:rPr>
        <w:noBreakHyphen/>
        <w:t>concept, and increased resilience fostered through education and support [28]. Social relationship improvements may derive from peer connections within the program as well as spillover benefits in family and community interactions [29]. Enhancements in the environment domain could reflect increased engagement in health</w:t>
      </w:r>
      <w:r w:rsidRPr="00122919">
        <w:rPr>
          <w:rFonts w:asciiTheme="majorBidi" w:hAnsiTheme="majorBidi" w:cstheme="majorBidi"/>
          <w:lang w:val="en"/>
        </w:rPr>
        <w:noBreakHyphen/>
        <w:t>promoting activities and more active participation in community life [30].</w:t>
      </w:r>
    </w:p>
    <w:p w14:paraId="2FA6FFA3" w14:textId="3061B86B" w:rsidR="00855FCD" w:rsidRPr="00122919" w:rsidRDefault="00D764BF" w:rsidP="00122919">
      <w:pPr>
        <w:spacing w:line="360" w:lineRule="auto"/>
        <w:jc w:val="both"/>
        <w:rPr>
          <w:rFonts w:asciiTheme="majorBidi" w:hAnsiTheme="majorBidi" w:cstheme="majorBidi"/>
          <w:lang w:val="en"/>
        </w:rPr>
      </w:pPr>
      <w:r w:rsidRPr="00122919">
        <w:rPr>
          <w:rFonts w:asciiTheme="majorBidi" w:hAnsiTheme="majorBidi" w:cstheme="majorBidi"/>
          <w:lang w:val="en"/>
        </w:rPr>
        <w:t>The significantly higher adherence scores in the intervention group underscore the importance of nursing guidance in shaping sustainable health behaviors. Adherence is not merely a function of knowledge but is influenced by motivational factors, habit formation, and perceived social support — all of which were addressed in the intervention design [31]. Previous work has demonstrated that skill</w:t>
      </w:r>
      <w:r w:rsidRPr="00122919">
        <w:rPr>
          <w:rFonts w:asciiTheme="majorBidi" w:hAnsiTheme="majorBidi" w:cstheme="majorBidi"/>
          <w:lang w:val="en"/>
        </w:rPr>
        <w:noBreakHyphen/>
        <w:t>based coaching and clear action plans increase long</w:t>
      </w:r>
      <w:r w:rsidRPr="00122919">
        <w:rPr>
          <w:rFonts w:asciiTheme="majorBidi" w:hAnsiTheme="majorBidi" w:cstheme="majorBidi"/>
          <w:lang w:val="en"/>
        </w:rPr>
        <w:noBreakHyphen/>
        <w:t>term adherence to lifestyle recommendations in chronic health conditions [32].</w:t>
      </w:r>
    </w:p>
    <w:p w14:paraId="122AFB41" w14:textId="5912572B" w:rsidR="00D764BF" w:rsidRPr="00122919" w:rsidRDefault="00D764BF" w:rsidP="00D764BF">
      <w:pPr>
        <w:spacing w:line="360" w:lineRule="auto"/>
        <w:jc w:val="both"/>
        <w:rPr>
          <w:rFonts w:asciiTheme="majorBidi" w:hAnsiTheme="majorBidi" w:cstheme="majorBidi"/>
          <w:lang w:val="en"/>
        </w:rPr>
      </w:pPr>
      <w:r w:rsidRPr="00122919">
        <w:rPr>
          <w:rFonts w:asciiTheme="majorBidi" w:hAnsiTheme="majorBidi" w:cstheme="majorBidi"/>
          <w:lang w:val="en"/>
        </w:rPr>
        <w:t xml:space="preserve"> By equipping women with practical tools and fostering accountability through group rapport, the intervention likely enhanced both the adoption and maintenance of self</w:t>
      </w:r>
      <w:r w:rsidRPr="00122919">
        <w:rPr>
          <w:rFonts w:asciiTheme="majorBidi" w:hAnsiTheme="majorBidi" w:cstheme="majorBidi"/>
          <w:lang w:val="en"/>
        </w:rPr>
        <w:noBreakHyphen/>
        <w:t>care behaviors [33].</w:t>
      </w:r>
    </w:p>
    <w:p w14:paraId="15F5B226" w14:textId="77777777" w:rsidR="00D764BF" w:rsidRPr="00122919" w:rsidRDefault="00D764BF" w:rsidP="00D764BF">
      <w:pPr>
        <w:spacing w:line="360" w:lineRule="auto"/>
        <w:jc w:val="both"/>
        <w:rPr>
          <w:rFonts w:asciiTheme="majorBidi" w:hAnsiTheme="majorBidi" w:cstheme="majorBidi"/>
          <w:lang w:val="en"/>
        </w:rPr>
      </w:pPr>
      <w:r w:rsidRPr="00122919">
        <w:rPr>
          <w:rFonts w:asciiTheme="majorBidi" w:hAnsiTheme="majorBidi" w:cstheme="majorBidi"/>
          <w:lang w:val="en"/>
        </w:rPr>
        <w:t>Our findings align with previous randomized trials that have shown the positive effects of educational and behavioral interventions on menopause outcomes. For example, nurse</w:t>
      </w:r>
      <w:r w:rsidRPr="00122919">
        <w:rPr>
          <w:rFonts w:asciiTheme="majorBidi" w:hAnsiTheme="majorBidi" w:cstheme="majorBidi"/>
          <w:lang w:val="en"/>
        </w:rPr>
        <w:noBreakHyphen/>
        <w:t>delivered programs in similar settings have reported reductions in vasomotor symptoms and improvements in psychological well</w:t>
      </w:r>
      <w:r w:rsidRPr="00122919">
        <w:rPr>
          <w:rFonts w:asciiTheme="majorBidi" w:hAnsiTheme="majorBidi" w:cstheme="majorBidi"/>
          <w:lang w:val="en"/>
        </w:rPr>
        <w:noBreakHyphen/>
        <w:t>being comparable to those observed in our study [34]. Similarly, culturally tailored interventions incorporating local dietary patterns and traditional health practices have yielded notable benefits in symptom management and quality</w:t>
      </w:r>
      <w:r w:rsidRPr="00122919">
        <w:rPr>
          <w:rFonts w:asciiTheme="majorBidi" w:hAnsiTheme="majorBidi" w:cstheme="majorBidi"/>
          <w:lang w:val="en"/>
        </w:rPr>
        <w:noBreakHyphen/>
        <w:t>of</w:t>
      </w:r>
      <w:r w:rsidRPr="00122919">
        <w:rPr>
          <w:rFonts w:asciiTheme="majorBidi" w:hAnsiTheme="majorBidi" w:cstheme="majorBidi"/>
          <w:lang w:val="en"/>
        </w:rPr>
        <w:noBreakHyphen/>
        <w:t>life indices [35].</w:t>
      </w:r>
    </w:p>
    <w:p w14:paraId="0DC024DD" w14:textId="77777777" w:rsidR="00D764BF" w:rsidRPr="00122919" w:rsidRDefault="00D764BF" w:rsidP="00D764BF">
      <w:pPr>
        <w:spacing w:line="360" w:lineRule="auto"/>
        <w:jc w:val="both"/>
        <w:rPr>
          <w:rFonts w:asciiTheme="majorBidi" w:hAnsiTheme="majorBidi" w:cstheme="majorBidi"/>
          <w:lang w:val="en"/>
        </w:rPr>
      </w:pPr>
      <w:r w:rsidRPr="00122919">
        <w:rPr>
          <w:rFonts w:asciiTheme="majorBidi" w:hAnsiTheme="majorBidi" w:cstheme="majorBidi"/>
          <w:lang w:val="en"/>
        </w:rPr>
        <w:t>Several contextual factors may explain the magnitude of benefits observed here. The intervention was delivered in a culturally concordant manner, using the Persian language and considering sociocultural expectations around menopause, which may have enhanced receptivity and engagement [36]. Visual aids, interactive formats, and homework assignments promoted active rather than passive learning, a method associated with improved retention and application of health knowledge [37]. Moreover, the relatively small group sizes allowed for individualized attention and relationship</w:t>
      </w:r>
      <w:r w:rsidRPr="00122919">
        <w:rPr>
          <w:rFonts w:asciiTheme="majorBidi" w:hAnsiTheme="majorBidi" w:cstheme="majorBidi"/>
          <w:lang w:val="en"/>
        </w:rPr>
        <w:noBreakHyphen/>
        <w:t>building between participants and facilitators, an element linked to improved health outcomes in community education programs [38].</w:t>
      </w:r>
    </w:p>
    <w:p w14:paraId="28592311" w14:textId="77777777" w:rsidR="00122919" w:rsidRDefault="00122919" w:rsidP="00D764BF">
      <w:pPr>
        <w:spacing w:line="360" w:lineRule="auto"/>
        <w:jc w:val="both"/>
        <w:rPr>
          <w:rFonts w:asciiTheme="majorBidi" w:hAnsiTheme="majorBidi" w:cstheme="majorBidi"/>
          <w:lang w:val="en"/>
        </w:rPr>
      </w:pPr>
    </w:p>
    <w:p w14:paraId="4F2D5BB3" w14:textId="77777777" w:rsidR="00122919" w:rsidRDefault="00122919" w:rsidP="00D764BF">
      <w:pPr>
        <w:spacing w:line="360" w:lineRule="auto"/>
        <w:jc w:val="both"/>
        <w:rPr>
          <w:rFonts w:asciiTheme="majorBidi" w:hAnsiTheme="majorBidi" w:cstheme="majorBidi"/>
          <w:lang w:val="en"/>
        </w:rPr>
      </w:pPr>
    </w:p>
    <w:p w14:paraId="671C0EA1" w14:textId="77777777" w:rsidR="00122919" w:rsidRDefault="00122919" w:rsidP="00D764BF">
      <w:pPr>
        <w:spacing w:line="360" w:lineRule="auto"/>
        <w:jc w:val="both"/>
        <w:rPr>
          <w:rFonts w:asciiTheme="majorBidi" w:hAnsiTheme="majorBidi" w:cstheme="majorBidi"/>
          <w:lang w:val="en"/>
        </w:rPr>
      </w:pPr>
    </w:p>
    <w:p w14:paraId="1F52E996" w14:textId="1A23B679" w:rsidR="00D764BF" w:rsidRPr="00122919" w:rsidRDefault="00D764BF" w:rsidP="00D764BF">
      <w:pPr>
        <w:spacing w:line="360" w:lineRule="auto"/>
        <w:jc w:val="both"/>
        <w:rPr>
          <w:rFonts w:asciiTheme="majorBidi" w:hAnsiTheme="majorBidi" w:cstheme="majorBidi"/>
          <w:lang w:val="en"/>
        </w:rPr>
      </w:pPr>
      <w:r w:rsidRPr="00122919">
        <w:rPr>
          <w:rFonts w:asciiTheme="majorBidi" w:hAnsiTheme="majorBidi" w:cstheme="majorBidi"/>
          <w:lang w:val="en"/>
        </w:rPr>
        <w:t>This trial offers valuable implications for clinical practice. First, nursing</w:t>
      </w:r>
      <w:r w:rsidRPr="00122919">
        <w:rPr>
          <w:rFonts w:asciiTheme="majorBidi" w:hAnsiTheme="majorBidi" w:cstheme="majorBidi"/>
          <w:lang w:val="en"/>
        </w:rPr>
        <w:noBreakHyphen/>
        <w:t>based education can be integrated into primary care and community health services as a cost</w:t>
      </w:r>
      <w:r w:rsidRPr="00122919">
        <w:rPr>
          <w:rFonts w:asciiTheme="majorBidi" w:hAnsiTheme="majorBidi" w:cstheme="majorBidi"/>
          <w:lang w:val="en"/>
        </w:rPr>
        <w:noBreakHyphen/>
        <w:t>effective, non</w:t>
      </w:r>
      <w:r w:rsidRPr="00122919">
        <w:rPr>
          <w:rFonts w:asciiTheme="majorBidi" w:hAnsiTheme="majorBidi" w:cstheme="majorBidi"/>
          <w:lang w:val="en"/>
        </w:rPr>
        <w:noBreakHyphen/>
        <w:t>pharmacological option for menopause management [39]. Second, fostering multidisciplinary collaboration — where nurses, physicians, dietitians, and mental health professionals contribute to a cohesive self</w:t>
      </w:r>
      <w:r w:rsidRPr="00122919">
        <w:rPr>
          <w:rFonts w:asciiTheme="majorBidi" w:hAnsiTheme="majorBidi" w:cstheme="majorBidi"/>
          <w:lang w:val="en"/>
        </w:rPr>
        <w:noBreakHyphen/>
        <w:t>care framework — could enhance both symptom relief and long</w:t>
      </w:r>
      <w:r w:rsidRPr="00122919">
        <w:rPr>
          <w:rFonts w:asciiTheme="majorBidi" w:hAnsiTheme="majorBidi" w:cstheme="majorBidi"/>
          <w:lang w:val="en"/>
        </w:rPr>
        <w:noBreakHyphen/>
        <w:t>term wellness [40]. Third, the demonstrated effect on adherence suggests that similar educational approaches could be extended to other midlife women’s health concerns, including osteoporosis prevention and cardiovascular risk reduction [41].</w:t>
      </w:r>
    </w:p>
    <w:p w14:paraId="7B2A9B03" w14:textId="3A6A2C0D" w:rsidR="00855FCD" w:rsidRPr="00122919" w:rsidRDefault="00D764BF" w:rsidP="00122919">
      <w:pPr>
        <w:spacing w:line="360" w:lineRule="auto"/>
        <w:jc w:val="both"/>
        <w:rPr>
          <w:rFonts w:asciiTheme="majorBidi" w:hAnsiTheme="majorBidi" w:cstheme="majorBidi"/>
          <w:lang w:val="en"/>
        </w:rPr>
      </w:pPr>
      <w:r w:rsidRPr="00122919">
        <w:rPr>
          <w:rFonts w:asciiTheme="majorBidi" w:hAnsiTheme="majorBidi" w:cstheme="majorBidi"/>
          <w:lang w:val="en"/>
        </w:rPr>
        <w:t>Nevertheless, the findings should be interpreted in light of several limitations. The study relied on self</w:t>
      </w:r>
      <w:r w:rsidRPr="00122919">
        <w:rPr>
          <w:rFonts w:asciiTheme="majorBidi" w:hAnsiTheme="majorBidi" w:cstheme="majorBidi"/>
          <w:lang w:val="en"/>
        </w:rPr>
        <w:noBreakHyphen/>
        <w:t>reported measures of adherence, which may be subject to recall or social desirability bias [42]. The follow</w:t>
      </w:r>
      <w:r w:rsidRPr="00122919">
        <w:rPr>
          <w:rFonts w:asciiTheme="majorBidi" w:hAnsiTheme="majorBidi" w:cstheme="majorBidi"/>
          <w:lang w:val="en"/>
        </w:rPr>
        <w:noBreakHyphen/>
        <w:t>up period was limited to eight weeks; hence, the long</w:t>
      </w:r>
      <w:r w:rsidRPr="00122919">
        <w:rPr>
          <w:rFonts w:asciiTheme="majorBidi" w:hAnsiTheme="majorBidi" w:cstheme="majorBidi"/>
          <w:lang w:val="en"/>
        </w:rPr>
        <w:noBreakHyphen/>
        <w:t>term sustainability of improvements remains uncertain [43]. Although convenience sampling allowed efficient recruitment, it limits generalizability, as participants may have been more motivated than the broader population [44]. Additionally, the lack of blinding among participants could have introduced expectation bias [45].</w:t>
      </w:r>
    </w:p>
    <w:p w14:paraId="55100267" w14:textId="77E73008" w:rsidR="00D764BF" w:rsidRPr="00122919" w:rsidRDefault="00D764BF" w:rsidP="00D764BF">
      <w:pPr>
        <w:spacing w:line="360" w:lineRule="auto"/>
        <w:jc w:val="both"/>
        <w:rPr>
          <w:rFonts w:asciiTheme="majorBidi" w:hAnsiTheme="majorBidi" w:cstheme="majorBidi"/>
          <w:lang w:val="en"/>
        </w:rPr>
      </w:pPr>
      <w:r w:rsidRPr="00122919">
        <w:rPr>
          <w:rFonts w:asciiTheme="majorBidi" w:hAnsiTheme="majorBidi" w:cstheme="majorBidi"/>
          <w:lang w:val="en"/>
        </w:rPr>
        <w:t>Future research should incorporate longer follow</w:t>
      </w:r>
      <w:r w:rsidRPr="00122919">
        <w:rPr>
          <w:rFonts w:asciiTheme="majorBidi" w:hAnsiTheme="majorBidi" w:cstheme="majorBidi"/>
          <w:lang w:val="en"/>
        </w:rPr>
        <w:noBreakHyphen/>
        <w:t>up periods to assess the durability of symptom and quality</w:t>
      </w:r>
      <w:r w:rsidRPr="00122919">
        <w:rPr>
          <w:rFonts w:asciiTheme="majorBidi" w:hAnsiTheme="majorBidi" w:cstheme="majorBidi"/>
          <w:lang w:val="en"/>
        </w:rPr>
        <w:noBreakHyphen/>
        <w:t>of</w:t>
      </w:r>
      <w:r w:rsidRPr="00122919">
        <w:rPr>
          <w:rFonts w:asciiTheme="majorBidi" w:hAnsiTheme="majorBidi" w:cstheme="majorBidi"/>
          <w:lang w:val="en"/>
        </w:rPr>
        <w:noBreakHyphen/>
        <w:t>life improvements, explore objective biomarkers of menopausal adaptation, and examine cost</w:t>
      </w:r>
      <w:r w:rsidRPr="00122919">
        <w:rPr>
          <w:rFonts w:asciiTheme="majorBidi" w:hAnsiTheme="majorBidi" w:cstheme="majorBidi"/>
          <w:lang w:val="en"/>
        </w:rPr>
        <w:noBreakHyphen/>
        <w:t>effectiveness in real</w:t>
      </w:r>
      <w:r w:rsidRPr="00122919">
        <w:rPr>
          <w:rFonts w:asciiTheme="majorBidi" w:hAnsiTheme="majorBidi" w:cstheme="majorBidi"/>
          <w:lang w:val="en"/>
        </w:rPr>
        <w:noBreakHyphen/>
        <w:t>world healthcare settings [46]. Moreover, comparative trials evaluating nurse</w:t>
      </w:r>
      <w:r w:rsidRPr="00122919">
        <w:rPr>
          <w:rFonts w:asciiTheme="majorBidi" w:hAnsiTheme="majorBidi" w:cstheme="majorBidi"/>
          <w:lang w:val="en"/>
        </w:rPr>
        <w:noBreakHyphen/>
        <w:t>led programs against alternative delivery models (e.g., digital interventions, peer</w:t>
      </w:r>
      <w:r w:rsidRPr="00122919">
        <w:rPr>
          <w:rFonts w:asciiTheme="majorBidi" w:hAnsiTheme="majorBidi" w:cstheme="majorBidi"/>
          <w:lang w:val="en"/>
        </w:rPr>
        <w:noBreakHyphen/>
        <w:t>led groups) could help identify optimal strategies for diverse populations [47].</w:t>
      </w:r>
    </w:p>
    <w:p w14:paraId="62390AC0" w14:textId="77777777" w:rsidR="00D764BF" w:rsidRPr="00122919" w:rsidRDefault="00D764BF" w:rsidP="00D764BF">
      <w:pPr>
        <w:spacing w:line="360" w:lineRule="auto"/>
        <w:jc w:val="both"/>
        <w:rPr>
          <w:rFonts w:asciiTheme="majorBidi" w:hAnsiTheme="majorBidi" w:cstheme="majorBidi"/>
          <w:lang w:val="en"/>
        </w:rPr>
      </w:pPr>
      <w:r w:rsidRPr="00122919">
        <w:rPr>
          <w:rFonts w:asciiTheme="majorBidi" w:hAnsiTheme="majorBidi" w:cstheme="majorBidi"/>
          <w:b/>
          <w:bCs/>
          <w:lang w:val="en"/>
        </w:rPr>
        <w:t>Conclusion</w:t>
      </w:r>
    </w:p>
    <w:p w14:paraId="415E3FB7" w14:textId="77777777" w:rsidR="00D764BF" w:rsidRPr="00122919" w:rsidRDefault="00D764BF" w:rsidP="00D764BF">
      <w:pPr>
        <w:spacing w:line="360" w:lineRule="auto"/>
        <w:jc w:val="both"/>
        <w:rPr>
          <w:rFonts w:asciiTheme="majorBidi" w:hAnsiTheme="majorBidi" w:cstheme="majorBidi"/>
          <w:rtl/>
          <w:lang w:val="en"/>
        </w:rPr>
      </w:pPr>
      <w:r w:rsidRPr="00122919">
        <w:rPr>
          <w:rFonts w:asciiTheme="majorBidi" w:hAnsiTheme="majorBidi" w:cstheme="majorBidi"/>
          <w:lang w:val="en"/>
        </w:rPr>
        <w:t>This randomized clinical trial demonstrated that a structured nursing</w:t>
      </w:r>
      <w:r w:rsidRPr="00122919">
        <w:rPr>
          <w:rFonts w:asciiTheme="majorBidi" w:hAnsiTheme="majorBidi" w:cstheme="majorBidi"/>
          <w:lang w:val="en"/>
        </w:rPr>
        <w:noBreakHyphen/>
        <w:t>based self</w:t>
      </w:r>
      <w:r w:rsidRPr="00122919">
        <w:rPr>
          <w:rFonts w:asciiTheme="majorBidi" w:hAnsiTheme="majorBidi" w:cstheme="majorBidi"/>
          <w:lang w:val="en"/>
        </w:rPr>
        <w:noBreakHyphen/>
        <w:t>care education program significantly reduced menopausal symptom severity, improved quality of life across all WHOQOL</w:t>
      </w:r>
      <w:r w:rsidRPr="00122919">
        <w:rPr>
          <w:rFonts w:asciiTheme="majorBidi" w:hAnsiTheme="majorBidi" w:cstheme="majorBidi"/>
          <w:lang w:val="en"/>
        </w:rPr>
        <w:noBreakHyphen/>
        <w:t>BREF domains, and enhanced self</w:t>
      </w:r>
      <w:r w:rsidRPr="00122919">
        <w:rPr>
          <w:rFonts w:asciiTheme="majorBidi" w:hAnsiTheme="majorBidi" w:cstheme="majorBidi"/>
          <w:lang w:val="en"/>
        </w:rPr>
        <w:noBreakHyphen/>
        <w:t>care adherence among middle</w:t>
      </w:r>
      <w:r w:rsidRPr="00122919">
        <w:rPr>
          <w:rFonts w:asciiTheme="majorBidi" w:hAnsiTheme="majorBidi" w:cstheme="majorBidi"/>
          <w:lang w:val="en"/>
        </w:rPr>
        <w:noBreakHyphen/>
        <w:t>aged women. Integrating such culturally tailored, nurse</w:t>
      </w:r>
      <w:r w:rsidRPr="00122919">
        <w:rPr>
          <w:rFonts w:asciiTheme="majorBidi" w:hAnsiTheme="majorBidi" w:cstheme="majorBidi"/>
          <w:lang w:val="en"/>
        </w:rPr>
        <w:noBreakHyphen/>
        <w:t>led interventions into primary care can provide cost</w:t>
      </w:r>
      <w:r w:rsidRPr="00122919">
        <w:rPr>
          <w:rFonts w:asciiTheme="majorBidi" w:hAnsiTheme="majorBidi" w:cstheme="majorBidi"/>
          <w:lang w:val="en"/>
        </w:rPr>
        <w:noBreakHyphen/>
        <w:t>effective, non</w:t>
      </w:r>
      <w:r w:rsidRPr="00122919">
        <w:rPr>
          <w:rFonts w:asciiTheme="majorBidi" w:hAnsiTheme="majorBidi" w:cstheme="majorBidi"/>
          <w:lang w:val="en"/>
        </w:rPr>
        <w:noBreakHyphen/>
        <w:t>pharmacological support for the menopausal transition.</w:t>
      </w:r>
    </w:p>
    <w:p w14:paraId="57BF32C2" w14:textId="77777777" w:rsidR="00D764BF" w:rsidRPr="00580C7D" w:rsidRDefault="00D764BF" w:rsidP="00D764BF">
      <w:pPr>
        <w:spacing w:line="360" w:lineRule="auto"/>
        <w:jc w:val="both"/>
        <w:rPr>
          <w:rFonts w:asciiTheme="majorBidi" w:hAnsiTheme="majorBidi" w:cstheme="majorBidi"/>
          <w:b/>
          <w:bCs/>
          <w:sz w:val="24"/>
          <w:szCs w:val="24"/>
        </w:rPr>
      </w:pPr>
      <w:r w:rsidRPr="00580C7D">
        <w:rPr>
          <w:rFonts w:asciiTheme="majorBidi" w:hAnsiTheme="majorBidi" w:cstheme="majorBidi"/>
          <w:b/>
          <w:bCs/>
          <w:sz w:val="24"/>
          <w:szCs w:val="24"/>
        </w:rPr>
        <w:t>R</w:t>
      </w:r>
      <w:r w:rsidRPr="00122919">
        <w:rPr>
          <w:rFonts w:asciiTheme="majorBidi" w:hAnsiTheme="majorBidi" w:cstheme="majorBidi"/>
          <w:b/>
          <w:bCs/>
        </w:rPr>
        <w:t>efere</w:t>
      </w:r>
      <w:r w:rsidRPr="00580C7D">
        <w:rPr>
          <w:rFonts w:asciiTheme="majorBidi" w:hAnsiTheme="majorBidi" w:cstheme="majorBidi"/>
          <w:b/>
          <w:bCs/>
          <w:sz w:val="24"/>
          <w:szCs w:val="24"/>
        </w:rPr>
        <w:t>nces</w:t>
      </w:r>
    </w:p>
    <w:p w14:paraId="5D0B302A" w14:textId="54B2E71E" w:rsidR="00D764BF" w:rsidRPr="00122919" w:rsidRDefault="00855FCD" w:rsidP="00855FCD">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 xml:space="preserve">[1]    </w:t>
      </w:r>
      <w:r w:rsidR="00D764BF" w:rsidRPr="00122919">
        <w:rPr>
          <w:rFonts w:asciiTheme="majorBidi" w:hAnsiTheme="majorBidi" w:cstheme="majorBidi"/>
          <w:sz w:val="20"/>
          <w:szCs w:val="20"/>
        </w:rPr>
        <w:t xml:space="preserve">Fenlon D, </w:t>
      </w:r>
      <w:proofErr w:type="spellStart"/>
      <w:r w:rsidR="00D764BF" w:rsidRPr="00122919">
        <w:rPr>
          <w:rFonts w:asciiTheme="majorBidi" w:hAnsiTheme="majorBidi" w:cstheme="majorBidi"/>
          <w:sz w:val="20"/>
          <w:szCs w:val="20"/>
        </w:rPr>
        <w:t>Maishman</w:t>
      </w:r>
      <w:proofErr w:type="spellEnd"/>
      <w:r w:rsidR="00D764BF" w:rsidRPr="00122919">
        <w:rPr>
          <w:rFonts w:asciiTheme="majorBidi" w:hAnsiTheme="majorBidi" w:cstheme="majorBidi"/>
          <w:sz w:val="20"/>
          <w:szCs w:val="20"/>
        </w:rPr>
        <w:t xml:space="preserve"> T, Day L, Nuttall J, May C, Ellis M, et al. Effectiveness of nurse‐led group CBT for hot flushes and night sweats in women with breast cancer: results of the </w:t>
      </w:r>
      <w:r w:rsidRPr="00122919">
        <w:rPr>
          <w:rFonts w:asciiTheme="majorBidi" w:hAnsiTheme="majorBidi" w:cstheme="majorBidi"/>
          <w:sz w:val="20"/>
          <w:szCs w:val="20"/>
        </w:rPr>
        <w:t xml:space="preserve">[2] [2] </w:t>
      </w:r>
      <w:r w:rsidR="00D764BF" w:rsidRPr="00122919">
        <w:rPr>
          <w:rFonts w:asciiTheme="majorBidi" w:hAnsiTheme="majorBidi" w:cstheme="majorBidi"/>
          <w:sz w:val="20"/>
          <w:szCs w:val="20"/>
        </w:rPr>
        <w:t xml:space="preserve">MENOS4 </w:t>
      </w:r>
      <w:proofErr w:type="spellStart"/>
      <w:r w:rsidR="00D764BF" w:rsidRPr="00122919">
        <w:rPr>
          <w:rFonts w:asciiTheme="majorBidi" w:hAnsiTheme="majorBidi" w:cstheme="majorBidi"/>
          <w:sz w:val="20"/>
          <w:szCs w:val="20"/>
        </w:rPr>
        <w:t>randomised</w:t>
      </w:r>
      <w:proofErr w:type="spellEnd"/>
      <w:r w:rsidR="00D764BF" w:rsidRPr="00122919">
        <w:rPr>
          <w:rFonts w:asciiTheme="majorBidi" w:hAnsiTheme="majorBidi" w:cstheme="majorBidi"/>
          <w:sz w:val="20"/>
          <w:szCs w:val="20"/>
        </w:rPr>
        <w:t xml:space="preserve"> controlled trial. </w:t>
      </w:r>
      <w:proofErr w:type="spellStart"/>
      <w:r w:rsidR="00D764BF" w:rsidRPr="00122919">
        <w:rPr>
          <w:rFonts w:asciiTheme="majorBidi" w:hAnsiTheme="majorBidi" w:cstheme="majorBidi"/>
          <w:sz w:val="20"/>
          <w:szCs w:val="20"/>
        </w:rPr>
        <w:t>Psychooncology</w:t>
      </w:r>
      <w:proofErr w:type="spellEnd"/>
      <w:r w:rsidR="00D764BF" w:rsidRPr="00122919">
        <w:rPr>
          <w:rFonts w:asciiTheme="majorBidi" w:hAnsiTheme="majorBidi" w:cstheme="majorBidi"/>
          <w:sz w:val="20"/>
          <w:szCs w:val="20"/>
        </w:rPr>
        <w:t>. 2020;29(10):1514</w:t>
      </w:r>
      <w:r w:rsidR="00D764BF" w:rsidRPr="00122919">
        <w:rPr>
          <w:rFonts w:asciiTheme="majorBidi" w:hAnsiTheme="majorBidi" w:cstheme="majorBidi"/>
          <w:sz w:val="20"/>
          <w:szCs w:val="20"/>
        </w:rPr>
        <w:noBreakHyphen/>
        <w:t xml:space="preserve">23. doi:10.1002/pon.5432. </w:t>
      </w:r>
    </w:p>
    <w:p w14:paraId="1143A67C" w14:textId="26B136F5" w:rsidR="00D764BF" w:rsidRPr="00122919" w:rsidRDefault="00855FCD" w:rsidP="00855FCD">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 xml:space="preserve">[3]     </w:t>
      </w:r>
      <w:r w:rsidR="00D764BF" w:rsidRPr="00122919">
        <w:rPr>
          <w:rFonts w:asciiTheme="majorBidi" w:hAnsiTheme="majorBidi" w:cstheme="majorBidi"/>
          <w:sz w:val="20"/>
          <w:szCs w:val="20"/>
        </w:rPr>
        <w:t xml:space="preserve">Keye C. The effect of an advanced nurse practitioner led menopause clinic on quality of life and menopausal symptoms. Post </w:t>
      </w:r>
      <w:proofErr w:type="spellStart"/>
      <w:r w:rsidR="00D764BF" w:rsidRPr="00122919">
        <w:rPr>
          <w:rFonts w:asciiTheme="majorBidi" w:hAnsiTheme="majorBidi" w:cstheme="majorBidi"/>
          <w:sz w:val="20"/>
          <w:szCs w:val="20"/>
        </w:rPr>
        <w:t>Reprod</w:t>
      </w:r>
      <w:proofErr w:type="spellEnd"/>
      <w:r w:rsidR="00D764BF" w:rsidRPr="00122919">
        <w:rPr>
          <w:rFonts w:asciiTheme="majorBidi" w:hAnsiTheme="majorBidi" w:cstheme="majorBidi"/>
          <w:sz w:val="20"/>
          <w:szCs w:val="20"/>
        </w:rPr>
        <w:t xml:space="preserve"> Health. 2025;31(1):12</w:t>
      </w:r>
      <w:r w:rsidR="00D764BF" w:rsidRPr="00122919">
        <w:rPr>
          <w:rFonts w:asciiTheme="majorBidi" w:hAnsiTheme="majorBidi" w:cstheme="majorBidi"/>
          <w:sz w:val="20"/>
          <w:szCs w:val="20"/>
        </w:rPr>
        <w:noBreakHyphen/>
        <w:t xml:space="preserve">20. doi:10.1177/17455057251324573. </w:t>
      </w:r>
    </w:p>
    <w:p w14:paraId="6B5693BF" w14:textId="520216FF" w:rsidR="00D764BF" w:rsidRPr="00122919" w:rsidRDefault="00855FCD" w:rsidP="00855FCD">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 xml:space="preserve">[4] </w:t>
      </w:r>
      <w:proofErr w:type="gramStart"/>
      <w:r w:rsidRPr="00122919">
        <w:rPr>
          <w:rFonts w:asciiTheme="majorBidi" w:hAnsiTheme="majorBidi" w:cstheme="majorBidi"/>
          <w:sz w:val="20"/>
          <w:szCs w:val="20"/>
        </w:rPr>
        <w:t xml:space="preserve">   </w:t>
      </w:r>
      <w:r w:rsidR="00D764BF" w:rsidRPr="00122919">
        <w:rPr>
          <w:rFonts w:asciiTheme="majorBidi" w:hAnsiTheme="majorBidi" w:cstheme="majorBidi"/>
          <w:sz w:val="20"/>
          <w:szCs w:val="20"/>
        </w:rPr>
        <w:t>[</w:t>
      </w:r>
      <w:proofErr w:type="gramEnd"/>
      <w:r w:rsidR="00D764BF" w:rsidRPr="00122919">
        <w:rPr>
          <w:rFonts w:asciiTheme="majorBidi" w:hAnsiTheme="majorBidi" w:cstheme="majorBidi"/>
          <w:sz w:val="20"/>
          <w:szCs w:val="20"/>
        </w:rPr>
        <w:t>No authors listed]. Educational intervention and menopausal adapting: a randomized controlled trial in Mashhad, Iran. Health Sci Rep. 2024;7(2</w:t>
      </w:r>
      <w:proofErr w:type="gramStart"/>
      <w:r w:rsidR="00D764BF" w:rsidRPr="00122919">
        <w:rPr>
          <w:rFonts w:asciiTheme="majorBidi" w:hAnsiTheme="majorBidi" w:cstheme="majorBidi"/>
          <w:sz w:val="20"/>
          <w:szCs w:val="20"/>
        </w:rPr>
        <w:t>):e</w:t>
      </w:r>
      <w:proofErr w:type="gramEnd"/>
      <w:r w:rsidR="00D764BF" w:rsidRPr="00122919">
        <w:rPr>
          <w:rFonts w:asciiTheme="majorBidi" w:hAnsiTheme="majorBidi" w:cstheme="majorBidi"/>
          <w:sz w:val="20"/>
          <w:szCs w:val="20"/>
        </w:rPr>
        <w:t xml:space="preserve">70298. doi:10.1002/hsr2.70298. </w:t>
      </w:r>
    </w:p>
    <w:p w14:paraId="736F0922" w14:textId="0B531590" w:rsidR="00D764BF" w:rsidRPr="00122919" w:rsidRDefault="00855FCD" w:rsidP="00855FCD">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 xml:space="preserve">[5]    </w:t>
      </w:r>
      <w:r w:rsidR="00D764BF" w:rsidRPr="00122919">
        <w:rPr>
          <w:rFonts w:asciiTheme="majorBidi" w:hAnsiTheme="majorBidi" w:cstheme="majorBidi"/>
          <w:sz w:val="20"/>
          <w:szCs w:val="20"/>
        </w:rPr>
        <w:t xml:space="preserve">Rindner L, Nordeman L, </w:t>
      </w:r>
      <w:proofErr w:type="spellStart"/>
      <w:r w:rsidR="00D764BF" w:rsidRPr="00122919">
        <w:rPr>
          <w:rFonts w:asciiTheme="majorBidi" w:hAnsiTheme="majorBidi" w:cstheme="majorBidi"/>
          <w:sz w:val="20"/>
          <w:szCs w:val="20"/>
        </w:rPr>
        <w:t>Strömme</w:t>
      </w:r>
      <w:proofErr w:type="spellEnd"/>
      <w:r w:rsidR="00D764BF" w:rsidRPr="00122919">
        <w:rPr>
          <w:rFonts w:asciiTheme="majorBidi" w:hAnsiTheme="majorBidi" w:cstheme="majorBidi"/>
          <w:sz w:val="20"/>
          <w:szCs w:val="20"/>
        </w:rPr>
        <w:t xml:space="preserve"> G, Hange D, Gunnarsson R, </w:t>
      </w:r>
      <w:proofErr w:type="spellStart"/>
      <w:r w:rsidR="00D764BF" w:rsidRPr="00122919">
        <w:rPr>
          <w:rFonts w:asciiTheme="majorBidi" w:hAnsiTheme="majorBidi" w:cstheme="majorBidi"/>
          <w:sz w:val="20"/>
          <w:szCs w:val="20"/>
        </w:rPr>
        <w:t>Rembeck</w:t>
      </w:r>
      <w:proofErr w:type="spellEnd"/>
      <w:r w:rsidR="00D764BF" w:rsidRPr="00122919">
        <w:rPr>
          <w:rFonts w:asciiTheme="majorBidi" w:hAnsiTheme="majorBidi" w:cstheme="majorBidi"/>
          <w:sz w:val="20"/>
          <w:szCs w:val="20"/>
        </w:rPr>
        <w:t xml:space="preserve"> G. Effect of group education and person‐centered support in primary health care on mental health and quality of life in women aged 45–60 years with symptoms commonly associated with stress: a randomized controlled trial. BMC </w:t>
      </w:r>
      <w:proofErr w:type="spellStart"/>
      <w:r w:rsidR="00D764BF" w:rsidRPr="00122919">
        <w:rPr>
          <w:rFonts w:asciiTheme="majorBidi" w:hAnsiTheme="majorBidi" w:cstheme="majorBidi"/>
          <w:sz w:val="20"/>
          <w:szCs w:val="20"/>
        </w:rPr>
        <w:t>Womens</w:t>
      </w:r>
      <w:proofErr w:type="spellEnd"/>
      <w:r w:rsidR="00D764BF" w:rsidRPr="00122919">
        <w:rPr>
          <w:rFonts w:asciiTheme="majorBidi" w:hAnsiTheme="majorBidi" w:cstheme="majorBidi"/>
          <w:sz w:val="20"/>
          <w:szCs w:val="20"/>
        </w:rPr>
        <w:t xml:space="preserve"> Health. 2023;23(1):128. doi:10.1186/s12905-023-02221-6. </w:t>
      </w:r>
    </w:p>
    <w:p w14:paraId="05BE5C36" w14:textId="7276E047" w:rsidR="00D764BF" w:rsidRPr="00122919" w:rsidRDefault="00855FCD" w:rsidP="00855FCD">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 xml:space="preserve">[6]   </w:t>
      </w:r>
      <w:r w:rsidR="00D764BF" w:rsidRPr="00122919">
        <w:rPr>
          <w:rFonts w:asciiTheme="majorBidi" w:hAnsiTheme="majorBidi" w:cstheme="majorBidi"/>
          <w:sz w:val="20"/>
          <w:szCs w:val="20"/>
        </w:rPr>
        <w:t xml:space="preserve">El </w:t>
      </w:r>
      <w:proofErr w:type="spellStart"/>
      <w:r w:rsidR="00D764BF" w:rsidRPr="00122919">
        <w:rPr>
          <w:rFonts w:asciiTheme="majorBidi" w:hAnsiTheme="majorBidi" w:cstheme="majorBidi"/>
          <w:sz w:val="20"/>
          <w:szCs w:val="20"/>
        </w:rPr>
        <w:t>Khoudary</w:t>
      </w:r>
      <w:proofErr w:type="spellEnd"/>
      <w:r w:rsidR="00D764BF" w:rsidRPr="00122919">
        <w:rPr>
          <w:rFonts w:asciiTheme="majorBidi" w:hAnsiTheme="majorBidi" w:cstheme="majorBidi"/>
          <w:sz w:val="20"/>
          <w:szCs w:val="20"/>
        </w:rPr>
        <w:t xml:space="preserve"> SR, Greendale G, Crawford SL, et al. The menopause transition and women’s health at midlife: a progress report from the Study of Women’s Health Across the Nation (SWAN). Menopause. 2019;26(10):1213</w:t>
      </w:r>
      <w:r w:rsidR="00D764BF" w:rsidRPr="00122919">
        <w:rPr>
          <w:rFonts w:asciiTheme="majorBidi" w:hAnsiTheme="majorBidi" w:cstheme="majorBidi"/>
          <w:sz w:val="20"/>
          <w:szCs w:val="20"/>
        </w:rPr>
        <w:noBreakHyphen/>
        <w:t xml:space="preserve">27. doi:10.1097/GME.0000000000001424. </w:t>
      </w:r>
    </w:p>
    <w:p w14:paraId="359A6E60" w14:textId="77777777" w:rsidR="00122919" w:rsidRDefault="00122919" w:rsidP="00855FCD">
      <w:pPr>
        <w:pStyle w:val="ListParagraph"/>
        <w:spacing w:line="360" w:lineRule="auto"/>
        <w:ind w:left="360"/>
        <w:jc w:val="both"/>
        <w:rPr>
          <w:rFonts w:asciiTheme="majorBidi" w:hAnsiTheme="majorBidi" w:cstheme="majorBidi"/>
          <w:sz w:val="20"/>
          <w:szCs w:val="20"/>
        </w:rPr>
      </w:pPr>
    </w:p>
    <w:p w14:paraId="2674B5CE" w14:textId="77777777" w:rsidR="00122919" w:rsidRDefault="00122919" w:rsidP="00855FCD">
      <w:pPr>
        <w:pStyle w:val="ListParagraph"/>
        <w:spacing w:line="360" w:lineRule="auto"/>
        <w:ind w:left="360"/>
        <w:jc w:val="both"/>
        <w:rPr>
          <w:rFonts w:asciiTheme="majorBidi" w:hAnsiTheme="majorBidi" w:cstheme="majorBidi"/>
          <w:sz w:val="20"/>
          <w:szCs w:val="20"/>
        </w:rPr>
      </w:pPr>
    </w:p>
    <w:p w14:paraId="5D14A519" w14:textId="77777777" w:rsidR="00122919" w:rsidRDefault="00122919" w:rsidP="00855FCD">
      <w:pPr>
        <w:pStyle w:val="ListParagraph"/>
        <w:spacing w:line="360" w:lineRule="auto"/>
        <w:ind w:left="360"/>
        <w:jc w:val="both"/>
        <w:rPr>
          <w:rFonts w:asciiTheme="majorBidi" w:hAnsiTheme="majorBidi" w:cstheme="majorBidi"/>
          <w:sz w:val="20"/>
          <w:szCs w:val="20"/>
        </w:rPr>
      </w:pPr>
    </w:p>
    <w:p w14:paraId="48B51404" w14:textId="35E8340C" w:rsidR="00855FCD" w:rsidRPr="00122919" w:rsidRDefault="00855FCD" w:rsidP="00122919">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 xml:space="preserve">[7]    </w:t>
      </w:r>
      <w:r w:rsidR="00D764BF" w:rsidRPr="00122919">
        <w:rPr>
          <w:rFonts w:asciiTheme="majorBidi" w:hAnsiTheme="majorBidi" w:cstheme="majorBidi"/>
          <w:sz w:val="20"/>
          <w:szCs w:val="20"/>
        </w:rPr>
        <w:t>Hoga L, Rodolpho J, Gonçalves B, Quirino B. Women’s experience of menopause: a systematic review of qualitative evidence. JBI Database Syst Rev Implement Rep. 2015;13(8):250</w:t>
      </w:r>
      <w:r w:rsidR="00D764BF" w:rsidRPr="00122919">
        <w:rPr>
          <w:rFonts w:asciiTheme="majorBidi" w:hAnsiTheme="majorBidi" w:cstheme="majorBidi"/>
          <w:sz w:val="20"/>
          <w:szCs w:val="20"/>
        </w:rPr>
        <w:noBreakHyphen/>
        <w:t xml:space="preserve">337. doi:10.11124/jbisrir-2015-1948. </w:t>
      </w:r>
    </w:p>
    <w:p w14:paraId="355F4535" w14:textId="4FB0087D" w:rsidR="00D764BF" w:rsidRPr="00122919" w:rsidRDefault="00855FCD" w:rsidP="00855FCD">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[8</w:t>
      </w:r>
      <w:proofErr w:type="gramStart"/>
      <w:r w:rsidRPr="00122919">
        <w:rPr>
          <w:rFonts w:asciiTheme="majorBidi" w:hAnsiTheme="majorBidi" w:cstheme="majorBidi"/>
          <w:sz w:val="20"/>
          <w:szCs w:val="20"/>
        </w:rPr>
        <w:t xml:space="preserve">]  </w:t>
      </w:r>
      <w:r w:rsidR="00D764BF" w:rsidRPr="00122919">
        <w:rPr>
          <w:rFonts w:asciiTheme="majorBidi" w:hAnsiTheme="majorBidi" w:cstheme="majorBidi"/>
          <w:sz w:val="20"/>
          <w:szCs w:val="20"/>
        </w:rPr>
        <w:t>Santoro</w:t>
      </w:r>
      <w:proofErr w:type="gramEnd"/>
      <w:r w:rsidR="00D764BF" w:rsidRPr="00122919">
        <w:rPr>
          <w:rFonts w:asciiTheme="majorBidi" w:hAnsiTheme="majorBidi" w:cstheme="majorBidi"/>
          <w:sz w:val="20"/>
          <w:szCs w:val="20"/>
        </w:rPr>
        <w:t xml:space="preserve"> N, </w:t>
      </w:r>
      <w:proofErr w:type="spellStart"/>
      <w:r w:rsidR="00D764BF" w:rsidRPr="00122919">
        <w:rPr>
          <w:rFonts w:asciiTheme="majorBidi" w:hAnsiTheme="majorBidi" w:cstheme="majorBidi"/>
          <w:sz w:val="20"/>
          <w:szCs w:val="20"/>
        </w:rPr>
        <w:t>Roeca</w:t>
      </w:r>
      <w:proofErr w:type="spellEnd"/>
      <w:r w:rsidR="00D764BF" w:rsidRPr="00122919">
        <w:rPr>
          <w:rFonts w:asciiTheme="majorBidi" w:hAnsiTheme="majorBidi" w:cstheme="majorBidi"/>
          <w:sz w:val="20"/>
          <w:szCs w:val="20"/>
        </w:rPr>
        <w:t xml:space="preserve"> C, Peters BA, Neal‐Perry G. The menopause transition: signs, symptoms, and management options. J Clin Endocrinol </w:t>
      </w:r>
      <w:proofErr w:type="spellStart"/>
      <w:r w:rsidR="00D764BF" w:rsidRPr="00122919">
        <w:rPr>
          <w:rFonts w:asciiTheme="majorBidi" w:hAnsiTheme="majorBidi" w:cstheme="majorBidi"/>
          <w:sz w:val="20"/>
          <w:szCs w:val="20"/>
        </w:rPr>
        <w:t>Metab</w:t>
      </w:r>
      <w:proofErr w:type="spellEnd"/>
      <w:r w:rsidR="00D764BF" w:rsidRPr="00122919">
        <w:rPr>
          <w:rFonts w:asciiTheme="majorBidi" w:hAnsiTheme="majorBidi" w:cstheme="majorBidi"/>
          <w:sz w:val="20"/>
          <w:szCs w:val="20"/>
        </w:rPr>
        <w:t>. 2021;106(1):1</w:t>
      </w:r>
      <w:r w:rsidR="00D764BF" w:rsidRPr="00122919">
        <w:rPr>
          <w:rFonts w:asciiTheme="majorBidi" w:hAnsiTheme="majorBidi" w:cstheme="majorBidi"/>
          <w:sz w:val="20"/>
          <w:szCs w:val="20"/>
        </w:rPr>
        <w:noBreakHyphen/>
        <w:t>15. doi:10.1210/</w:t>
      </w:r>
      <w:proofErr w:type="spellStart"/>
      <w:r w:rsidR="00D764BF" w:rsidRPr="00122919">
        <w:rPr>
          <w:rFonts w:asciiTheme="majorBidi" w:hAnsiTheme="majorBidi" w:cstheme="majorBidi"/>
          <w:sz w:val="20"/>
          <w:szCs w:val="20"/>
        </w:rPr>
        <w:t>clinem</w:t>
      </w:r>
      <w:proofErr w:type="spellEnd"/>
      <w:r w:rsidR="00D764BF" w:rsidRPr="00122919">
        <w:rPr>
          <w:rFonts w:asciiTheme="majorBidi" w:hAnsiTheme="majorBidi" w:cstheme="majorBidi"/>
          <w:sz w:val="20"/>
          <w:szCs w:val="20"/>
        </w:rPr>
        <w:t xml:space="preserve">/dgaa113. </w:t>
      </w:r>
    </w:p>
    <w:p w14:paraId="22EEC59E" w14:textId="033A6E57" w:rsidR="00D764BF" w:rsidRPr="00122919" w:rsidRDefault="00855FCD" w:rsidP="00855FCD">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 xml:space="preserve">[9]    </w:t>
      </w:r>
      <w:r w:rsidR="00D764BF" w:rsidRPr="00122919">
        <w:rPr>
          <w:rFonts w:asciiTheme="majorBidi" w:hAnsiTheme="majorBidi" w:cstheme="majorBidi"/>
          <w:sz w:val="20"/>
          <w:szCs w:val="20"/>
        </w:rPr>
        <w:t xml:space="preserve">Cheng MH, Wang SJ, Wang PH, Fuh JL. Attitudes toward menopause in midlife women: a community survey in an Asian country. </w:t>
      </w:r>
      <w:proofErr w:type="spellStart"/>
      <w:r w:rsidR="00D764BF" w:rsidRPr="00122919">
        <w:rPr>
          <w:rFonts w:asciiTheme="majorBidi" w:hAnsiTheme="majorBidi" w:cstheme="majorBidi"/>
          <w:sz w:val="20"/>
          <w:szCs w:val="20"/>
        </w:rPr>
        <w:t>Maturitas</w:t>
      </w:r>
      <w:proofErr w:type="spellEnd"/>
      <w:r w:rsidR="00D764BF" w:rsidRPr="00122919">
        <w:rPr>
          <w:rFonts w:asciiTheme="majorBidi" w:hAnsiTheme="majorBidi" w:cstheme="majorBidi"/>
          <w:sz w:val="20"/>
          <w:szCs w:val="20"/>
        </w:rPr>
        <w:t>. 2005;52(3</w:t>
      </w:r>
      <w:r w:rsidR="00D764BF" w:rsidRPr="00122919">
        <w:rPr>
          <w:rFonts w:asciiTheme="majorBidi" w:hAnsiTheme="majorBidi" w:cstheme="majorBidi"/>
          <w:sz w:val="20"/>
          <w:szCs w:val="20"/>
        </w:rPr>
        <w:noBreakHyphen/>
        <w:t>4):348</w:t>
      </w:r>
      <w:r w:rsidR="00D764BF" w:rsidRPr="00122919">
        <w:rPr>
          <w:rFonts w:asciiTheme="majorBidi" w:hAnsiTheme="majorBidi" w:cstheme="majorBidi"/>
          <w:sz w:val="20"/>
          <w:szCs w:val="20"/>
        </w:rPr>
        <w:noBreakHyphen/>
        <w:t xml:space="preserve">55. </w:t>
      </w:r>
      <w:proofErr w:type="gramStart"/>
      <w:r w:rsidR="00D764BF" w:rsidRPr="00122919">
        <w:rPr>
          <w:rFonts w:asciiTheme="majorBidi" w:hAnsiTheme="majorBidi" w:cstheme="majorBidi"/>
          <w:sz w:val="20"/>
          <w:szCs w:val="20"/>
        </w:rPr>
        <w:t>doi:10.1016/j.maturitas</w:t>
      </w:r>
      <w:proofErr w:type="gramEnd"/>
      <w:r w:rsidR="00D764BF" w:rsidRPr="00122919">
        <w:rPr>
          <w:rFonts w:asciiTheme="majorBidi" w:hAnsiTheme="majorBidi" w:cstheme="majorBidi"/>
          <w:sz w:val="20"/>
          <w:szCs w:val="20"/>
        </w:rPr>
        <w:t xml:space="preserve">.2005.05.010. </w:t>
      </w:r>
    </w:p>
    <w:p w14:paraId="3D1FFD30" w14:textId="2DFAB497" w:rsidR="00D764BF" w:rsidRPr="00122919" w:rsidRDefault="00855FCD" w:rsidP="00855FCD">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 xml:space="preserve">[10]   </w:t>
      </w:r>
      <w:r w:rsidR="00797D36" w:rsidRPr="00122919">
        <w:rPr>
          <w:rFonts w:asciiTheme="majorBidi" w:hAnsiTheme="majorBidi" w:cstheme="majorBidi"/>
          <w:sz w:val="20"/>
          <w:szCs w:val="20"/>
        </w:rPr>
        <w:t xml:space="preserve"> </w:t>
      </w:r>
      <w:proofErr w:type="spellStart"/>
      <w:r w:rsidR="00D764BF" w:rsidRPr="00122919">
        <w:rPr>
          <w:rFonts w:asciiTheme="majorBidi" w:hAnsiTheme="majorBidi" w:cstheme="majorBidi"/>
          <w:sz w:val="20"/>
          <w:szCs w:val="20"/>
        </w:rPr>
        <w:t>Im</w:t>
      </w:r>
      <w:proofErr w:type="spellEnd"/>
      <w:r w:rsidR="00D764BF" w:rsidRPr="00122919">
        <w:rPr>
          <w:rFonts w:asciiTheme="majorBidi" w:hAnsiTheme="majorBidi" w:cstheme="majorBidi"/>
          <w:sz w:val="20"/>
          <w:szCs w:val="20"/>
        </w:rPr>
        <w:t xml:space="preserve"> EO, Ko Y, Chee W, Chee E, </w:t>
      </w:r>
      <w:proofErr w:type="spellStart"/>
      <w:r w:rsidR="00D764BF" w:rsidRPr="00122919">
        <w:rPr>
          <w:rFonts w:asciiTheme="majorBidi" w:hAnsiTheme="majorBidi" w:cstheme="majorBidi"/>
          <w:sz w:val="20"/>
          <w:szCs w:val="20"/>
        </w:rPr>
        <w:t>Stuifbergen</w:t>
      </w:r>
      <w:proofErr w:type="spellEnd"/>
      <w:r w:rsidR="00D764BF" w:rsidRPr="00122919">
        <w:rPr>
          <w:rFonts w:asciiTheme="majorBidi" w:hAnsiTheme="majorBidi" w:cstheme="majorBidi"/>
          <w:sz w:val="20"/>
          <w:szCs w:val="20"/>
        </w:rPr>
        <w:t xml:space="preserve"> A. Menopausal symptom experience: an online forum study. J Adv Nurs. 2012;68(10):2237</w:t>
      </w:r>
      <w:r w:rsidR="00D764BF" w:rsidRPr="00122919">
        <w:rPr>
          <w:rFonts w:asciiTheme="majorBidi" w:hAnsiTheme="majorBidi" w:cstheme="majorBidi"/>
          <w:sz w:val="20"/>
          <w:szCs w:val="20"/>
        </w:rPr>
        <w:noBreakHyphen/>
        <w:t>47. doi:10.1111/j.1365-2648.2011.</w:t>
      </w:r>
      <w:proofErr w:type="gramStart"/>
      <w:r w:rsidR="00D764BF" w:rsidRPr="00122919">
        <w:rPr>
          <w:rFonts w:asciiTheme="majorBidi" w:hAnsiTheme="majorBidi" w:cstheme="majorBidi"/>
          <w:sz w:val="20"/>
          <w:szCs w:val="20"/>
        </w:rPr>
        <w:t>05926.x.</w:t>
      </w:r>
      <w:proofErr w:type="gramEnd"/>
      <w:r w:rsidR="00D764BF" w:rsidRPr="00122919">
        <w:rPr>
          <w:rFonts w:asciiTheme="majorBidi" w:hAnsiTheme="majorBidi" w:cstheme="majorBidi"/>
          <w:sz w:val="20"/>
          <w:szCs w:val="20"/>
        </w:rPr>
        <w:t xml:space="preserve"> </w:t>
      </w:r>
    </w:p>
    <w:p w14:paraId="0F40FC86" w14:textId="2FB3B1AB" w:rsidR="00D764BF" w:rsidRPr="00122919" w:rsidRDefault="00797D36" w:rsidP="00797D36">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 xml:space="preserve">[11]     </w:t>
      </w:r>
      <w:r w:rsidR="00D764BF" w:rsidRPr="00122919">
        <w:rPr>
          <w:rFonts w:asciiTheme="majorBidi" w:hAnsiTheme="majorBidi" w:cstheme="majorBidi"/>
          <w:sz w:val="20"/>
          <w:szCs w:val="20"/>
        </w:rPr>
        <w:t xml:space="preserve">Hunter MS, Gupta P, </w:t>
      </w:r>
      <w:proofErr w:type="spellStart"/>
      <w:r w:rsidR="00D764BF" w:rsidRPr="00122919">
        <w:rPr>
          <w:rFonts w:asciiTheme="majorBidi" w:hAnsiTheme="majorBidi" w:cstheme="majorBidi"/>
          <w:sz w:val="20"/>
          <w:szCs w:val="20"/>
        </w:rPr>
        <w:t>Papitsch</w:t>
      </w:r>
      <w:proofErr w:type="spellEnd"/>
      <w:r w:rsidR="00D764BF" w:rsidRPr="00122919">
        <w:rPr>
          <w:rFonts w:asciiTheme="majorBidi" w:hAnsiTheme="majorBidi" w:cstheme="majorBidi"/>
          <w:sz w:val="20"/>
          <w:szCs w:val="20"/>
        </w:rPr>
        <w:t xml:space="preserve">‐Clarke A, Sauer J, Green J. A </w:t>
      </w:r>
      <w:proofErr w:type="spellStart"/>
      <w:r w:rsidR="00D764BF" w:rsidRPr="00122919">
        <w:rPr>
          <w:rFonts w:asciiTheme="majorBidi" w:hAnsiTheme="majorBidi" w:cstheme="majorBidi"/>
          <w:sz w:val="20"/>
          <w:szCs w:val="20"/>
        </w:rPr>
        <w:t>randomised</w:t>
      </w:r>
      <w:proofErr w:type="spellEnd"/>
      <w:r w:rsidR="00D764BF" w:rsidRPr="00122919">
        <w:rPr>
          <w:rFonts w:asciiTheme="majorBidi" w:hAnsiTheme="majorBidi" w:cstheme="majorBidi"/>
          <w:sz w:val="20"/>
          <w:szCs w:val="20"/>
        </w:rPr>
        <w:t xml:space="preserve"> trial of brief cognitive </w:t>
      </w:r>
      <w:proofErr w:type="spellStart"/>
      <w:r w:rsidR="00D764BF" w:rsidRPr="00122919">
        <w:rPr>
          <w:rFonts w:asciiTheme="majorBidi" w:hAnsiTheme="majorBidi" w:cstheme="majorBidi"/>
          <w:sz w:val="20"/>
          <w:szCs w:val="20"/>
        </w:rPr>
        <w:t>behaviour</w:t>
      </w:r>
      <w:proofErr w:type="spellEnd"/>
      <w:r w:rsidR="00D764BF" w:rsidRPr="00122919">
        <w:rPr>
          <w:rFonts w:asciiTheme="majorBidi" w:hAnsiTheme="majorBidi" w:cstheme="majorBidi"/>
          <w:sz w:val="20"/>
          <w:szCs w:val="20"/>
        </w:rPr>
        <w:t xml:space="preserve"> therapy for menopausal hot flushes and night sweats in women with breast cancer. Menopause. 2019;26(1):45</w:t>
      </w:r>
      <w:r w:rsidR="00D764BF" w:rsidRPr="00122919">
        <w:rPr>
          <w:rFonts w:asciiTheme="majorBidi" w:hAnsiTheme="majorBidi" w:cstheme="majorBidi"/>
          <w:sz w:val="20"/>
          <w:szCs w:val="20"/>
        </w:rPr>
        <w:noBreakHyphen/>
        <w:t xml:space="preserve">54. doi:10.1097/GME.0000000000001176. </w:t>
      </w:r>
    </w:p>
    <w:p w14:paraId="4B244B3D" w14:textId="0541284C" w:rsidR="00D764BF" w:rsidRPr="00122919" w:rsidRDefault="00797D36" w:rsidP="00797D36">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 xml:space="preserve">[12]    </w:t>
      </w:r>
      <w:r w:rsidR="00D764BF" w:rsidRPr="00122919">
        <w:rPr>
          <w:rFonts w:asciiTheme="majorBidi" w:hAnsiTheme="majorBidi" w:cstheme="majorBidi"/>
          <w:sz w:val="20"/>
          <w:szCs w:val="20"/>
        </w:rPr>
        <w:t xml:space="preserve">Monteleone P, Mascagni G, Giannini A, </w:t>
      </w:r>
      <w:proofErr w:type="spellStart"/>
      <w:r w:rsidR="00D764BF" w:rsidRPr="00122919">
        <w:rPr>
          <w:rFonts w:asciiTheme="majorBidi" w:hAnsiTheme="majorBidi" w:cstheme="majorBidi"/>
          <w:sz w:val="20"/>
          <w:szCs w:val="20"/>
        </w:rPr>
        <w:t>Genazzani</w:t>
      </w:r>
      <w:proofErr w:type="spellEnd"/>
      <w:r w:rsidR="00D764BF" w:rsidRPr="00122919">
        <w:rPr>
          <w:rFonts w:asciiTheme="majorBidi" w:hAnsiTheme="majorBidi" w:cstheme="majorBidi"/>
          <w:sz w:val="20"/>
          <w:szCs w:val="20"/>
        </w:rPr>
        <w:t xml:space="preserve"> AR, Simoncini T. Symptoms of menopause—global prevalence, physiology and implications. Nat Rev Endocrinol. 2018;14(4):199</w:t>
      </w:r>
      <w:r w:rsidR="00D764BF" w:rsidRPr="00122919">
        <w:rPr>
          <w:rFonts w:asciiTheme="majorBidi" w:hAnsiTheme="majorBidi" w:cstheme="majorBidi"/>
          <w:sz w:val="20"/>
          <w:szCs w:val="20"/>
        </w:rPr>
        <w:noBreakHyphen/>
        <w:t xml:space="preserve">215. doi:10.1038/nrendo.2017.180. </w:t>
      </w:r>
    </w:p>
    <w:p w14:paraId="4A674398" w14:textId="653A3647" w:rsidR="00D764BF" w:rsidRPr="00122919" w:rsidRDefault="00797D36" w:rsidP="00797D36">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 xml:space="preserve">[13]   </w:t>
      </w:r>
      <w:proofErr w:type="spellStart"/>
      <w:r w:rsidR="00D764BF" w:rsidRPr="00122919">
        <w:rPr>
          <w:rFonts w:asciiTheme="majorBidi" w:hAnsiTheme="majorBidi" w:cstheme="majorBidi"/>
          <w:sz w:val="20"/>
          <w:szCs w:val="20"/>
        </w:rPr>
        <w:t>Dennerstein</w:t>
      </w:r>
      <w:proofErr w:type="spellEnd"/>
      <w:r w:rsidR="00D764BF" w:rsidRPr="00122919">
        <w:rPr>
          <w:rFonts w:asciiTheme="majorBidi" w:hAnsiTheme="majorBidi" w:cstheme="majorBidi"/>
          <w:sz w:val="20"/>
          <w:szCs w:val="20"/>
        </w:rPr>
        <w:t xml:space="preserve"> L, Dudley EC, Hopper JL, Guthrie JR, Burger HG. A prospective population‐based study of menopausal symptoms. </w:t>
      </w:r>
      <w:proofErr w:type="spellStart"/>
      <w:r w:rsidR="00D764BF" w:rsidRPr="00122919">
        <w:rPr>
          <w:rFonts w:asciiTheme="majorBidi" w:hAnsiTheme="majorBidi" w:cstheme="majorBidi"/>
          <w:sz w:val="20"/>
          <w:szCs w:val="20"/>
        </w:rPr>
        <w:t>Obstet</w:t>
      </w:r>
      <w:proofErr w:type="spellEnd"/>
      <w:r w:rsidR="00D764BF" w:rsidRPr="00122919">
        <w:rPr>
          <w:rFonts w:asciiTheme="majorBidi" w:hAnsiTheme="majorBidi" w:cstheme="majorBidi"/>
          <w:sz w:val="20"/>
          <w:szCs w:val="20"/>
        </w:rPr>
        <w:t xml:space="preserve"> Gynecol. 2000;96(3):351</w:t>
      </w:r>
      <w:r w:rsidR="00D764BF" w:rsidRPr="00122919">
        <w:rPr>
          <w:rFonts w:asciiTheme="majorBidi" w:hAnsiTheme="majorBidi" w:cstheme="majorBidi"/>
          <w:sz w:val="20"/>
          <w:szCs w:val="20"/>
        </w:rPr>
        <w:noBreakHyphen/>
        <w:t xml:space="preserve">8. doi:10.1016/s0029-7844(00)00930-3. </w:t>
      </w:r>
    </w:p>
    <w:p w14:paraId="7698EF4A" w14:textId="5E85E94A" w:rsidR="00D764BF" w:rsidRPr="00122919" w:rsidRDefault="00797D36" w:rsidP="00797D36">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 xml:space="preserve">[14]      </w:t>
      </w:r>
      <w:r w:rsidR="00D764BF" w:rsidRPr="00122919">
        <w:rPr>
          <w:rFonts w:asciiTheme="majorBidi" w:hAnsiTheme="majorBidi" w:cstheme="majorBidi"/>
          <w:sz w:val="20"/>
          <w:szCs w:val="20"/>
        </w:rPr>
        <w:t xml:space="preserve">Pimenta F, Leal I, </w:t>
      </w:r>
      <w:proofErr w:type="spellStart"/>
      <w:r w:rsidR="00D764BF" w:rsidRPr="00122919">
        <w:rPr>
          <w:rFonts w:asciiTheme="majorBidi" w:hAnsiTheme="majorBidi" w:cstheme="majorBidi"/>
          <w:sz w:val="20"/>
          <w:szCs w:val="20"/>
        </w:rPr>
        <w:t>Maroco</w:t>
      </w:r>
      <w:proofErr w:type="spellEnd"/>
      <w:r w:rsidR="00D764BF" w:rsidRPr="00122919">
        <w:rPr>
          <w:rFonts w:asciiTheme="majorBidi" w:hAnsiTheme="majorBidi" w:cstheme="majorBidi"/>
          <w:sz w:val="20"/>
          <w:szCs w:val="20"/>
        </w:rPr>
        <w:t xml:space="preserve"> J, Ramos C, Costa‐Meira M, Moreira S. Psychosocial factors in the perception of menopause symptoms: a Portuguese community sample. Women Health. 2012;52(6):597</w:t>
      </w:r>
      <w:r w:rsidR="00D764BF" w:rsidRPr="00122919">
        <w:rPr>
          <w:rFonts w:asciiTheme="majorBidi" w:hAnsiTheme="majorBidi" w:cstheme="majorBidi"/>
          <w:sz w:val="20"/>
          <w:szCs w:val="20"/>
        </w:rPr>
        <w:noBreakHyphen/>
        <w:t xml:space="preserve">612. doi:10.1080/03630242.2012.699509. </w:t>
      </w:r>
    </w:p>
    <w:p w14:paraId="6420D840" w14:textId="0EE0BBBE" w:rsidR="00D764BF" w:rsidRPr="00122919" w:rsidRDefault="00797D36" w:rsidP="00797D36">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 xml:space="preserve">[15]     </w:t>
      </w:r>
      <w:r w:rsidR="00D764BF" w:rsidRPr="00122919">
        <w:rPr>
          <w:rFonts w:asciiTheme="majorBidi" w:hAnsiTheme="majorBidi" w:cstheme="majorBidi"/>
          <w:sz w:val="20"/>
          <w:szCs w:val="20"/>
        </w:rPr>
        <w:t xml:space="preserve">Blümel JE, Chedraui P, Baron G, </w:t>
      </w:r>
      <w:proofErr w:type="spellStart"/>
      <w:r w:rsidR="00D764BF" w:rsidRPr="00122919">
        <w:rPr>
          <w:rFonts w:asciiTheme="majorBidi" w:hAnsiTheme="majorBidi" w:cstheme="majorBidi"/>
          <w:sz w:val="20"/>
          <w:szCs w:val="20"/>
        </w:rPr>
        <w:t>Belzares</w:t>
      </w:r>
      <w:proofErr w:type="spellEnd"/>
      <w:r w:rsidR="00D764BF" w:rsidRPr="00122919">
        <w:rPr>
          <w:rFonts w:asciiTheme="majorBidi" w:hAnsiTheme="majorBidi" w:cstheme="majorBidi"/>
          <w:sz w:val="20"/>
          <w:szCs w:val="20"/>
        </w:rPr>
        <w:t xml:space="preserve"> E, Bencosme A, Calle A, et al. Collaborative Group for Research of the Climacteric in Latin America (REDLINC). Menopausal symptoms appear before the menopause and persist 5 years beyond: a detailed analysis of a multinational study. Climacteric. 2012;15(6):542</w:t>
      </w:r>
      <w:r w:rsidR="00D764BF" w:rsidRPr="00122919">
        <w:rPr>
          <w:rFonts w:asciiTheme="majorBidi" w:hAnsiTheme="majorBidi" w:cstheme="majorBidi"/>
          <w:sz w:val="20"/>
          <w:szCs w:val="20"/>
        </w:rPr>
        <w:noBreakHyphen/>
        <w:t xml:space="preserve">51. doi:10.3109/13697137.2011.650656. </w:t>
      </w:r>
    </w:p>
    <w:p w14:paraId="5B14FE84" w14:textId="22470617" w:rsidR="00D764BF" w:rsidRPr="00122919" w:rsidRDefault="00797D36" w:rsidP="00797D36">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 xml:space="preserve">[16] </w:t>
      </w:r>
      <w:proofErr w:type="spellStart"/>
      <w:r w:rsidR="00D764BF" w:rsidRPr="00122919">
        <w:rPr>
          <w:rFonts w:asciiTheme="majorBidi" w:hAnsiTheme="majorBidi" w:cstheme="majorBidi"/>
          <w:sz w:val="20"/>
          <w:szCs w:val="20"/>
        </w:rPr>
        <w:t>Riecher</w:t>
      </w:r>
      <w:proofErr w:type="spellEnd"/>
      <w:r w:rsidR="00D764BF" w:rsidRPr="00122919">
        <w:rPr>
          <w:rFonts w:asciiTheme="majorBidi" w:hAnsiTheme="majorBidi" w:cstheme="majorBidi"/>
          <w:sz w:val="20"/>
          <w:szCs w:val="20"/>
        </w:rPr>
        <w:t>‐Rössler A. Menopause: a mental health perspective. Climacteric. 2017;20(2):119</w:t>
      </w:r>
      <w:r w:rsidR="00D764BF" w:rsidRPr="00122919">
        <w:rPr>
          <w:rFonts w:asciiTheme="majorBidi" w:hAnsiTheme="majorBidi" w:cstheme="majorBidi"/>
          <w:sz w:val="20"/>
          <w:szCs w:val="20"/>
        </w:rPr>
        <w:noBreakHyphen/>
        <w:t xml:space="preserve">20. doi:10.1080/13697137.2017.1285456. </w:t>
      </w:r>
    </w:p>
    <w:p w14:paraId="4FC5D7BA" w14:textId="307F59B6" w:rsidR="00797D36" w:rsidRPr="00122919" w:rsidRDefault="00797D36" w:rsidP="00122919">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 xml:space="preserve">[17]    </w:t>
      </w:r>
      <w:r w:rsidR="00D764BF" w:rsidRPr="00122919">
        <w:rPr>
          <w:rFonts w:asciiTheme="majorBidi" w:hAnsiTheme="majorBidi" w:cstheme="majorBidi"/>
          <w:sz w:val="20"/>
          <w:szCs w:val="20"/>
        </w:rPr>
        <w:t>Vaze N, Joshi S. Yoga and menopausal transition. J Midlife Health. 2010;1(2):56</w:t>
      </w:r>
      <w:r w:rsidR="00D764BF" w:rsidRPr="00122919">
        <w:rPr>
          <w:rFonts w:asciiTheme="majorBidi" w:hAnsiTheme="majorBidi" w:cstheme="majorBidi"/>
          <w:sz w:val="20"/>
          <w:szCs w:val="20"/>
        </w:rPr>
        <w:noBreakHyphen/>
        <w:t xml:space="preserve">8. doi:10.4103/0976-7800.76213. </w:t>
      </w:r>
    </w:p>
    <w:p w14:paraId="5728D7A9" w14:textId="741D8872" w:rsidR="00D764BF" w:rsidRPr="00122919" w:rsidRDefault="00797D36" w:rsidP="00797D36">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 xml:space="preserve">[18]      </w:t>
      </w:r>
      <w:r w:rsidR="00D764BF" w:rsidRPr="00122919">
        <w:rPr>
          <w:rFonts w:asciiTheme="majorBidi" w:hAnsiTheme="majorBidi" w:cstheme="majorBidi"/>
          <w:sz w:val="20"/>
          <w:szCs w:val="20"/>
        </w:rPr>
        <w:t>Chiu HY, Pan CH, Shyu YK, Han BC, Tsai PS. Effects of acupuncture on menopause‐related symptoms and quality of life in women in natural menopause: a meta‐analysis of randomized</w:t>
      </w:r>
      <w:r w:rsidRPr="00122919">
        <w:rPr>
          <w:rFonts w:asciiTheme="majorBidi" w:hAnsiTheme="majorBidi" w:cstheme="majorBidi"/>
          <w:sz w:val="20"/>
          <w:szCs w:val="20"/>
        </w:rPr>
        <w:t xml:space="preserve"> </w:t>
      </w:r>
      <w:r w:rsidR="00D764BF" w:rsidRPr="00122919">
        <w:rPr>
          <w:rFonts w:asciiTheme="majorBidi" w:hAnsiTheme="majorBidi" w:cstheme="majorBidi"/>
          <w:sz w:val="20"/>
          <w:szCs w:val="20"/>
        </w:rPr>
        <w:t>controlled</w:t>
      </w:r>
      <w:r w:rsidRPr="00122919">
        <w:rPr>
          <w:rFonts w:asciiTheme="majorBidi" w:hAnsiTheme="majorBidi" w:cstheme="majorBidi"/>
          <w:sz w:val="20"/>
          <w:szCs w:val="20"/>
        </w:rPr>
        <w:t xml:space="preserve"> </w:t>
      </w:r>
      <w:proofErr w:type="gramStart"/>
      <w:r w:rsidR="00D764BF" w:rsidRPr="00122919">
        <w:rPr>
          <w:rFonts w:asciiTheme="majorBidi" w:hAnsiTheme="majorBidi" w:cstheme="majorBidi"/>
          <w:sz w:val="20"/>
          <w:szCs w:val="20"/>
        </w:rPr>
        <w:t>trials.Menopause</w:t>
      </w:r>
      <w:proofErr w:type="gramEnd"/>
      <w:r w:rsidR="00D764BF" w:rsidRPr="00122919">
        <w:rPr>
          <w:rFonts w:asciiTheme="majorBidi" w:hAnsiTheme="majorBidi" w:cstheme="majorBidi"/>
          <w:sz w:val="20"/>
          <w:szCs w:val="20"/>
        </w:rPr>
        <w:t>.2015;22(2):234</w:t>
      </w:r>
      <w:r w:rsidR="00D764BF" w:rsidRPr="00122919">
        <w:rPr>
          <w:rFonts w:asciiTheme="majorBidi" w:hAnsiTheme="majorBidi" w:cstheme="majorBidi"/>
          <w:sz w:val="20"/>
          <w:szCs w:val="20"/>
        </w:rPr>
        <w:noBreakHyphen/>
        <w:t xml:space="preserve">44. doi:10.1097/GME.0000000000000326. </w:t>
      </w:r>
    </w:p>
    <w:p w14:paraId="54E65B0A" w14:textId="6A984920" w:rsidR="00D764BF" w:rsidRPr="00122919" w:rsidRDefault="00797D36" w:rsidP="00797D36">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[1</w:t>
      </w:r>
      <w:r w:rsidR="00122919">
        <w:rPr>
          <w:rFonts w:asciiTheme="majorBidi" w:hAnsiTheme="majorBidi" w:cstheme="majorBidi"/>
          <w:sz w:val="20"/>
          <w:szCs w:val="20"/>
        </w:rPr>
        <w:t>9</w:t>
      </w:r>
      <w:r w:rsidRPr="00122919">
        <w:rPr>
          <w:rFonts w:asciiTheme="majorBidi" w:hAnsiTheme="majorBidi" w:cstheme="majorBidi"/>
          <w:sz w:val="20"/>
          <w:szCs w:val="20"/>
        </w:rPr>
        <w:t xml:space="preserve">]      </w:t>
      </w:r>
      <w:r w:rsidR="00D764BF" w:rsidRPr="00122919">
        <w:rPr>
          <w:rFonts w:asciiTheme="majorBidi" w:hAnsiTheme="majorBidi" w:cstheme="majorBidi"/>
          <w:sz w:val="20"/>
          <w:szCs w:val="20"/>
        </w:rPr>
        <w:t>Freeman EW, Sammel MD, Liu L, Gracia CR, Nelson DB, Hollander L. Hormones and menopausal status as predictors of depression in women in transition to menopause. Arch Gen Psychiatry. 2004;61(1):62</w:t>
      </w:r>
      <w:r w:rsidR="00D764BF" w:rsidRPr="00122919">
        <w:rPr>
          <w:rFonts w:asciiTheme="majorBidi" w:hAnsiTheme="majorBidi" w:cstheme="majorBidi"/>
          <w:sz w:val="20"/>
          <w:szCs w:val="20"/>
        </w:rPr>
        <w:noBreakHyphen/>
        <w:t xml:space="preserve">70. doi:10.1001/archpsyc.61.1.62. </w:t>
      </w:r>
    </w:p>
    <w:p w14:paraId="243F7703" w14:textId="191A488A" w:rsidR="00D764BF" w:rsidRPr="00122919" w:rsidRDefault="00797D36" w:rsidP="00797D36">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w:t>
      </w:r>
      <w:r w:rsidR="00122919">
        <w:rPr>
          <w:rFonts w:asciiTheme="majorBidi" w:hAnsiTheme="majorBidi" w:cstheme="majorBidi"/>
          <w:sz w:val="20"/>
          <w:szCs w:val="20"/>
        </w:rPr>
        <w:t>20</w:t>
      </w:r>
      <w:r w:rsidRPr="00122919">
        <w:rPr>
          <w:rFonts w:asciiTheme="majorBidi" w:hAnsiTheme="majorBidi" w:cstheme="majorBidi"/>
          <w:sz w:val="20"/>
          <w:szCs w:val="20"/>
        </w:rPr>
        <w:t xml:space="preserve">]    </w:t>
      </w:r>
      <w:proofErr w:type="spellStart"/>
      <w:r w:rsidR="00D764BF" w:rsidRPr="00122919">
        <w:rPr>
          <w:rFonts w:asciiTheme="majorBidi" w:hAnsiTheme="majorBidi" w:cstheme="majorBidi"/>
          <w:sz w:val="20"/>
          <w:szCs w:val="20"/>
        </w:rPr>
        <w:t>Abedzadeh‐Kalahroudi</w:t>
      </w:r>
      <w:proofErr w:type="spellEnd"/>
      <w:r w:rsidR="00D764BF" w:rsidRPr="00122919">
        <w:rPr>
          <w:rFonts w:asciiTheme="majorBidi" w:hAnsiTheme="majorBidi" w:cstheme="majorBidi"/>
          <w:sz w:val="20"/>
          <w:szCs w:val="20"/>
        </w:rPr>
        <w:t xml:space="preserve"> M, </w:t>
      </w:r>
      <w:proofErr w:type="spellStart"/>
      <w:r w:rsidR="00D764BF" w:rsidRPr="00122919">
        <w:rPr>
          <w:rFonts w:asciiTheme="majorBidi" w:hAnsiTheme="majorBidi" w:cstheme="majorBidi"/>
          <w:sz w:val="20"/>
          <w:szCs w:val="20"/>
        </w:rPr>
        <w:t>Taebi</w:t>
      </w:r>
      <w:proofErr w:type="spellEnd"/>
      <w:r w:rsidR="00D764BF" w:rsidRPr="00122919">
        <w:rPr>
          <w:rFonts w:asciiTheme="majorBidi" w:hAnsiTheme="majorBidi" w:cstheme="majorBidi"/>
          <w:sz w:val="20"/>
          <w:szCs w:val="20"/>
        </w:rPr>
        <w:t xml:space="preserve"> M, Khorsandi M. The effect of self‐care education program on quality of life of postmenopausal women. J Educ Health </w:t>
      </w:r>
      <w:proofErr w:type="spellStart"/>
      <w:r w:rsidR="00D764BF" w:rsidRPr="00122919">
        <w:rPr>
          <w:rFonts w:asciiTheme="majorBidi" w:hAnsiTheme="majorBidi" w:cstheme="majorBidi"/>
          <w:sz w:val="20"/>
          <w:szCs w:val="20"/>
        </w:rPr>
        <w:t>Promot</w:t>
      </w:r>
      <w:proofErr w:type="spellEnd"/>
      <w:r w:rsidR="00D764BF" w:rsidRPr="00122919">
        <w:rPr>
          <w:rFonts w:asciiTheme="majorBidi" w:hAnsiTheme="majorBidi" w:cstheme="majorBidi"/>
          <w:sz w:val="20"/>
          <w:szCs w:val="20"/>
        </w:rPr>
        <w:t xml:space="preserve">. </w:t>
      </w:r>
      <w:proofErr w:type="gramStart"/>
      <w:r w:rsidR="00D764BF" w:rsidRPr="00122919">
        <w:rPr>
          <w:rFonts w:asciiTheme="majorBidi" w:hAnsiTheme="majorBidi" w:cstheme="majorBidi"/>
          <w:sz w:val="20"/>
          <w:szCs w:val="20"/>
        </w:rPr>
        <w:t>2015;4:65</w:t>
      </w:r>
      <w:proofErr w:type="gramEnd"/>
      <w:r w:rsidR="00D764BF" w:rsidRPr="00122919">
        <w:rPr>
          <w:rFonts w:asciiTheme="majorBidi" w:hAnsiTheme="majorBidi" w:cstheme="majorBidi"/>
          <w:sz w:val="20"/>
          <w:szCs w:val="20"/>
        </w:rPr>
        <w:t xml:space="preserve">. doi:10.4103/2277-9531.162350. </w:t>
      </w:r>
    </w:p>
    <w:p w14:paraId="31C5628A" w14:textId="44126231" w:rsidR="00D764BF" w:rsidRDefault="00797D36" w:rsidP="00797D36">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[2</w:t>
      </w:r>
      <w:r w:rsidR="00122919">
        <w:rPr>
          <w:rFonts w:asciiTheme="majorBidi" w:hAnsiTheme="majorBidi" w:cstheme="majorBidi"/>
          <w:sz w:val="20"/>
          <w:szCs w:val="20"/>
        </w:rPr>
        <w:t>1</w:t>
      </w:r>
      <w:r w:rsidRPr="00122919">
        <w:rPr>
          <w:rFonts w:asciiTheme="majorBidi" w:hAnsiTheme="majorBidi" w:cstheme="majorBidi"/>
          <w:sz w:val="20"/>
          <w:szCs w:val="20"/>
        </w:rPr>
        <w:t xml:space="preserve">]     </w:t>
      </w:r>
      <w:r w:rsidR="00D764BF" w:rsidRPr="00122919">
        <w:rPr>
          <w:rFonts w:asciiTheme="majorBidi" w:hAnsiTheme="majorBidi" w:cstheme="majorBidi"/>
          <w:sz w:val="20"/>
          <w:szCs w:val="20"/>
        </w:rPr>
        <w:t>Li J, Liu G, Liang J, Qiao Y, Xu Y, He D. Effectiveness of health education interventions for menopausal women: a systematic review and meta‐analysis. Climacteric. 2020;23(6):556</w:t>
      </w:r>
      <w:r w:rsidR="00D764BF" w:rsidRPr="00122919">
        <w:rPr>
          <w:rFonts w:asciiTheme="majorBidi" w:hAnsiTheme="majorBidi" w:cstheme="majorBidi"/>
          <w:sz w:val="20"/>
          <w:szCs w:val="20"/>
        </w:rPr>
        <w:noBreakHyphen/>
        <w:t xml:space="preserve">64. doi:10.1080/13697137.2020.1765148. </w:t>
      </w:r>
    </w:p>
    <w:p w14:paraId="653854F9" w14:textId="77777777" w:rsidR="00122919" w:rsidRPr="00122919" w:rsidRDefault="00122919" w:rsidP="00797D36">
      <w:pPr>
        <w:pStyle w:val="ListParagraph"/>
        <w:spacing w:line="360" w:lineRule="auto"/>
        <w:ind w:left="360"/>
        <w:jc w:val="both"/>
        <w:rPr>
          <w:rFonts w:asciiTheme="majorBidi" w:hAnsiTheme="majorBidi" w:cstheme="majorBidi"/>
          <w:sz w:val="20"/>
          <w:szCs w:val="20"/>
        </w:rPr>
      </w:pPr>
    </w:p>
    <w:p w14:paraId="7C6227AA" w14:textId="129B8EFD" w:rsidR="00D764BF" w:rsidRPr="00122919" w:rsidRDefault="00797D36" w:rsidP="00797D36">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[2</w:t>
      </w:r>
      <w:r w:rsidR="00122919">
        <w:rPr>
          <w:rFonts w:asciiTheme="majorBidi" w:hAnsiTheme="majorBidi" w:cstheme="majorBidi"/>
          <w:sz w:val="20"/>
          <w:szCs w:val="20"/>
        </w:rPr>
        <w:t>2</w:t>
      </w:r>
      <w:r w:rsidRPr="00122919">
        <w:rPr>
          <w:rFonts w:asciiTheme="majorBidi" w:hAnsiTheme="majorBidi" w:cstheme="majorBidi"/>
          <w:sz w:val="20"/>
          <w:szCs w:val="20"/>
        </w:rPr>
        <w:t xml:space="preserve">]     </w:t>
      </w:r>
      <w:r w:rsidR="00D764BF" w:rsidRPr="00122919">
        <w:rPr>
          <w:rFonts w:asciiTheme="majorBidi" w:hAnsiTheme="majorBidi" w:cstheme="majorBidi"/>
          <w:sz w:val="20"/>
          <w:szCs w:val="20"/>
        </w:rPr>
        <w:t xml:space="preserve">Bahri N, </w:t>
      </w:r>
      <w:proofErr w:type="spellStart"/>
      <w:r w:rsidR="00D764BF" w:rsidRPr="00122919">
        <w:rPr>
          <w:rFonts w:asciiTheme="majorBidi" w:hAnsiTheme="majorBidi" w:cstheme="majorBidi"/>
          <w:sz w:val="20"/>
          <w:szCs w:val="20"/>
        </w:rPr>
        <w:t>Simbar</w:t>
      </w:r>
      <w:proofErr w:type="spellEnd"/>
      <w:r w:rsidR="00D764BF" w:rsidRPr="00122919">
        <w:rPr>
          <w:rFonts w:asciiTheme="majorBidi" w:hAnsiTheme="majorBidi" w:cstheme="majorBidi"/>
          <w:sz w:val="20"/>
          <w:szCs w:val="20"/>
        </w:rPr>
        <w:t xml:space="preserve"> M, Azin SA, Mojab F. The effect of peer‐led education on menopause symptoms and quality of life in women: a randomized controlled trial. Menopause. 2017;24(9):1017</w:t>
      </w:r>
      <w:r w:rsidR="00D764BF" w:rsidRPr="00122919">
        <w:rPr>
          <w:rFonts w:asciiTheme="majorBidi" w:hAnsiTheme="majorBidi" w:cstheme="majorBidi"/>
          <w:sz w:val="20"/>
          <w:szCs w:val="20"/>
        </w:rPr>
        <w:noBreakHyphen/>
        <w:t xml:space="preserve">23. doi:10.1097/GME.0000000000000878. </w:t>
      </w:r>
    </w:p>
    <w:p w14:paraId="5C98954C" w14:textId="2B411A78" w:rsidR="00D764BF" w:rsidRPr="00122919" w:rsidRDefault="00797D36" w:rsidP="00797D36">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[2</w:t>
      </w:r>
      <w:r w:rsidR="00122919">
        <w:rPr>
          <w:rFonts w:asciiTheme="majorBidi" w:hAnsiTheme="majorBidi" w:cstheme="majorBidi"/>
          <w:sz w:val="20"/>
          <w:szCs w:val="20"/>
        </w:rPr>
        <w:t>3</w:t>
      </w:r>
      <w:r w:rsidRPr="00122919">
        <w:rPr>
          <w:rFonts w:asciiTheme="majorBidi" w:hAnsiTheme="majorBidi" w:cstheme="majorBidi"/>
          <w:sz w:val="20"/>
          <w:szCs w:val="20"/>
        </w:rPr>
        <w:t xml:space="preserve">]   </w:t>
      </w:r>
      <w:proofErr w:type="spellStart"/>
      <w:r w:rsidR="00D764BF" w:rsidRPr="00122919">
        <w:rPr>
          <w:rFonts w:asciiTheme="majorBidi" w:hAnsiTheme="majorBidi" w:cstheme="majorBidi"/>
          <w:sz w:val="20"/>
          <w:szCs w:val="20"/>
        </w:rPr>
        <w:t>Hosseininasab</w:t>
      </w:r>
      <w:proofErr w:type="spellEnd"/>
      <w:r w:rsidR="00D764BF" w:rsidRPr="00122919">
        <w:rPr>
          <w:rFonts w:asciiTheme="majorBidi" w:hAnsiTheme="majorBidi" w:cstheme="majorBidi"/>
          <w:sz w:val="20"/>
          <w:szCs w:val="20"/>
        </w:rPr>
        <w:t xml:space="preserve"> S, </w:t>
      </w:r>
      <w:proofErr w:type="spellStart"/>
      <w:r w:rsidR="00D764BF" w:rsidRPr="00122919">
        <w:rPr>
          <w:rFonts w:asciiTheme="majorBidi" w:hAnsiTheme="majorBidi" w:cstheme="majorBidi"/>
          <w:sz w:val="20"/>
          <w:szCs w:val="20"/>
        </w:rPr>
        <w:t>Taghdisi</w:t>
      </w:r>
      <w:proofErr w:type="spellEnd"/>
      <w:r w:rsidR="00D764BF" w:rsidRPr="00122919">
        <w:rPr>
          <w:rFonts w:asciiTheme="majorBidi" w:hAnsiTheme="majorBidi" w:cstheme="majorBidi"/>
          <w:sz w:val="20"/>
          <w:szCs w:val="20"/>
        </w:rPr>
        <w:t xml:space="preserve"> MH, Esmaeilzadeh S, Hajizadeh E, Tol A. The effect of educational intervention based on self‐efficacy theory on menopausal symptoms. J Health </w:t>
      </w:r>
      <w:proofErr w:type="spellStart"/>
      <w:r w:rsidR="00D764BF" w:rsidRPr="00122919">
        <w:rPr>
          <w:rFonts w:asciiTheme="majorBidi" w:hAnsiTheme="majorBidi" w:cstheme="majorBidi"/>
          <w:sz w:val="20"/>
          <w:szCs w:val="20"/>
        </w:rPr>
        <w:t>Popul</w:t>
      </w:r>
      <w:proofErr w:type="spellEnd"/>
      <w:r w:rsidR="00D764BF" w:rsidRPr="00122919">
        <w:rPr>
          <w:rFonts w:asciiTheme="majorBidi" w:hAnsiTheme="majorBidi" w:cstheme="majorBidi"/>
          <w:sz w:val="20"/>
          <w:szCs w:val="20"/>
        </w:rPr>
        <w:t xml:space="preserve"> </w:t>
      </w:r>
      <w:proofErr w:type="spellStart"/>
      <w:r w:rsidR="00D764BF" w:rsidRPr="00122919">
        <w:rPr>
          <w:rFonts w:asciiTheme="majorBidi" w:hAnsiTheme="majorBidi" w:cstheme="majorBidi"/>
          <w:sz w:val="20"/>
          <w:szCs w:val="20"/>
        </w:rPr>
        <w:t>Nutr</w:t>
      </w:r>
      <w:proofErr w:type="spellEnd"/>
      <w:r w:rsidR="00D764BF" w:rsidRPr="00122919">
        <w:rPr>
          <w:rFonts w:asciiTheme="majorBidi" w:hAnsiTheme="majorBidi" w:cstheme="majorBidi"/>
          <w:sz w:val="20"/>
          <w:szCs w:val="20"/>
        </w:rPr>
        <w:t>. 2014;32(4):646</w:t>
      </w:r>
      <w:r w:rsidR="00D764BF" w:rsidRPr="00122919">
        <w:rPr>
          <w:rFonts w:asciiTheme="majorBidi" w:hAnsiTheme="majorBidi" w:cstheme="majorBidi"/>
          <w:sz w:val="20"/>
          <w:szCs w:val="20"/>
        </w:rPr>
        <w:noBreakHyphen/>
        <w:t xml:space="preserve">54. </w:t>
      </w:r>
    </w:p>
    <w:p w14:paraId="64A47E37" w14:textId="7560BD71" w:rsidR="00D764BF" w:rsidRPr="00122919" w:rsidRDefault="00797D36" w:rsidP="00797D36">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[2</w:t>
      </w:r>
      <w:r w:rsidR="00122919">
        <w:rPr>
          <w:rFonts w:asciiTheme="majorBidi" w:hAnsiTheme="majorBidi" w:cstheme="majorBidi"/>
          <w:sz w:val="20"/>
          <w:szCs w:val="20"/>
        </w:rPr>
        <w:t>4</w:t>
      </w:r>
      <w:r w:rsidRPr="00122919">
        <w:rPr>
          <w:rFonts w:asciiTheme="majorBidi" w:hAnsiTheme="majorBidi" w:cstheme="majorBidi"/>
          <w:sz w:val="20"/>
          <w:szCs w:val="20"/>
        </w:rPr>
        <w:t xml:space="preserve">]    </w:t>
      </w:r>
      <w:r w:rsidR="00D764BF" w:rsidRPr="00122919">
        <w:rPr>
          <w:rFonts w:asciiTheme="majorBidi" w:hAnsiTheme="majorBidi" w:cstheme="majorBidi"/>
          <w:sz w:val="20"/>
          <w:szCs w:val="20"/>
        </w:rPr>
        <w:t xml:space="preserve">Rashidi </w:t>
      </w:r>
      <w:proofErr w:type="spellStart"/>
      <w:r w:rsidR="00D764BF" w:rsidRPr="00122919">
        <w:rPr>
          <w:rFonts w:asciiTheme="majorBidi" w:hAnsiTheme="majorBidi" w:cstheme="majorBidi"/>
          <w:sz w:val="20"/>
          <w:szCs w:val="20"/>
        </w:rPr>
        <w:t>Fakari</w:t>
      </w:r>
      <w:proofErr w:type="spellEnd"/>
      <w:r w:rsidR="00D764BF" w:rsidRPr="00122919">
        <w:rPr>
          <w:rFonts w:asciiTheme="majorBidi" w:hAnsiTheme="majorBidi" w:cstheme="majorBidi"/>
          <w:sz w:val="20"/>
          <w:szCs w:val="20"/>
        </w:rPr>
        <w:t xml:space="preserve"> F, </w:t>
      </w:r>
      <w:proofErr w:type="spellStart"/>
      <w:r w:rsidR="00D764BF" w:rsidRPr="00122919">
        <w:rPr>
          <w:rFonts w:asciiTheme="majorBidi" w:hAnsiTheme="majorBidi" w:cstheme="majorBidi"/>
          <w:sz w:val="20"/>
          <w:szCs w:val="20"/>
        </w:rPr>
        <w:t>Simbar</w:t>
      </w:r>
      <w:proofErr w:type="spellEnd"/>
      <w:r w:rsidR="00D764BF" w:rsidRPr="00122919">
        <w:rPr>
          <w:rFonts w:asciiTheme="majorBidi" w:hAnsiTheme="majorBidi" w:cstheme="majorBidi"/>
          <w:sz w:val="20"/>
          <w:szCs w:val="20"/>
        </w:rPr>
        <w:t xml:space="preserve"> M, </w:t>
      </w:r>
      <w:proofErr w:type="spellStart"/>
      <w:r w:rsidR="00D764BF" w:rsidRPr="00122919">
        <w:rPr>
          <w:rFonts w:asciiTheme="majorBidi" w:hAnsiTheme="majorBidi" w:cstheme="majorBidi"/>
          <w:sz w:val="20"/>
          <w:szCs w:val="20"/>
        </w:rPr>
        <w:t>Firouzi</w:t>
      </w:r>
      <w:proofErr w:type="spellEnd"/>
      <w:r w:rsidR="00D764BF" w:rsidRPr="00122919">
        <w:rPr>
          <w:rFonts w:asciiTheme="majorBidi" w:hAnsiTheme="majorBidi" w:cstheme="majorBidi"/>
          <w:sz w:val="20"/>
          <w:szCs w:val="20"/>
        </w:rPr>
        <w:t xml:space="preserve"> M, </w:t>
      </w:r>
      <w:proofErr w:type="spellStart"/>
      <w:r w:rsidR="00D764BF" w:rsidRPr="00122919">
        <w:rPr>
          <w:rFonts w:asciiTheme="majorBidi" w:hAnsiTheme="majorBidi" w:cstheme="majorBidi"/>
          <w:sz w:val="20"/>
          <w:szCs w:val="20"/>
        </w:rPr>
        <w:t>Mirzayei</w:t>
      </w:r>
      <w:proofErr w:type="spellEnd"/>
      <w:r w:rsidR="00D764BF" w:rsidRPr="00122919">
        <w:rPr>
          <w:rFonts w:asciiTheme="majorBidi" w:hAnsiTheme="majorBidi" w:cstheme="majorBidi"/>
          <w:sz w:val="20"/>
          <w:szCs w:val="20"/>
        </w:rPr>
        <w:t xml:space="preserve"> E, </w:t>
      </w:r>
      <w:proofErr w:type="spellStart"/>
      <w:r w:rsidR="00D764BF" w:rsidRPr="00122919">
        <w:rPr>
          <w:rFonts w:asciiTheme="majorBidi" w:hAnsiTheme="majorBidi" w:cstheme="majorBidi"/>
          <w:sz w:val="20"/>
          <w:szCs w:val="20"/>
        </w:rPr>
        <w:t>Ozgoli</w:t>
      </w:r>
      <w:proofErr w:type="spellEnd"/>
      <w:r w:rsidR="00D764BF" w:rsidRPr="00122919">
        <w:rPr>
          <w:rFonts w:asciiTheme="majorBidi" w:hAnsiTheme="majorBidi" w:cstheme="majorBidi"/>
          <w:sz w:val="20"/>
          <w:szCs w:val="20"/>
        </w:rPr>
        <w:t xml:space="preserve"> G. The effect of lifestyle‐based education on menopausal symptoms: a randomized controlled trial. Climacteric. 2021;24(2):171</w:t>
      </w:r>
      <w:r w:rsidR="00D764BF" w:rsidRPr="00122919">
        <w:rPr>
          <w:rFonts w:asciiTheme="majorBidi" w:hAnsiTheme="majorBidi" w:cstheme="majorBidi"/>
          <w:sz w:val="20"/>
          <w:szCs w:val="20"/>
        </w:rPr>
        <w:noBreakHyphen/>
        <w:t xml:space="preserve">8. doi:10.1080/13697137.2020.1831228. </w:t>
      </w:r>
    </w:p>
    <w:p w14:paraId="158AFC9E" w14:textId="7C38DB04" w:rsidR="00D764BF" w:rsidRPr="00122919" w:rsidRDefault="00797D36" w:rsidP="00797D36">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[2</w:t>
      </w:r>
      <w:r w:rsidR="00122919">
        <w:rPr>
          <w:rFonts w:asciiTheme="majorBidi" w:hAnsiTheme="majorBidi" w:cstheme="majorBidi"/>
          <w:sz w:val="20"/>
          <w:szCs w:val="20"/>
        </w:rPr>
        <w:t>5</w:t>
      </w:r>
      <w:r w:rsidRPr="00122919">
        <w:rPr>
          <w:rFonts w:asciiTheme="majorBidi" w:hAnsiTheme="majorBidi" w:cstheme="majorBidi"/>
          <w:sz w:val="20"/>
          <w:szCs w:val="20"/>
        </w:rPr>
        <w:t xml:space="preserve">]    </w:t>
      </w:r>
      <w:r w:rsidR="00D764BF" w:rsidRPr="00122919">
        <w:rPr>
          <w:rFonts w:asciiTheme="majorBidi" w:hAnsiTheme="majorBidi" w:cstheme="majorBidi"/>
          <w:sz w:val="20"/>
          <w:szCs w:val="20"/>
        </w:rPr>
        <w:t xml:space="preserve">Williams RE, </w:t>
      </w:r>
      <w:proofErr w:type="spellStart"/>
      <w:r w:rsidR="00D764BF" w:rsidRPr="00122919">
        <w:rPr>
          <w:rFonts w:asciiTheme="majorBidi" w:hAnsiTheme="majorBidi" w:cstheme="majorBidi"/>
          <w:sz w:val="20"/>
          <w:szCs w:val="20"/>
        </w:rPr>
        <w:t>Kalilani</w:t>
      </w:r>
      <w:proofErr w:type="spellEnd"/>
      <w:r w:rsidR="00D764BF" w:rsidRPr="00122919">
        <w:rPr>
          <w:rFonts w:asciiTheme="majorBidi" w:hAnsiTheme="majorBidi" w:cstheme="majorBidi"/>
          <w:sz w:val="20"/>
          <w:szCs w:val="20"/>
        </w:rPr>
        <w:t xml:space="preserve"> L, DiBenedetti DB, Zhou X, Fehnel SE, Clark RV. Healthcare seeking and treatment for menopausal symptoms in the United States. </w:t>
      </w:r>
      <w:proofErr w:type="spellStart"/>
      <w:r w:rsidR="00D764BF" w:rsidRPr="00122919">
        <w:rPr>
          <w:rFonts w:asciiTheme="majorBidi" w:hAnsiTheme="majorBidi" w:cstheme="majorBidi"/>
          <w:sz w:val="20"/>
          <w:szCs w:val="20"/>
        </w:rPr>
        <w:t>Maturitas</w:t>
      </w:r>
      <w:proofErr w:type="spellEnd"/>
      <w:r w:rsidR="00D764BF" w:rsidRPr="00122919">
        <w:rPr>
          <w:rFonts w:asciiTheme="majorBidi" w:hAnsiTheme="majorBidi" w:cstheme="majorBidi"/>
          <w:sz w:val="20"/>
          <w:szCs w:val="20"/>
        </w:rPr>
        <w:t>. 2007;58(4):348</w:t>
      </w:r>
      <w:r w:rsidR="00D764BF" w:rsidRPr="00122919">
        <w:rPr>
          <w:rFonts w:asciiTheme="majorBidi" w:hAnsiTheme="majorBidi" w:cstheme="majorBidi"/>
          <w:sz w:val="20"/>
          <w:szCs w:val="20"/>
        </w:rPr>
        <w:noBreakHyphen/>
        <w:t xml:space="preserve">58. </w:t>
      </w:r>
      <w:proofErr w:type="gramStart"/>
      <w:r w:rsidR="00D764BF" w:rsidRPr="00122919">
        <w:rPr>
          <w:rFonts w:asciiTheme="majorBidi" w:hAnsiTheme="majorBidi" w:cstheme="majorBidi"/>
          <w:sz w:val="20"/>
          <w:szCs w:val="20"/>
        </w:rPr>
        <w:t>doi:10.1016/j.maturitas</w:t>
      </w:r>
      <w:proofErr w:type="gramEnd"/>
      <w:r w:rsidR="00D764BF" w:rsidRPr="00122919">
        <w:rPr>
          <w:rFonts w:asciiTheme="majorBidi" w:hAnsiTheme="majorBidi" w:cstheme="majorBidi"/>
          <w:sz w:val="20"/>
          <w:szCs w:val="20"/>
        </w:rPr>
        <w:t xml:space="preserve">.2007.09.006. </w:t>
      </w:r>
    </w:p>
    <w:p w14:paraId="1009FDD0" w14:textId="583CC817" w:rsidR="00D764BF" w:rsidRPr="00122919" w:rsidRDefault="00797D36" w:rsidP="00797D36">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[2</w:t>
      </w:r>
      <w:r w:rsidR="00122919">
        <w:rPr>
          <w:rFonts w:asciiTheme="majorBidi" w:hAnsiTheme="majorBidi" w:cstheme="majorBidi"/>
          <w:sz w:val="20"/>
          <w:szCs w:val="20"/>
        </w:rPr>
        <w:t>6</w:t>
      </w:r>
      <w:r w:rsidRPr="00122919">
        <w:rPr>
          <w:rFonts w:asciiTheme="majorBidi" w:hAnsiTheme="majorBidi" w:cstheme="majorBidi"/>
          <w:sz w:val="20"/>
          <w:szCs w:val="20"/>
        </w:rPr>
        <w:t xml:space="preserve">]     </w:t>
      </w:r>
      <w:r w:rsidR="00D764BF" w:rsidRPr="00122919">
        <w:rPr>
          <w:rFonts w:asciiTheme="majorBidi" w:hAnsiTheme="majorBidi" w:cstheme="majorBidi"/>
          <w:sz w:val="20"/>
          <w:szCs w:val="20"/>
        </w:rPr>
        <w:t xml:space="preserve">Aggarwal B, Liao M, Mosca L. Predictors of physical activity at 1 year in a randomized controlled trial of family‐based behavioral counseling in cardiovascular risk reduction. J </w:t>
      </w:r>
      <w:proofErr w:type="spellStart"/>
      <w:r w:rsidR="00D764BF" w:rsidRPr="00122919">
        <w:rPr>
          <w:rFonts w:asciiTheme="majorBidi" w:hAnsiTheme="majorBidi" w:cstheme="majorBidi"/>
          <w:sz w:val="20"/>
          <w:szCs w:val="20"/>
        </w:rPr>
        <w:t>Womens</w:t>
      </w:r>
      <w:proofErr w:type="spellEnd"/>
      <w:r w:rsidR="00D764BF" w:rsidRPr="00122919">
        <w:rPr>
          <w:rFonts w:asciiTheme="majorBidi" w:hAnsiTheme="majorBidi" w:cstheme="majorBidi"/>
          <w:sz w:val="20"/>
          <w:szCs w:val="20"/>
        </w:rPr>
        <w:t xml:space="preserve"> Health (</w:t>
      </w:r>
      <w:proofErr w:type="spellStart"/>
      <w:r w:rsidR="00D764BF" w:rsidRPr="00122919">
        <w:rPr>
          <w:rFonts w:asciiTheme="majorBidi" w:hAnsiTheme="majorBidi" w:cstheme="majorBidi"/>
          <w:sz w:val="20"/>
          <w:szCs w:val="20"/>
        </w:rPr>
        <w:t>Larchmt</w:t>
      </w:r>
      <w:proofErr w:type="spellEnd"/>
      <w:r w:rsidR="00D764BF" w:rsidRPr="00122919">
        <w:rPr>
          <w:rFonts w:asciiTheme="majorBidi" w:hAnsiTheme="majorBidi" w:cstheme="majorBidi"/>
          <w:sz w:val="20"/>
          <w:szCs w:val="20"/>
        </w:rPr>
        <w:t>). 2010;19(11):2061</w:t>
      </w:r>
      <w:r w:rsidR="00D764BF" w:rsidRPr="00122919">
        <w:rPr>
          <w:rFonts w:asciiTheme="majorBidi" w:hAnsiTheme="majorBidi" w:cstheme="majorBidi"/>
          <w:sz w:val="20"/>
          <w:szCs w:val="20"/>
        </w:rPr>
        <w:noBreakHyphen/>
        <w:t xml:space="preserve">8. doi:10.1089/jwh.2010.2075. </w:t>
      </w:r>
    </w:p>
    <w:p w14:paraId="6D4FE36A" w14:textId="4CF3FE52" w:rsidR="00797D36" w:rsidRPr="00122919" w:rsidRDefault="00797D36" w:rsidP="00122919">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[2</w:t>
      </w:r>
      <w:r w:rsidR="00122919">
        <w:rPr>
          <w:rFonts w:asciiTheme="majorBidi" w:hAnsiTheme="majorBidi" w:cstheme="majorBidi"/>
          <w:sz w:val="20"/>
          <w:szCs w:val="20"/>
        </w:rPr>
        <w:t>7</w:t>
      </w:r>
      <w:r w:rsidRPr="00122919">
        <w:rPr>
          <w:rFonts w:asciiTheme="majorBidi" w:hAnsiTheme="majorBidi" w:cstheme="majorBidi"/>
          <w:sz w:val="20"/>
          <w:szCs w:val="20"/>
        </w:rPr>
        <w:t xml:space="preserve">]     </w:t>
      </w:r>
      <w:r w:rsidR="00D764BF" w:rsidRPr="00122919">
        <w:rPr>
          <w:rFonts w:asciiTheme="majorBidi" w:hAnsiTheme="majorBidi" w:cstheme="majorBidi"/>
          <w:sz w:val="20"/>
          <w:szCs w:val="20"/>
        </w:rPr>
        <w:t xml:space="preserve">O’Neill SM, Connell BO, McMahon N, </w:t>
      </w:r>
      <w:proofErr w:type="spellStart"/>
      <w:r w:rsidR="00D764BF" w:rsidRPr="00122919">
        <w:rPr>
          <w:rFonts w:asciiTheme="majorBidi" w:hAnsiTheme="majorBidi" w:cstheme="majorBidi"/>
          <w:sz w:val="20"/>
          <w:szCs w:val="20"/>
        </w:rPr>
        <w:t>Teljeur</w:t>
      </w:r>
      <w:proofErr w:type="spellEnd"/>
      <w:r w:rsidR="00D764BF" w:rsidRPr="00122919">
        <w:rPr>
          <w:rFonts w:asciiTheme="majorBidi" w:hAnsiTheme="majorBidi" w:cstheme="majorBidi"/>
          <w:sz w:val="20"/>
          <w:szCs w:val="20"/>
        </w:rPr>
        <w:t xml:space="preserve"> C, Luty S, Hensey R, et al. Effects of a structured education </w:t>
      </w:r>
      <w:proofErr w:type="spellStart"/>
      <w:r w:rsidR="00D764BF" w:rsidRPr="00122919">
        <w:rPr>
          <w:rFonts w:asciiTheme="majorBidi" w:hAnsiTheme="majorBidi" w:cstheme="majorBidi"/>
          <w:sz w:val="20"/>
          <w:szCs w:val="20"/>
        </w:rPr>
        <w:t>programme</w:t>
      </w:r>
      <w:proofErr w:type="spellEnd"/>
      <w:r w:rsidR="00D764BF" w:rsidRPr="00122919">
        <w:rPr>
          <w:rFonts w:asciiTheme="majorBidi" w:hAnsiTheme="majorBidi" w:cstheme="majorBidi"/>
          <w:sz w:val="20"/>
          <w:szCs w:val="20"/>
        </w:rPr>
        <w:t xml:space="preserve"> on self‐management in patients with type 1 diabetes. </w:t>
      </w:r>
      <w:proofErr w:type="spellStart"/>
      <w:r w:rsidR="00D764BF" w:rsidRPr="00122919">
        <w:rPr>
          <w:rFonts w:asciiTheme="majorBidi" w:hAnsiTheme="majorBidi" w:cstheme="majorBidi"/>
          <w:sz w:val="20"/>
          <w:szCs w:val="20"/>
        </w:rPr>
        <w:t>Ir</w:t>
      </w:r>
      <w:proofErr w:type="spellEnd"/>
      <w:r w:rsidR="00D764BF" w:rsidRPr="00122919">
        <w:rPr>
          <w:rFonts w:asciiTheme="majorBidi" w:hAnsiTheme="majorBidi" w:cstheme="majorBidi"/>
          <w:sz w:val="20"/>
          <w:szCs w:val="20"/>
        </w:rPr>
        <w:t xml:space="preserve"> J Med Sci. 2014;183(1):55</w:t>
      </w:r>
      <w:r w:rsidR="00D764BF" w:rsidRPr="00122919">
        <w:rPr>
          <w:rFonts w:asciiTheme="majorBidi" w:hAnsiTheme="majorBidi" w:cstheme="majorBidi"/>
          <w:sz w:val="20"/>
          <w:szCs w:val="20"/>
        </w:rPr>
        <w:noBreakHyphen/>
        <w:t xml:space="preserve">64. doi:10.1007/s11845-013-0996-5. </w:t>
      </w:r>
    </w:p>
    <w:p w14:paraId="36CA640A" w14:textId="401AE571" w:rsidR="00D764BF" w:rsidRPr="00122919" w:rsidRDefault="00797D36" w:rsidP="00797D36">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[2</w:t>
      </w:r>
      <w:r w:rsidR="00122919">
        <w:rPr>
          <w:rFonts w:asciiTheme="majorBidi" w:hAnsiTheme="majorBidi" w:cstheme="majorBidi"/>
          <w:sz w:val="20"/>
          <w:szCs w:val="20"/>
        </w:rPr>
        <w:t>8</w:t>
      </w:r>
      <w:r w:rsidRPr="00122919">
        <w:rPr>
          <w:rFonts w:asciiTheme="majorBidi" w:hAnsiTheme="majorBidi" w:cstheme="majorBidi"/>
          <w:sz w:val="20"/>
          <w:szCs w:val="20"/>
        </w:rPr>
        <w:t xml:space="preserve">]    </w:t>
      </w:r>
      <w:r w:rsidR="00D764BF" w:rsidRPr="00122919">
        <w:rPr>
          <w:rFonts w:asciiTheme="majorBidi" w:hAnsiTheme="majorBidi" w:cstheme="majorBidi"/>
          <w:sz w:val="20"/>
          <w:szCs w:val="20"/>
        </w:rPr>
        <w:t xml:space="preserve">World Health Organization. WHOQOL: Measuring quality of life. Geneva: WHO; 1997. </w:t>
      </w:r>
    </w:p>
    <w:p w14:paraId="0D6CA9CE" w14:textId="6D6EFF85" w:rsidR="00D764BF" w:rsidRPr="00122919" w:rsidRDefault="00797D36" w:rsidP="00797D36">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[2</w:t>
      </w:r>
      <w:r w:rsidR="00122919">
        <w:rPr>
          <w:rFonts w:asciiTheme="majorBidi" w:hAnsiTheme="majorBidi" w:cstheme="majorBidi"/>
          <w:sz w:val="20"/>
          <w:szCs w:val="20"/>
        </w:rPr>
        <w:t>9</w:t>
      </w:r>
      <w:r w:rsidRPr="00122919">
        <w:rPr>
          <w:rFonts w:asciiTheme="majorBidi" w:hAnsiTheme="majorBidi" w:cstheme="majorBidi"/>
          <w:sz w:val="20"/>
          <w:szCs w:val="20"/>
        </w:rPr>
        <w:t xml:space="preserve">]      </w:t>
      </w:r>
      <w:r w:rsidR="00D764BF" w:rsidRPr="00122919">
        <w:rPr>
          <w:rFonts w:asciiTheme="majorBidi" w:hAnsiTheme="majorBidi" w:cstheme="majorBidi"/>
          <w:sz w:val="20"/>
          <w:szCs w:val="20"/>
        </w:rPr>
        <w:t>Schmidt PJ, Haq N, Rubinow DR. A longitudinal evaluation of the relationship between reproductive status and mood in perimenopausal women. Am J Psychiatry. 2004;161(12):2238</w:t>
      </w:r>
      <w:r w:rsidR="00D764BF" w:rsidRPr="00122919">
        <w:rPr>
          <w:rFonts w:asciiTheme="majorBidi" w:hAnsiTheme="majorBidi" w:cstheme="majorBidi"/>
          <w:sz w:val="20"/>
          <w:szCs w:val="20"/>
        </w:rPr>
        <w:noBreakHyphen/>
        <w:t xml:space="preserve">44. </w:t>
      </w:r>
      <w:proofErr w:type="gramStart"/>
      <w:r w:rsidR="00D764BF" w:rsidRPr="00122919">
        <w:rPr>
          <w:rFonts w:asciiTheme="majorBidi" w:hAnsiTheme="majorBidi" w:cstheme="majorBidi"/>
          <w:sz w:val="20"/>
          <w:szCs w:val="20"/>
        </w:rPr>
        <w:t>doi:10.1176/appi.ajp</w:t>
      </w:r>
      <w:proofErr w:type="gramEnd"/>
      <w:r w:rsidR="00D764BF" w:rsidRPr="00122919">
        <w:rPr>
          <w:rFonts w:asciiTheme="majorBidi" w:hAnsiTheme="majorBidi" w:cstheme="majorBidi"/>
          <w:sz w:val="20"/>
          <w:szCs w:val="20"/>
        </w:rPr>
        <w:t xml:space="preserve">.161.12.2238. </w:t>
      </w:r>
    </w:p>
    <w:p w14:paraId="1CBAF2F8" w14:textId="065FFE22" w:rsidR="00D764BF" w:rsidRPr="00122919" w:rsidRDefault="00797D36" w:rsidP="00797D36">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w:t>
      </w:r>
      <w:r w:rsidR="00122919">
        <w:rPr>
          <w:rFonts w:asciiTheme="majorBidi" w:hAnsiTheme="majorBidi" w:cstheme="majorBidi"/>
          <w:sz w:val="20"/>
          <w:szCs w:val="20"/>
        </w:rPr>
        <w:t>30</w:t>
      </w:r>
      <w:r w:rsidRPr="00122919">
        <w:rPr>
          <w:rFonts w:asciiTheme="majorBidi" w:hAnsiTheme="majorBidi" w:cstheme="majorBidi"/>
          <w:sz w:val="20"/>
          <w:szCs w:val="20"/>
        </w:rPr>
        <w:t xml:space="preserve">]   </w:t>
      </w:r>
      <w:r w:rsidR="00D764BF" w:rsidRPr="00122919">
        <w:rPr>
          <w:rFonts w:asciiTheme="majorBidi" w:hAnsiTheme="majorBidi" w:cstheme="majorBidi"/>
          <w:sz w:val="20"/>
          <w:szCs w:val="20"/>
        </w:rPr>
        <w:t>Ayers B, Hunter MS. Health‐related quality of life of women with menopausal hot flushes and night sweats. Climacteric. 2013;16(2):235</w:t>
      </w:r>
      <w:r w:rsidR="00D764BF" w:rsidRPr="00122919">
        <w:rPr>
          <w:rFonts w:asciiTheme="majorBidi" w:hAnsiTheme="majorBidi" w:cstheme="majorBidi"/>
          <w:sz w:val="20"/>
          <w:szCs w:val="20"/>
        </w:rPr>
        <w:noBreakHyphen/>
        <w:t xml:space="preserve">9. doi:10.3109/13697137.2012.701021. </w:t>
      </w:r>
    </w:p>
    <w:p w14:paraId="4B07D13C" w14:textId="7692C4B8" w:rsidR="00D764BF" w:rsidRPr="00122919" w:rsidRDefault="00797D36" w:rsidP="00797D36">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[3</w:t>
      </w:r>
      <w:r w:rsidR="00122919">
        <w:rPr>
          <w:rFonts w:asciiTheme="majorBidi" w:hAnsiTheme="majorBidi" w:cstheme="majorBidi"/>
          <w:sz w:val="20"/>
          <w:szCs w:val="20"/>
        </w:rPr>
        <w:t>1</w:t>
      </w:r>
      <w:r w:rsidRPr="00122919">
        <w:rPr>
          <w:rFonts w:asciiTheme="majorBidi" w:hAnsiTheme="majorBidi" w:cstheme="majorBidi"/>
          <w:sz w:val="20"/>
          <w:szCs w:val="20"/>
        </w:rPr>
        <w:t xml:space="preserve">]    </w:t>
      </w:r>
      <w:r w:rsidR="00D764BF" w:rsidRPr="00122919">
        <w:rPr>
          <w:rFonts w:asciiTheme="majorBidi" w:hAnsiTheme="majorBidi" w:cstheme="majorBidi"/>
          <w:sz w:val="20"/>
          <w:szCs w:val="20"/>
        </w:rPr>
        <w:t xml:space="preserve">Politi MC, </w:t>
      </w:r>
      <w:proofErr w:type="spellStart"/>
      <w:r w:rsidR="00D764BF" w:rsidRPr="00122919">
        <w:rPr>
          <w:rFonts w:asciiTheme="majorBidi" w:hAnsiTheme="majorBidi" w:cstheme="majorBidi"/>
          <w:sz w:val="20"/>
          <w:szCs w:val="20"/>
        </w:rPr>
        <w:t>Schleinitz</w:t>
      </w:r>
      <w:proofErr w:type="spellEnd"/>
      <w:r w:rsidR="00D764BF" w:rsidRPr="00122919">
        <w:rPr>
          <w:rFonts w:asciiTheme="majorBidi" w:hAnsiTheme="majorBidi" w:cstheme="majorBidi"/>
          <w:sz w:val="20"/>
          <w:szCs w:val="20"/>
        </w:rPr>
        <w:t xml:space="preserve"> MD, Col NF. Revisiting the duration of vasomotor symptoms in menopausal women. Menopause. 2008;15(3):442</w:t>
      </w:r>
      <w:r w:rsidR="00D764BF" w:rsidRPr="00122919">
        <w:rPr>
          <w:rFonts w:asciiTheme="majorBidi" w:hAnsiTheme="majorBidi" w:cstheme="majorBidi"/>
          <w:sz w:val="20"/>
          <w:szCs w:val="20"/>
        </w:rPr>
        <w:noBreakHyphen/>
        <w:t xml:space="preserve">6. doi:10.1097/gme.0b013e31815c51d6. </w:t>
      </w:r>
    </w:p>
    <w:p w14:paraId="05F2CD08" w14:textId="2DADB332" w:rsidR="00D764BF" w:rsidRPr="00122919" w:rsidRDefault="00797D36" w:rsidP="00797D36">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[3</w:t>
      </w:r>
      <w:r w:rsidR="00122919">
        <w:rPr>
          <w:rFonts w:asciiTheme="majorBidi" w:hAnsiTheme="majorBidi" w:cstheme="majorBidi"/>
          <w:sz w:val="20"/>
          <w:szCs w:val="20"/>
        </w:rPr>
        <w:t>2</w:t>
      </w:r>
      <w:r w:rsidRPr="00122919">
        <w:rPr>
          <w:rFonts w:asciiTheme="majorBidi" w:hAnsiTheme="majorBidi" w:cstheme="majorBidi"/>
          <w:sz w:val="20"/>
          <w:szCs w:val="20"/>
        </w:rPr>
        <w:t xml:space="preserve">]   </w:t>
      </w:r>
      <w:r w:rsidR="00D764BF" w:rsidRPr="00122919">
        <w:rPr>
          <w:rFonts w:asciiTheme="majorBidi" w:hAnsiTheme="majorBidi" w:cstheme="majorBidi"/>
          <w:sz w:val="20"/>
          <w:szCs w:val="20"/>
        </w:rPr>
        <w:t xml:space="preserve">Finkelstein JS, Brockwell SE, Mehta V, Greendale GA, Sowers MR, Ettinger B, et al. Bone mineral density changes during the menopause transition in a multiethnic cohort of women. J Clin Endocrinol </w:t>
      </w:r>
      <w:proofErr w:type="spellStart"/>
      <w:r w:rsidR="00D764BF" w:rsidRPr="00122919">
        <w:rPr>
          <w:rFonts w:asciiTheme="majorBidi" w:hAnsiTheme="majorBidi" w:cstheme="majorBidi"/>
          <w:sz w:val="20"/>
          <w:szCs w:val="20"/>
        </w:rPr>
        <w:t>Metab</w:t>
      </w:r>
      <w:proofErr w:type="spellEnd"/>
      <w:r w:rsidR="00D764BF" w:rsidRPr="00122919">
        <w:rPr>
          <w:rFonts w:asciiTheme="majorBidi" w:hAnsiTheme="majorBidi" w:cstheme="majorBidi"/>
          <w:sz w:val="20"/>
          <w:szCs w:val="20"/>
        </w:rPr>
        <w:t>. 2008;93(3):861</w:t>
      </w:r>
      <w:r w:rsidR="00D764BF" w:rsidRPr="00122919">
        <w:rPr>
          <w:rFonts w:asciiTheme="majorBidi" w:hAnsiTheme="majorBidi" w:cstheme="majorBidi"/>
          <w:sz w:val="20"/>
          <w:szCs w:val="20"/>
        </w:rPr>
        <w:noBreakHyphen/>
        <w:t xml:space="preserve">8. doi:10.1210/jc.2007-1876. </w:t>
      </w:r>
    </w:p>
    <w:p w14:paraId="4EB06467" w14:textId="1B7458C8" w:rsidR="00D764BF" w:rsidRPr="00122919" w:rsidRDefault="00797D36" w:rsidP="00797D36">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[3</w:t>
      </w:r>
      <w:r w:rsidR="00122919">
        <w:rPr>
          <w:rFonts w:asciiTheme="majorBidi" w:hAnsiTheme="majorBidi" w:cstheme="majorBidi"/>
          <w:sz w:val="20"/>
          <w:szCs w:val="20"/>
        </w:rPr>
        <w:t>3</w:t>
      </w:r>
      <w:r w:rsidRPr="00122919">
        <w:rPr>
          <w:rFonts w:asciiTheme="majorBidi" w:hAnsiTheme="majorBidi" w:cstheme="majorBidi"/>
          <w:sz w:val="20"/>
          <w:szCs w:val="20"/>
        </w:rPr>
        <w:t xml:space="preserve">]   </w:t>
      </w:r>
      <w:r w:rsidR="00D764BF" w:rsidRPr="00122919">
        <w:rPr>
          <w:rFonts w:asciiTheme="majorBidi" w:hAnsiTheme="majorBidi" w:cstheme="majorBidi"/>
          <w:sz w:val="20"/>
          <w:szCs w:val="20"/>
        </w:rPr>
        <w:t xml:space="preserve">Guthrie JR, </w:t>
      </w:r>
      <w:proofErr w:type="spellStart"/>
      <w:r w:rsidR="00D764BF" w:rsidRPr="00122919">
        <w:rPr>
          <w:rFonts w:asciiTheme="majorBidi" w:hAnsiTheme="majorBidi" w:cstheme="majorBidi"/>
          <w:sz w:val="20"/>
          <w:szCs w:val="20"/>
        </w:rPr>
        <w:t>Dennerstein</w:t>
      </w:r>
      <w:proofErr w:type="spellEnd"/>
      <w:r w:rsidR="00D764BF" w:rsidRPr="00122919">
        <w:rPr>
          <w:rFonts w:asciiTheme="majorBidi" w:hAnsiTheme="majorBidi" w:cstheme="majorBidi"/>
          <w:sz w:val="20"/>
          <w:szCs w:val="20"/>
        </w:rPr>
        <w:t xml:space="preserve"> L, Taffe JR, Donnelly V, Davis SR. Health care seeking for menopausal problems. Climacteric. 2003;6(2):112</w:t>
      </w:r>
      <w:r w:rsidR="00D764BF" w:rsidRPr="00122919">
        <w:rPr>
          <w:rFonts w:asciiTheme="majorBidi" w:hAnsiTheme="majorBidi" w:cstheme="majorBidi"/>
          <w:sz w:val="20"/>
          <w:szCs w:val="20"/>
        </w:rPr>
        <w:noBreakHyphen/>
        <w:t xml:space="preserve">7. doi:10.1080/cmt.6.2.112. </w:t>
      </w:r>
    </w:p>
    <w:p w14:paraId="60089B9B" w14:textId="6E6ACFFB" w:rsidR="00D764BF" w:rsidRPr="00122919" w:rsidRDefault="00797D36" w:rsidP="00797D36">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[3</w:t>
      </w:r>
      <w:r w:rsidR="00122919">
        <w:rPr>
          <w:rFonts w:asciiTheme="majorBidi" w:hAnsiTheme="majorBidi" w:cstheme="majorBidi"/>
          <w:sz w:val="20"/>
          <w:szCs w:val="20"/>
        </w:rPr>
        <w:t>4</w:t>
      </w:r>
      <w:r w:rsidRPr="00122919">
        <w:rPr>
          <w:rFonts w:asciiTheme="majorBidi" w:hAnsiTheme="majorBidi" w:cstheme="majorBidi"/>
          <w:sz w:val="20"/>
          <w:szCs w:val="20"/>
        </w:rPr>
        <w:t xml:space="preserve">]   </w:t>
      </w:r>
      <w:r w:rsidR="00D764BF" w:rsidRPr="00122919">
        <w:rPr>
          <w:rFonts w:asciiTheme="majorBidi" w:hAnsiTheme="majorBidi" w:cstheme="majorBidi"/>
          <w:sz w:val="20"/>
          <w:szCs w:val="20"/>
        </w:rPr>
        <w:t xml:space="preserve">Orgeta V, Qazi A, Spector A, Orrell M. Psychological treatments for depression and anxiety in dementia and mild cognitive impairment. Cochrane Database Syst Rev. 2014;(1):CD009125. </w:t>
      </w:r>
      <w:proofErr w:type="gramStart"/>
      <w:r w:rsidR="00D764BF" w:rsidRPr="00122919">
        <w:rPr>
          <w:rFonts w:asciiTheme="majorBidi" w:hAnsiTheme="majorBidi" w:cstheme="majorBidi"/>
          <w:sz w:val="20"/>
          <w:szCs w:val="20"/>
        </w:rPr>
        <w:t>doi:10.1002/14651858.CD009125.pub2</w:t>
      </w:r>
      <w:proofErr w:type="gramEnd"/>
      <w:r w:rsidR="00D764BF" w:rsidRPr="00122919">
        <w:rPr>
          <w:rFonts w:asciiTheme="majorBidi" w:hAnsiTheme="majorBidi" w:cstheme="majorBidi"/>
          <w:sz w:val="20"/>
          <w:szCs w:val="20"/>
        </w:rPr>
        <w:t xml:space="preserve">. </w:t>
      </w:r>
    </w:p>
    <w:p w14:paraId="4546817E" w14:textId="7C068885" w:rsidR="00D764BF" w:rsidRPr="00122919" w:rsidRDefault="00797D36" w:rsidP="00797D36">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[3</w:t>
      </w:r>
      <w:r w:rsidR="00122919">
        <w:rPr>
          <w:rFonts w:asciiTheme="majorBidi" w:hAnsiTheme="majorBidi" w:cstheme="majorBidi"/>
          <w:sz w:val="20"/>
          <w:szCs w:val="20"/>
        </w:rPr>
        <w:t>5</w:t>
      </w:r>
      <w:r w:rsidRPr="00122919">
        <w:rPr>
          <w:rFonts w:asciiTheme="majorBidi" w:hAnsiTheme="majorBidi" w:cstheme="majorBidi"/>
          <w:sz w:val="20"/>
          <w:szCs w:val="20"/>
        </w:rPr>
        <w:t xml:space="preserve">]    </w:t>
      </w:r>
      <w:r w:rsidR="00D764BF" w:rsidRPr="00122919">
        <w:rPr>
          <w:rFonts w:asciiTheme="majorBidi" w:hAnsiTheme="majorBidi" w:cstheme="majorBidi"/>
          <w:sz w:val="20"/>
          <w:szCs w:val="20"/>
        </w:rPr>
        <w:t>Anderson DJ, Yoshizawa T. Cross‐cultural comparisons of health‐related quality of life in Australian and Japanese midlife women: the Australian and Japanese Midlife Women’s Health Study. Menopause. 2007;14(4):607</w:t>
      </w:r>
      <w:r w:rsidR="00D764BF" w:rsidRPr="00122919">
        <w:rPr>
          <w:rFonts w:asciiTheme="majorBidi" w:hAnsiTheme="majorBidi" w:cstheme="majorBidi"/>
          <w:sz w:val="20"/>
          <w:szCs w:val="20"/>
        </w:rPr>
        <w:noBreakHyphen/>
        <w:t xml:space="preserve">16. </w:t>
      </w:r>
      <w:proofErr w:type="gramStart"/>
      <w:r w:rsidR="00D764BF" w:rsidRPr="00122919">
        <w:rPr>
          <w:rFonts w:asciiTheme="majorBidi" w:hAnsiTheme="majorBidi" w:cstheme="majorBidi"/>
          <w:sz w:val="20"/>
          <w:szCs w:val="20"/>
        </w:rPr>
        <w:t>doi:10.1097/01.gme</w:t>
      </w:r>
      <w:proofErr w:type="gramEnd"/>
      <w:r w:rsidR="00D764BF" w:rsidRPr="00122919">
        <w:rPr>
          <w:rFonts w:asciiTheme="majorBidi" w:hAnsiTheme="majorBidi" w:cstheme="majorBidi"/>
          <w:sz w:val="20"/>
          <w:szCs w:val="20"/>
        </w:rPr>
        <w:t xml:space="preserve">.0000235384.75636.0d. </w:t>
      </w:r>
    </w:p>
    <w:p w14:paraId="3CE2A61A" w14:textId="05BA5512" w:rsidR="00D764BF" w:rsidRDefault="00797D36" w:rsidP="00797D36">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[3</w:t>
      </w:r>
      <w:r w:rsidR="00122919">
        <w:rPr>
          <w:rFonts w:asciiTheme="majorBidi" w:hAnsiTheme="majorBidi" w:cstheme="majorBidi"/>
          <w:sz w:val="20"/>
          <w:szCs w:val="20"/>
        </w:rPr>
        <w:t>6</w:t>
      </w:r>
      <w:r w:rsidRPr="00122919">
        <w:rPr>
          <w:rFonts w:asciiTheme="majorBidi" w:hAnsiTheme="majorBidi" w:cstheme="majorBidi"/>
          <w:sz w:val="20"/>
          <w:szCs w:val="20"/>
        </w:rPr>
        <w:t xml:space="preserve">]   </w:t>
      </w:r>
      <w:r w:rsidR="00D764BF" w:rsidRPr="00122919">
        <w:rPr>
          <w:rFonts w:asciiTheme="majorBidi" w:hAnsiTheme="majorBidi" w:cstheme="majorBidi"/>
          <w:sz w:val="20"/>
          <w:szCs w:val="20"/>
        </w:rPr>
        <w:t xml:space="preserve">Tinsley GM, La Bounty PM. Effects of intermittent fasting on body composition and clinical health markers in humans. </w:t>
      </w:r>
      <w:proofErr w:type="spellStart"/>
      <w:r w:rsidR="00D764BF" w:rsidRPr="00122919">
        <w:rPr>
          <w:rFonts w:asciiTheme="majorBidi" w:hAnsiTheme="majorBidi" w:cstheme="majorBidi"/>
          <w:sz w:val="20"/>
          <w:szCs w:val="20"/>
        </w:rPr>
        <w:t>Nutr</w:t>
      </w:r>
      <w:proofErr w:type="spellEnd"/>
      <w:r w:rsidR="00D764BF" w:rsidRPr="00122919">
        <w:rPr>
          <w:rFonts w:asciiTheme="majorBidi" w:hAnsiTheme="majorBidi" w:cstheme="majorBidi"/>
          <w:sz w:val="20"/>
          <w:szCs w:val="20"/>
        </w:rPr>
        <w:t xml:space="preserve"> Rev. 2015;73(10):661</w:t>
      </w:r>
      <w:r w:rsidR="00D764BF" w:rsidRPr="00122919">
        <w:rPr>
          <w:rFonts w:asciiTheme="majorBidi" w:hAnsiTheme="majorBidi" w:cstheme="majorBidi"/>
          <w:sz w:val="20"/>
          <w:szCs w:val="20"/>
        </w:rPr>
        <w:noBreakHyphen/>
        <w:t>74. doi:10.1093/</w:t>
      </w:r>
      <w:proofErr w:type="spellStart"/>
      <w:r w:rsidR="00D764BF" w:rsidRPr="00122919">
        <w:rPr>
          <w:rFonts w:asciiTheme="majorBidi" w:hAnsiTheme="majorBidi" w:cstheme="majorBidi"/>
          <w:sz w:val="20"/>
          <w:szCs w:val="20"/>
        </w:rPr>
        <w:t>nutrit</w:t>
      </w:r>
      <w:proofErr w:type="spellEnd"/>
      <w:r w:rsidR="00D764BF" w:rsidRPr="00122919">
        <w:rPr>
          <w:rFonts w:asciiTheme="majorBidi" w:hAnsiTheme="majorBidi" w:cstheme="majorBidi"/>
          <w:sz w:val="20"/>
          <w:szCs w:val="20"/>
        </w:rPr>
        <w:t xml:space="preserve">/nuv041. </w:t>
      </w:r>
    </w:p>
    <w:p w14:paraId="31677231" w14:textId="77777777" w:rsidR="00122919" w:rsidRDefault="00122919" w:rsidP="00797D36">
      <w:pPr>
        <w:pStyle w:val="ListParagraph"/>
        <w:spacing w:line="360" w:lineRule="auto"/>
        <w:ind w:left="360"/>
        <w:jc w:val="both"/>
        <w:rPr>
          <w:rFonts w:asciiTheme="majorBidi" w:hAnsiTheme="majorBidi" w:cstheme="majorBidi"/>
          <w:sz w:val="20"/>
          <w:szCs w:val="20"/>
        </w:rPr>
      </w:pPr>
    </w:p>
    <w:p w14:paraId="241BC2AE" w14:textId="77777777" w:rsidR="00122919" w:rsidRPr="00122919" w:rsidRDefault="00122919" w:rsidP="00797D36">
      <w:pPr>
        <w:pStyle w:val="ListParagraph"/>
        <w:spacing w:line="360" w:lineRule="auto"/>
        <w:ind w:left="360"/>
        <w:jc w:val="both"/>
        <w:rPr>
          <w:rFonts w:asciiTheme="majorBidi" w:hAnsiTheme="majorBidi" w:cstheme="majorBidi"/>
          <w:sz w:val="20"/>
          <w:szCs w:val="20"/>
        </w:rPr>
      </w:pPr>
    </w:p>
    <w:p w14:paraId="5E0AF96D" w14:textId="52D3ED02" w:rsidR="00D764BF" w:rsidRPr="00122919" w:rsidRDefault="00122919" w:rsidP="00122919">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[3</w:t>
      </w:r>
      <w:r>
        <w:rPr>
          <w:rFonts w:asciiTheme="majorBidi" w:hAnsiTheme="majorBidi" w:cstheme="majorBidi"/>
          <w:sz w:val="20"/>
          <w:szCs w:val="20"/>
        </w:rPr>
        <w:t>7</w:t>
      </w:r>
      <w:r w:rsidRPr="00122919">
        <w:rPr>
          <w:rFonts w:asciiTheme="majorBidi" w:hAnsiTheme="majorBidi" w:cstheme="majorBidi"/>
          <w:sz w:val="20"/>
          <w:szCs w:val="20"/>
        </w:rPr>
        <w:t xml:space="preserve">]   </w:t>
      </w:r>
      <w:r w:rsidR="00D764BF" w:rsidRPr="00122919">
        <w:rPr>
          <w:rFonts w:asciiTheme="majorBidi" w:hAnsiTheme="majorBidi" w:cstheme="majorBidi"/>
          <w:sz w:val="20"/>
          <w:szCs w:val="20"/>
        </w:rPr>
        <w:t xml:space="preserve">Devine CM, Farrell TJ, Blake CE, </w:t>
      </w:r>
      <w:proofErr w:type="spellStart"/>
      <w:r w:rsidR="00D764BF" w:rsidRPr="00122919">
        <w:rPr>
          <w:rFonts w:asciiTheme="majorBidi" w:hAnsiTheme="majorBidi" w:cstheme="majorBidi"/>
          <w:sz w:val="20"/>
          <w:szCs w:val="20"/>
        </w:rPr>
        <w:t>Jastran</w:t>
      </w:r>
      <w:proofErr w:type="spellEnd"/>
      <w:r w:rsidR="00D764BF" w:rsidRPr="00122919">
        <w:rPr>
          <w:rFonts w:asciiTheme="majorBidi" w:hAnsiTheme="majorBidi" w:cstheme="majorBidi"/>
          <w:sz w:val="20"/>
          <w:szCs w:val="20"/>
        </w:rPr>
        <w:t xml:space="preserve"> M, Wethington E, </w:t>
      </w:r>
      <w:proofErr w:type="spellStart"/>
      <w:r w:rsidR="00D764BF" w:rsidRPr="00122919">
        <w:rPr>
          <w:rFonts w:asciiTheme="majorBidi" w:hAnsiTheme="majorBidi" w:cstheme="majorBidi"/>
          <w:sz w:val="20"/>
          <w:szCs w:val="20"/>
        </w:rPr>
        <w:t>Bisogni</w:t>
      </w:r>
      <w:proofErr w:type="spellEnd"/>
      <w:r w:rsidR="00D764BF" w:rsidRPr="00122919">
        <w:rPr>
          <w:rFonts w:asciiTheme="majorBidi" w:hAnsiTheme="majorBidi" w:cstheme="majorBidi"/>
          <w:sz w:val="20"/>
          <w:szCs w:val="20"/>
        </w:rPr>
        <w:t xml:space="preserve"> CA. Work conditions and the food choice coping strategies of employed parents. J </w:t>
      </w:r>
      <w:proofErr w:type="spellStart"/>
      <w:r w:rsidR="00D764BF" w:rsidRPr="00122919">
        <w:rPr>
          <w:rFonts w:asciiTheme="majorBidi" w:hAnsiTheme="majorBidi" w:cstheme="majorBidi"/>
          <w:sz w:val="20"/>
          <w:szCs w:val="20"/>
        </w:rPr>
        <w:t>Nutr</w:t>
      </w:r>
      <w:proofErr w:type="spellEnd"/>
      <w:r w:rsidR="00D764BF" w:rsidRPr="00122919">
        <w:rPr>
          <w:rFonts w:asciiTheme="majorBidi" w:hAnsiTheme="majorBidi" w:cstheme="majorBidi"/>
          <w:sz w:val="20"/>
          <w:szCs w:val="20"/>
        </w:rPr>
        <w:t xml:space="preserve"> Educ Behav. 2009;41(5):365</w:t>
      </w:r>
      <w:r w:rsidR="00D764BF" w:rsidRPr="00122919">
        <w:rPr>
          <w:rFonts w:asciiTheme="majorBidi" w:hAnsiTheme="majorBidi" w:cstheme="majorBidi"/>
          <w:sz w:val="20"/>
          <w:szCs w:val="20"/>
        </w:rPr>
        <w:noBreakHyphen/>
        <w:t xml:space="preserve">70. </w:t>
      </w:r>
      <w:proofErr w:type="gramStart"/>
      <w:r w:rsidR="00D764BF" w:rsidRPr="00122919">
        <w:rPr>
          <w:rFonts w:asciiTheme="majorBidi" w:hAnsiTheme="majorBidi" w:cstheme="majorBidi"/>
          <w:sz w:val="20"/>
          <w:szCs w:val="20"/>
        </w:rPr>
        <w:t>doi:10.1016/j.jneb</w:t>
      </w:r>
      <w:proofErr w:type="gramEnd"/>
      <w:r w:rsidR="00D764BF" w:rsidRPr="00122919">
        <w:rPr>
          <w:rFonts w:asciiTheme="majorBidi" w:hAnsiTheme="majorBidi" w:cstheme="majorBidi"/>
          <w:sz w:val="20"/>
          <w:szCs w:val="20"/>
        </w:rPr>
        <w:t xml:space="preserve">.2008.09.007. </w:t>
      </w:r>
    </w:p>
    <w:p w14:paraId="660FBD76" w14:textId="374CA86C" w:rsidR="00D764BF" w:rsidRPr="00122919" w:rsidRDefault="00122919" w:rsidP="00122919">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[3</w:t>
      </w:r>
      <w:r>
        <w:rPr>
          <w:rFonts w:asciiTheme="majorBidi" w:hAnsiTheme="majorBidi" w:cstheme="majorBidi"/>
          <w:sz w:val="20"/>
          <w:szCs w:val="20"/>
        </w:rPr>
        <w:t>8</w:t>
      </w:r>
      <w:r w:rsidRPr="00122919">
        <w:rPr>
          <w:rFonts w:asciiTheme="majorBidi" w:hAnsiTheme="majorBidi" w:cstheme="majorBidi"/>
          <w:sz w:val="20"/>
          <w:szCs w:val="20"/>
        </w:rPr>
        <w:t xml:space="preserve">]   </w:t>
      </w:r>
      <w:r w:rsidR="00D764BF" w:rsidRPr="00122919">
        <w:rPr>
          <w:rFonts w:asciiTheme="majorBidi" w:hAnsiTheme="majorBidi" w:cstheme="majorBidi"/>
          <w:sz w:val="20"/>
          <w:szCs w:val="20"/>
        </w:rPr>
        <w:t xml:space="preserve">Bandura A. Social foundations of thought and action: a social cognitive theory. Englewood Cliffs: Prentice‐Hall; 1986. </w:t>
      </w:r>
    </w:p>
    <w:p w14:paraId="04E4432B" w14:textId="1D2D0E78" w:rsidR="00D764BF" w:rsidRPr="00122919" w:rsidRDefault="00122919" w:rsidP="00122919">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[3</w:t>
      </w:r>
      <w:r>
        <w:rPr>
          <w:rFonts w:asciiTheme="majorBidi" w:hAnsiTheme="majorBidi" w:cstheme="majorBidi"/>
          <w:sz w:val="20"/>
          <w:szCs w:val="20"/>
        </w:rPr>
        <w:t>9</w:t>
      </w:r>
      <w:r w:rsidRPr="00122919">
        <w:rPr>
          <w:rFonts w:asciiTheme="majorBidi" w:hAnsiTheme="majorBidi" w:cstheme="majorBidi"/>
          <w:sz w:val="20"/>
          <w:szCs w:val="20"/>
        </w:rPr>
        <w:t xml:space="preserve">]    </w:t>
      </w:r>
      <w:r w:rsidR="00D764BF" w:rsidRPr="00122919">
        <w:rPr>
          <w:rFonts w:asciiTheme="majorBidi" w:hAnsiTheme="majorBidi" w:cstheme="majorBidi"/>
          <w:sz w:val="20"/>
          <w:szCs w:val="20"/>
        </w:rPr>
        <w:t xml:space="preserve">Michie S, van Stralen MM, West R. The </w:t>
      </w:r>
      <w:proofErr w:type="spellStart"/>
      <w:r w:rsidR="00D764BF" w:rsidRPr="00122919">
        <w:rPr>
          <w:rFonts w:asciiTheme="majorBidi" w:hAnsiTheme="majorBidi" w:cstheme="majorBidi"/>
          <w:sz w:val="20"/>
          <w:szCs w:val="20"/>
        </w:rPr>
        <w:t>behaviour</w:t>
      </w:r>
      <w:proofErr w:type="spellEnd"/>
      <w:r w:rsidR="00D764BF" w:rsidRPr="00122919">
        <w:rPr>
          <w:rFonts w:asciiTheme="majorBidi" w:hAnsiTheme="majorBidi" w:cstheme="majorBidi"/>
          <w:sz w:val="20"/>
          <w:szCs w:val="20"/>
        </w:rPr>
        <w:t xml:space="preserve"> change wheel: a new method for </w:t>
      </w:r>
      <w:proofErr w:type="spellStart"/>
      <w:r w:rsidR="00D764BF" w:rsidRPr="00122919">
        <w:rPr>
          <w:rFonts w:asciiTheme="majorBidi" w:hAnsiTheme="majorBidi" w:cstheme="majorBidi"/>
          <w:sz w:val="20"/>
          <w:szCs w:val="20"/>
        </w:rPr>
        <w:t>characterising</w:t>
      </w:r>
      <w:proofErr w:type="spellEnd"/>
      <w:r w:rsidR="00D764BF" w:rsidRPr="00122919">
        <w:rPr>
          <w:rFonts w:asciiTheme="majorBidi" w:hAnsiTheme="majorBidi" w:cstheme="majorBidi"/>
          <w:sz w:val="20"/>
          <w:szCs w:val="20"/>
        </w:rPr>
        <w:t xml:space="preserve"> and designing </w:t>
      </w:r>
      <w:proofErr w:type="spellStart"/>
      <w:r w:rsidR="00D764BF" w:rsidRPr="00122919">
        <w:rPr>
          <w:rFonts w:asciiTheme="majorBidi" w:hAnsiTheme="majorBidi" w:cstheme="majorBidi"/>
          <w:sz w:val="20"/>
          <w:szCs w:val="20"/>
        </w:rPr>
        <w:t>behaviour</w:t>
      </w:r>
      <w:proofErr w:type="spellEnd"/>
      <w:r w:rsidR="00D764BF" w:rsidRPr="00122919">
        <w:rPr>
          <w:rFonts w:asciiTheme="majorBidi" w:hAnsiTheme="majorBidi" w:cstheme="majorBidi"/>
          <w:sz w:val="20"/>
          <w:szCs w:val="20"/>
        </w:rPr>
        <w:t xml:space="preserve"> change interventions. Implement Sci. </w:t>
      </w:r>
      <w:proofErr w:type="gramStart"/>
      <w:r w:rsidR="00D764BF" w:rsidRPr="00122919">
        <w:rPr>
          <w:rFonts w:asciiTheme="majorBidi" w:hAnsiTheme="majorBidi" w:cstheme="majorBidi"/>
          <w:sz w:val="20"/>
          <w:szCs w:val="20"/>
        </w:rPr>
        <w:t>2011;6:42</w:t>
      </w:r>
      <w:proofErr w:type="gramEnd"/>
      <w:r w:rsidR="00D764BF" w:rsidRPr="00122919">
        <w:rPr>
          <w:rFonts w:asciiTheme="majorBidi" w:hAnsiTheme="majorBidi" w:cstheme="majorBidi"/>
          <w:sz w:val="20"/>
          <w:szCs w:val="20"/>
        </w:rPr>
        <w:t xml:space="preserve">. doi:10.1186/1748-5908-6-42. </w:t>
      </w:r>
    </w:p>
    <w:p w14:paraId="43F1804B" w14:textId="7DB1FBE5" w:rsidR="00D764BF" w:rsidRPr="00122919" w:rsidRDefault="00122919" w:rsidP="00122919">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w:t>
      </w:r>
      <w:r>
        <w:rPr>
          <w:rFonts w:asciiTheme="majorBidi" w:hAnsiTheme="majorBidi" w:cstheme="majorBidi"/>
          <w:sz w:val="20"/>
          <w:szCs w:val="20"/>
        </w:rPr>
        <w:t>40</w:t>
      </w:r>
      <w:r w:rsidRPr="00122919">
        <w:rPr>
          <w:rFonts w:asciiTheme="majorBidi" w:hAnsiTheme="majorBidi" w:cstheme="majorBidi"/>
          <w:sz w:val="20"/>
          <w:szCs w:val="20"/>
        </w:rPr>
        <w:t xml:space="preserve">]    </w:t>
      </w:r>
      <w:r w:rsidR="00D764BF" w:rsidRPr="00122919">
        <w:rPr>
          <w:rFonts w:asciiTheme="majorBidi" w:hAnsiTheme="majorBidi" w:cstheme="majorBidi"/>
          <w:sz w:val="20"/>
          <w:szCs w:val="20"/>
        </w:rPr>
        <w:t>Craig P, Dieppe P, Macintyre S, Michie S, Nazareth I, Petticrew M. Developing and evaluating complex interventions: the new Medical Research Council guidance. BMJ. 2008;</w:t>
      </w:r>
      <w:proofErr w:type="gramStart"/>
      <w:r w:rsidR="00D764BF" w:rsidRPr="00122919">
        <w:rPr>
          <w:rFonts w:asciiTheme="majorBidi" w:hAnsiTheme="majorBidi" w:cstheme="majorBidi"/>
          <w:sz w:val="20"/>
          <w:szCs w:val="20"/>
        </w:rPr>
        <w:t>337:a</w:t>
      </w:r>
      <w:proofErr w:type="gramEnd"/>
      <w:r w:rsidR="00D764BF" w:rsidRPr="00122919">
        <w:rPr>
          <w:rFonts w:asciiTheme="majorBidi" w:hAnsiTheme="majorBidi" w:cstheme="majorBidi"/>
          <w:sz w:val="20"/>
          <w:szCs w:val="20"/>
        </w:rPr>
        <w:t>1655. doi:10.1136/</w:t>
      </w:r>
      <w:proofErr w:type="gramStart"/>
      <w:r w:rsidR="00D764BF" w:rsidRPr="00122919">
        <w:rPr>
          <w:rFonts w:asciiTheme="majorBidi" w:hAnsiTheme="majorBidi" w:cstheme="majorBidi"/>
          <w:sz w:val="20"/>
          <w:szCs w:val="20"/>
        </w:rPr>
        <w:t>bmj.a</w:t>
      </w:r>
      <w:proofErr w:type="gramEnd"/>
      <w:r w:rsidR="00D764BF" w:rsidRPr="00122919">
        <w:rPr>
          <w:rFonts w:asciiTheme="majorBidi" w:hAnsiTheme="majorBidi" w:cstheme="majorBidi"/>
          <w:sz w:val="20"/>
          <w:szCs w:val="20"/>
        </w:rPr>
        <w:t xml:space="preserve">1655. </w:t>
      </w:r>
    </w:p>
    <w:p w14:paraId="29B743EC" w14:textId="77777777" w:rsidR="00122919" w:rsidRPr="00122919" w:rsidRDefault="00122919" w:rsidP="00122919">
      <w:pPr>
        <w:pStyle w:val="ListParagraph"/>
        <w:spacing w:line="360" w:lineRule="auto"/>
        <w:ind w:left="360"/>
        <w:jc w:val="both"/>
        <w:rPr>
          <w:rFonts w:asciiTheme="majorBidi" w:hAnsiTheme="majorBidi" w:cstheme="majorBidi"/>
          <w:sz w:val="20"/>
          <w:szCs w:val="20"/>
        </w:rPr>
      </w:pPr>
    </w:p>
    <w:p w14:paraId="22D39584" w14:textId="5BB047D6" w:rsidR="00D764BF" w:rsidRPr="00122919" w:rsidRDefault="00122919" w:rsidP="00122919">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[4</w:t>
      </w:r>
      <w:r>
        <w:rPr>
          <w:rFonts w:asciiTheme="majorBidi" w:hAnsiTheme="majorBidi" w:cstheme="majorBidi"/>
          <w:sz w:val="20"/>
          <w:szCs w:val="20"/>
        </w:rPr>
        <w:t>1</w:t>
      </w:r>
      <w:r w:rsidRPr="00122919">
        <w:rPr>
          <w:rFonts w:asciiTheme="majorBidi" w:hAnsiTheme="majorBidi" w:cstheme="majorBidi"/>
          <w:sz w:val="20"/>
          <w:szCs w:val="20"/>
        </w:rPr>
        <w:t xml:space="preserve">]     </w:t>
      </w:r>
      <w:r w:rsidR="00D764BF" w:rsidRPr="00122919">
        <w:rPr>
          <w:rFonts w:asciiTheme="majorBidi" w:hAnsiTheme="majorBidi" w:cstheme="majorBidi"/>
          <w:sz w:val="20"/>
          <w:szCs w:val="20"/>
        </w:rPr>
        <w:t>Borrelli B. The assessment, monitoring, and enhancement of treatment fidelity in public health clinical trials. J Public Health Dent. 2011;71(s1</w:t>
      </w:r>
      <w:proofErr w:type="gramStart"/>
      <w:r w:rsidR="00D764BF" w:rsidRPr="00122919">
        <w:rPr>
          <w:rFonts w:asciiTheme="majorBidi" w:hAnsiTheme="majorBidi" w:cstheme="majorBidi"/>
          <w:sz w:val="20"/>
          <w:szCs w:val="20"/>
        </w:rPr>
        <w:t>):S</w:t>
      </w:r>
      <w:proofErr w:type="gramEnd"/>
      <w:r w:rsidR="00D764BF" w:rsidRPr="00122919">
        <w:rPr>
          <w:rFonts w:asciiTheme="majorBidi" w:hAnsiTheme="majorBidi" w:cstheme="majorBidi"/>
          <w:sz w:val="20"/>
          <w:szCs w:val="20"/>
        </w:rPr>
        <w:t>52</w:t>
      </w:r>
      <w:r w:rsidR="00D764BF" w:rsidRPr="00122919">
        <w:rPr>
          <w:rFonts w:asciiTheme="majorBidi" w:hAnsiTheme="majorBidi" w:cstheme="majorBidi"/>
          <w:sz w:val="20"/>
          <w:szCs w:val="20"/>
        </w:rPr>
        <w:noBreakHyphen/>
        <w:t>63. doi:10.1111/j.1752-7325.2011.</w:t>
      </w:r>
      <w:proofErr w:type="gramStart"/>
      <w:r w:rsidR="00D764BF" w:rsidRPr="00122919">
        <w:rPr>
          <w:rFonts w:asciiTheme="majorBidi" w:hAnsiTheme="majorBidi" w:cstheme="majorBidi"/>
          <w:sz w:val="20"/>
          <w:szCs w:val="20"/>
        </w:rPr>
        <w:t>00233.x.</w:t>
      </w:r>
      <w:proofErr w:type="gramEnd"/>
      <w:r w:rsidR="00D764BF" w:rsidRPr="00122919">
        <w:rPr>
          <w:rFonts w:asciiTheme="majorBidi" w:hAnsiTheme="majorBidi" w:cstheme="majorBidi"/>
          <w:sz w:val="20"/>
          <w:szCs w:val="20"/>
        </w:rPr>
        <w:t xml:space="preserve"> </w:t>
      </w:r>
    </w:p>
    <w:p w14:paraId="2A1B9B62" w14:textId="41CA110C" w:rsidR="00D764BF" w:rsidRPr="00122919" w:rsidRDefault="00122919" w:rsidP="00122919">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[4</w:t>
      </w:r>
      <w:r>
        <w:rPr>
          <w:rFonts w:asciiTheme="majorBidi" w:hAnsiTheme="majorBidi" w:cstheme="majorBidi"/>
          <w:sz w:val="20"/>
          <w:szCs w:val="20"/>
        </w:rPr>
        <w:t>2</w:t>
      </w:r>
      <w:r w:rsidRPr="00122919">
        <w:rPr>
          <w:rFonts w:asciiTheme="majorBidi" w:hAnsiTheme="majorBidi" w:cstheme="majorBidi"/>
          <w:sz w:val="20"/>
          <w:szCs w:val="20"/>
        </w:rPr>
        <w:t xml:space="preserve">]   </w:t>
      </w:r>
      <w:r w:rsidR="00D764BF" w:rsidRPr="00122919">
        <w:rPr>
          <w:rFonts w:asciiTheme="majorBidi" w:hAnsiTheme="majorBidi" w:cstheme="majorBidi"/>
          <w:sz w:val="20"/>
          <w:szCs w:val="20"/>
        </w:rPr>
        <w:t>Glasgow RE, Vogt TM, Boles SM. Evaluating the public health impact of health promotion interventions: the RE‐AIM framework. Am J Public Health. 1999;89(9):1322</w:t>
      </w:r>
      <w:r w:rsidR="00D764BF" w:rsidRPr="00122919">
        <w:rPr>
          <w:rFonts w:asciiTheme="majorBidi" w:hAnsiTheme="majorBidi" w:cstheme="majorBidi"/>
          <w:sz w:val="20"/>
          <w:szCs w:val="20"/>
        </w:rPr>
        <w:noBreakHyphen/>
        <w:t xml:space="preserve">7. doi:10.2105/AJPH.89.9.1322. </w:t>
      </w:r>
    </w:p>
    <w:p w14:paraId="0024BB73" w14:textId="239DA1EA" w:rsidR="00D764BF" w:rsidRPr="00122919" w:rsidRDefault="00122919" w:rsidP="00122919">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[4</w:t>
      </w:r>
      <w:r>
        <w:rPr>
          <w:rFonts w:asciiTheme="majorBidi" w:hAnsiTheme="majorBidi" w:cstheme="majorBidi"/>
          <w:sz w:val="20"/>
          <w:szCs w:val="20"/>
        </w:rPr>
        <w:t>3</w:t>
      </w:r>
      <w:r w:rsidRPr="00122919">
        <w:rPr>
          <w:rFonts w:asciiTheme="majorBidi" w:hAnsiTheme="majorBidi" w:cstheme="majorBidi"/>
          <w:sz w:val="20"/>
          <w:szCs w:val="20"/>
        </w:rPr>
        <w:t xml:space="preserve">]    </w:t>
      </w:r>
      <w:r w:rsidR="00D764BF" w:rsidRPr="00122919">
        <w:rPr>
          <w:rFonts w:asciiTheme="majorBidi" w:hAnsiTheme="majorBidi" w:cstheme="majorBidi"/>
          <w:sz w:val="20"/>
          <w:szCs w:val="20"/>
        </w:rPr>
        <w:t xml:space="preserve">Polit DF, Beck CT. Nursing research: generating and assessing evidence for nursing practice. 11th ed. Philadelphia: Wolters Kluwer; 2020. </w:t>
      </w:r>
    </w:p>
    <w:p w14:paraId="1C37CAC6" w14:textId="0A0F2E41" w:rsidR="00D764BF" w:rsidRPr="00122919" w:rsidRDefault="00122919" w:rsidP="00122919">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[4</w:t>
      </w:r>
      <w:r>
        <w:rPr>
          <w:rFonts w:asciiTheme="majorBidi" w:hAnsiTheme="majorBidi" w:cstheme="majorBidi"/>
          <w:sz w:val="20"/>
          <w:szCs w:val="20"/>
        </w:rPr>
        <w:t>4</w:t>
      </w:r>
      <w:r w:rsidRPr="00122919">
        <w:rPr>
          <w:rFonts w:asciiTheme="majorBidi" w:hAnsiTheme="majorBidi" w:cstheme="majorBidi"/>
          <w:sz w:val="20"/>
          <w:szCs w:val="20"/>
        </w:rPr>
        <w:t xml:space="preserve">]     </w:t>
      </w:r>
      <w:r w:rsidR="00D764BF" w:rsidRPr="00122919">
        <w:rPr>
          <w:rFonts w:asciiTheme="majorBidi" w:hAnsiTheme="majorBidi" w:cstheme="majorBidi"/>
          <w:sz w:val="20"/>
          <w:szCs w:val="20"/>
        </w:rPr>
        <w:t xml:space="preserve">CONSORT 2010 Statement: updated guidelines for reporting parallel group randomized trials. BMJ. 2010;340:c332. doi:10.1136/bmj.c332. </w:t>
      </w:r>
    </w:p>
    <w:p w14:paraId="236AD6EA" w14:textId="34C464AF" w:rsidR="00D764BF" w:rsidRPr="00122919" w:rsidRDefault="00122919" w:rsidP="00122919">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[4</w:t>
      </w:r>
      <w:r>
        <w:rPr>
          <w:rFonts w:asciiTheme="majorBidi" w:hAnsiTheme="majorBidi" w:cstheme="majorBidi"/>
          <w:sz w:val="20"/>
          <w:szCs w:val="20"/>
        </w:rPr>
        <w:t>5</w:t>
      </w:r>
      <w:r w:rsidRPr="00122919">
        <w:rPr>
          <w:rFonts w:asciiTheme="majorBidi" w:hAnsiTheme="majorBidi" w:cstheme="majorBidi"/>
          <w:sz w:val="20"/>
          <w:szCs w:val="20"/>
        </w:rPr>
        <w:t xml:space="preserve">]   </w:t>
      </w:r>
      <w:r w:rsidR="00D764BF" w:rsidRPr="00122919">
        <w:rPr>
          <w:rFonts w:asciiTheme="majorBidi" w:hAnsiTheme="majorBidi" w:cstheme="majorBidi"/>
          <w:sz w:val="20"/>
          <w:szCs w:val="20"/>
        </w:rPr>
        <w:t>Schulz KF, Altman DG, Moher D; CONSORT Group. CONSORT 2010 statement: updated guidelines for reporting parallel group randomized trials. Ann Intern Med. 2010;152(11):726</w:t>
      </w:r>
      <w:r w:rsidR="00D764BF" w:rsidRPr="00122919">
        <w:rPr>
          <w:rFonts w:asciiTheme="majorBidi" w:hAnsiTheme="majorBidi" w:cstheme="majorBidi"/>
          <w:sz w:val="20"/>
          <w:szCs w:val="20"/>
        </w:rPr>
        <w:noBreakHyphen/>
        <w:t xml:space="preserve">32. doi:10.7326/0003-4819-152-11-201006010-00232. </w:t>
      </w:r>
    </w:p>
    <w:p w14:paraId="54C38DB9" w14:textId="49AC0745" w:rsidR="00D764BF" w:rsidRPr="00122919" w:rsidRDefault="00122919" w:rsidP="00122919">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[4</w:t>
      </w:r>
      <w:r>
        <w:rPr>
          <w:rFonts w:asciiTheme="majorBidi" w:hAnsiTheme="majorBidi" w:cstheme="majorBidi"/>
          <w:sz w:val="20"/>
          <w:szCs w:val="20"/>
        </w:rPr>
        <w:t>6</w:t>
      </w:r>
      <w:r w:rsidRPr="00122919">
        <w:rPr>
          <w:rFonts w:asciiTheme="majorBidi" w:hAnsiTheme="majorBidi" w:cstheme="majorBidi"/>
          <w:sz w:val="20"/>
          <w:szCs w:val="20"/>
        </w:rPr>
        <w:t xml:space="preserve">]   </w:t>
      </w:r>
      <w:r w:rsidR="00D764BF" w:rsidRPr="00122919">
        <w:rPr>
          <w:rFonts w:asciiTheme="majorBidi" w:hAnsiTheme="majorBidi" w:cstheme="majorBidi"/>
          <w:sz w:val="20"/>
          <w:szCs w:val="20"/>
        </w:rPr>
        <w:t>World Medical Association. Declaration of Helsinki—ethical principles for medical research involving human subjects. JAMA. 2013;310(20):2191</w:t>
      </w:r>
      <w:r w:rsidR="00D764BF" w:rsidRPr="00122919">
        <w:rPr>
          <w:rFonts w:asciiTheme="majorBidi" w:hAnsiTheme="majorBidi" w:cstheme="majorBidi"/>
          <w:sz w:val="20"/>
          <w:szCs w:val="20"/>
        </w:rPr>
        <w:noBreakHyphen/>
        <w:t xml:space="preserve">4. doi:10.1001/jama.2013.281053. </w:t>
      </w:r>
    </w:p>
    <w:p w14:paraId="6D20CD51" w14:textId="4C3FAC16" w:rsidR="00D764BF" w:rsidRPr="00122919" w:rsidRDefault="00122919" w:rsidP="00122919">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[4</w:t>
      </w:r>
      <w:r w:rsidR="0054431A">
        <w:rPr>
          <w:rFonts w:asciiTheme="majorBidi" w:hAnsiTheme="majorBidi" w:cstheme="majorBidi"/>
          <w:sz w:val="20"/>
          <w:szCs w:val="20"/>
        </w:rPr>
        <w:t>7</w:t>
      </w:r>
      <w:r w:rsidRPr="00122919">
        <w:rPr>
          <w:rFonts w:asciiTheme="majorBidi" w:hAnsiTheme="majorBidi" w:cstheme="majorBidi"/>
          <w:sz w:val="20"/>
          <w:szCs w:val="20"/>
        </w:rPr>
        <w:t xml:space="preserve">]     </w:t>
      </w:r>
      <w:r w:rsidR="00D764BF" w:rsidRPr="00122919">
        <w:rPr>
          <w:rFonts w:asciiTheme="majorBidi" w:hAnsiTheme="majorBidi" w:cstheme="majorBidi"/>
          <w:sz w:val="20"/>
          <w:szCs w:val="20"/>
        </w:rPr>
        <w:t xml:space="preserve">Iranian Registry of Clinical Trials. Available from: </w:t>
      </w:r>
      <w:hyperlink r:id="rId14" w:tgtFrame="_blank" w:history="1">
        <w:r w:rsidR="00D764BF" w:rsidRPr="00122919">
          <w:rPr>
            <w:rStyle w:val="Hyperlink"/>
            <w:rFonts w:asciiTheme="majorBidi" w:hAnsiTheme="majorBidi" w:cstheme="majorBidi"/>
            <w:sz w:val="20"/>
            <w:szCs w:val="20"/>
          </w:rPr>
          <w:t>https://www.irct.ir</w:t>
        </w:r>
      </w:hyperlink>
      <w:r w:rsidR="00D764BF" w:rsidRPr="00122919">
        <w:rPr>
          <w:rFonts w:asciiTheme="majorBidi" w:hAnsiTheme="majorBidi" w:cstheme="majorBidi"/>
          <w:sz w:val="20"/>
          <w:szCs w:val="20"/>
        </w:rPr>
        <w:t xml:space="preserve">. </w:t>
      </w:r>
    </w:p>
    <w:p w14:paraId="1E7197D6" w14:textId="0B960221" w:rsidR="00D764BF" w:rsidRPr="00122919" w:rsidRDefault="00122919" w:rsidP="00122919">
      <w:pPr>
        <w:pStyle w:val="ListParagraph"/>
        <w:spacing w:line="360" w:lineRule="auto"/>
        <w:ind w:left="360"/>
        <w:jc w:val="both"/>
        <w:rPr>
          <w:rFonts w:asciiTheme="majorBidi" w:hAnsiTheme="majorBidi" w:cstheme="majorBidi"/>
          <w:sz w:val="20"/>
          <w:szCs w:val="20"/>
        </w:rPr>
      </w:pPr>
      <w:r w:rsidRPr="00122919">
        <w:rPr>
          <w:rFonts w:asciiTheme="majorBidi" w:hAnsiTheme="majorBidi" w:cstheme="majorBidi"/>
          <w:sz w:val="20"/>
          <w:szCs w:val="20"/>
        </w:rPr>
        <w:t>[4</w:t>
      </w:r>
      <w:r w:rsidR="0054431A">
        <w:rPr>
          <w:rFonts w:asciiTheme="majorBidi" w:hAnsiTheme="majorBidi" w:cstheme="majorBidi"/>
          <w:sz w:val="20"/>
          <w:szCs w:val="20"/>
        </w:rPr>
        <w:t>8</w:t>
      </w:r>
      <w:r w:rsidRPr="00122919">
        <w:rPr>
          <w:rFonts w:asciiTheme="majorBidi" w:hAnsiTheme="majorBidi" w:cstheme="majorBidi"/>
          <w:sz w:val="20"/>
          <w:szCs w:val="20"/>
        </w:rPr>
        <w:t xml:space="preserve">]     </w:t>
      </w:r>
      <w:r w:rsidR="00D764BF" w:rsidRPr="00122919">
        <w:rPr>
          <w:rFonts w:asciiTheme="majorBidi" w:hAnsiTheme="majorBidi" w:cstheme="majorBidi"/>
          <w:sz w:val="20"/>
          <w:szCs w:val="20"/>
        </w:rPr>
        <w:t xml:space="preserve">G*Power: Statistical power analyses for Windows and Mac. Heinrich Heine University Düsseldorf; 2023. Available from: </w:t>
      </w:r>
      <w:hyperlink r:id="rId15" w:tgtFrame="_blank" w:history="1">
        <w:r w:rsidR="00D764BF" w:rsidRPr="00122919">
          <w:rPr>
            <w:rStyle w:val="Hyperlink"/>
            <w:rFonts w:asciiTheme="majorBidi" w:hAnsiTheme="majorBidi" w:cstheme="majorBidi"/>
            <w:sz w:val="20"/>
            <w:szCs w:val="20"/>
          </w:rPr>
          <w:t>https://www.psychologie.hhu.de/arbeitsgruppen/allgemeine-psychologie-und-arbeitspsychologie/gpower</w:t>
        </w:r>
      </w:hyperlink>
      <w:r w:rsidR="00D764BF" w:rsidRPr="00122919">
        <w:rPr>
          <w:rFonts w:asciiTheme="majorBidi" w:hAnsiTheme="majorBidi" w:cstheme="majorBidi"/>
          <w:sz w:val="20"/>
          <w:szCs w:val="20"/>
        </w:rPr>
        <w:t>.</w:t>
      </w:r>
    </w:p>
    <w:p w14:paraId="06DAA684" w14:textId="77777777" w:rsidR="00D764BF" w:rsidRPr="00580C7D" w:rsidRDefault="00D764BF" w:rsidP="00D764BF">
      <w:pPr>
        <w:spacing w:line="360" w:lineRule="auto"/>
        <w:jc w:val="both"/>
        <w:rPr>
          <w:rFonts w:asciiTheme="majorBidi" w:hAnsiTheme="majorBidi" w:cstheme="majorBidi"/>
          <w:sz w:val="24"/>
          <w:szCs w:val="24"/>
        </w:rPr>
      </w:pPr>
    </w:p>
    <w:p w14:paraId="0D32CB28" w14:textId="77777777" w:rsidR="00D764BF" w:rsidRPr="00144677" w:rsidRDefault="00D764BF" w:rsidP="00D764BF">
      <w:pPr>
        <w:spacing w:line="360" w:lineRule="auto"/>
        <w:jc w:val="both"/>
        <w:rPr>
          <w:rFonts w:asciiTheme="majorBidi" w:hAnsiTheme="majorBidi" w:cstheme="majorBidi"/>
          <w:sz w:val="24"/>
          <w:szCs w:val="24"/>
          <w:lang w:val="en"/>
        </w:rPr>
      </w:pPr>
    </w:p>
    <w:p w14:paraId="70A86FA8" w14:textId="77777777" w:rsidR="00D764BF" w:rsidRPr="004D48BB" w:rsidRDefault="00D764BF" w:rsidP="00D764BF">
      <w:pPr>
        <w:spacing w:line="360" w:lineRule="auto"/>
        <w:jc w:val="both"/>
        <w:rPr>
          <w:rFonts w:asciiTheme="majorBidi" w:hAnsiTheme="majorBidi" w:cstheme="majorBidi"/>
          <w:sz w:val="24"/>
          <w:szCs w:val="24"/>
        </w:rPr>
      </w:pPr>
    </w:p>
    <w:p w14:paraId="08D06DBB" w14:textId="77777777" w:rsidR="00D764BF" w:rsidRPr="00144677" w:rsidRDefault="00D764BF" w:rsidP="00D764BF">
      <w:pPr>
        <w:spacing w:line="360" w:lineRule="auto"/>
        <w:jc w:val="both"/>
        <w:rPr>
          <w:rFonts w:asciiTheme="majorBidi" w:hAnsiTheme="majorBidi" w:cstheme="majorBidi"/>
          <w:sz w:val="24"/>
          <w:szCs w:val="24"/>
        </w:rPr>
      </w:pPr>
    </w:p>
    <w:p w14:paraId="0A1B978F" w14:textId="77777777" w:rsidR="003A1A59" w:rsidRDefault="003A1A59" w:rsidP="000B200C">
      <w:pPr>
        <w:jc w:val="center"/>
      </w:pPr>
    </w:p>
    <w:p w14:paraId="008D733F" w14:textId="77777777" w:rsidR="003A1A59" w:rsidRDefault="003A1A59" w:rsidP="000B200C">
      <w:pPr>
        <w:jc w:val="center"/>
      </w:pPr>
    </w:p>
    <w:p w14:paraId="66CA3111" w14:textId="77777777" w:rsidR="003A1A59" w:rsidRDefault="003A1A59" w:rsidP="000B200C">
      <w:pPr>
        <w:jc w:val="center"/>
      </w:pPr>
    </w:p>
    <w:p w14:paraId="459C90C2" w14:textId="77777777" w:rsidR="003A1A59" w:rsidRDefault="003A1A59" w:rsidP="000B200C">
      <w:pPr>
        <w:jc w:val="center"/>
      </w:pPr>
    </w:p>
    <w:p w14:paraId="622B2EFE" w14:textId="77777777" w:rsidR="003A1A59" w:rsidRDefault="003A1A59" w:rsidP="000B200C">
      <w:pPr>
        <w:jc w:val="center"/>
      </w:pPr>
    </w:p>
    <w:p w14:paraId="51DE8D92" w14:textId="77777777" w:rsidR="003A1A59" w:rsidRDefault="003A1A59" w:rsidP="000B200C">
      <w:pPr>
        <w:jc w:val="center"/>
      </w:pPr>
    </w:p>
    <w:p w14:paraId="65FBDEE5" w14:textId="77777777" w:rsidR="003A1A59" w:rsidRDefault="003A1A59" w:rsidP="000B200C">
      <w:pPr>
        <w:jc w:val="center"/>
      </w:pPr>
    </w:p>
    <w:p w14:paraId="2356B049" w14:textId="77777777" w:rsidR="003A1A59" w:rsidRDefault="003A1A59" w:rsidP="000B200C">
      <w:pPr>
        <w:jc w:val="center"/>
      </w:pPr>
    </w:p>
    <w:p w14:paraId="093CB2CA" w14:textId="77777777" w:rsidR="003A1A59" w:rsidRDefault="003A1A59" w:rsidP="000B200C">
      <w:pPr>
        <w:jc w:val="center"/>
      </w:pPr>
    </w:p>
    <w:p w14:paraId="3707F67A" w14:textId="77777777" w:rsidR="003A1A59" w:rsidRDefault="003A1A59" w:rsidP="000B200C">
      <w:pPr>
        <w:jc w:val="center"/>
      </w:pPr>
    </w:p>
    <w:p w14:paraId="32698C4B" w14:textId="77777777" w:rsidR="003A1A59" w:rsidRDefault="003A1A59" w:rsidP="000B200C">
      <w:pPr>
        <w:jc w:val="center"/>
      </w:pPr>
    </w:p>
    <w:p w14:paraId="7BA92255" w14:textId="77777777" w:rsidR="003A1A59" w:rsidRDefault="003A1A59" w:rsidP="000B200C">
      <w:pPr>
        <w:jc w:val="center"/>
      </w:pPr>
    </w:p>
    <w:p w14:paraId="19ADCEC2" w14:textId="77777777" w:rsidR="003A1A59" w:rsidRDefault="003A1A59" w:rsidP="000B200C">
      <w:pPr>
        <w:jc w:val="center"/>
      </w:pPr>
    </w:p>
    <w:p w14:paraId="5A174694" w14:textId="77777777" w:rsidR="003A1A59" w:rsidRDefault="003A1A59" w:rsidP="000B200C">
      <w:pPr>
        <w:jc w:val="center"/>
      </w:pPr>
    </w:p>
    <w:p w14:paraId="4F45E832" w14:textId="77777777" w:rsidR="003A1A59" w:rsidRDefault="003A1A59" w:rsidP="000B200C">
      <w:pPr>
        <w:jc w:val="center"/>
      </w:pPr>
    </w:p>
    <w:p w14:paraId="68C03721" w14:textId="77777777" w:rsidR="003A1A59" w:rsidRDefault="003A1A59" w:rsidP="000B200C">
      <w:pPr>
        <w:jc w:val="center"/>
      </w:pPr>
    </w:p>
    <w:p w14:paraId="46A7550A" w14:textId="77777777" w:rsidR="003A1A59" w:rsidRDefault="003A1A59" w:rsidP="000B200C">
      <w:pPr>
        <w:jc w:val="center"/>
      </w:pPr>
    </w:p>
    <w:p w14:paraId="7E9FA646" w14:textId="77777777" w:rsidR="003A1A59" w:rsidRDefault="003A1A59" w:rsidP="000B200C">
      <w:pPr>
        <w:jc w:val="center"/>
      </w:pPr>
    </w:p>
    <w:p w14:paraId="0F6856F4" w14:textId="77777777" w:rsidR="003A1A59" w:rsidRDefault="003A1A59" w:rsidP="000B200C">
      <w:pPr>
        <w:jc w:val="center"/>
      </w:pPr>
    </w:p>
    <w:p w14:paraId="16FFA47F" w14:textId="77777777" w:rsidR="003A1A59" w:rsidRDefault="003A1A59" w:rsidP="000B200C">
      <w:pPr>
        <w:jc w:val="center"/>
      </w:pPr>
    </w:p>
    <w:p w14:paraId="64581A67" w14:textId="77777777" w:rsidR="000D7117" w:rsidRDefault="000D7117" w:rsidP="000D7117">
      <w:pPr>
        <w:jc w:val="center"/>
        <w:rPr>
          <w:rFonts w:cs="Nazanin"/>
          <w:b/>
          <w:bCs/>
          <w:sz w:val="18"/>
          <w:szCs w:val="18"/>
          <w:lang w:val="en"/>
        </w:rPr>
      </w:pPr>
    </w:p>
    <w:p w14:paraId="2C34DBCD" w14:textId="77777777" w:rsidR="000D7117" w:rsidRPr="000D7117" w:rsidRDefault="000D7117" w:rsidP="000D7117">
      <w:pPr>
        <w:jc w:val="center"/>
        <w:rPr>
          <w:rFonts w:cs="Nazanin"/>
          <w:b/>
          <w:bCs/>
          <w:sz w:val="18"/>
          <w:szCs w:val="18"/>
          <w:lang w:val="en"/>
        </w:rPr>
      </w:pPr>
    </w:p>
    <w:p w14:paraId="576F096A" w14:textId="50EDF770" w:rsidR="00992AEA" w:rsidRDefault="00992AEA" w:rsidP="000B200C">
      <w:pPr>
        <w:jc w:val="center"/>
        <w:rPr>
          <w:rFonts w:cs="Nazanin"/>
          <w:b/>
          <w:bCs/>
          <w:sz w:val="18"/>
          <w:szCs w:val="18"/>
          <w:lang w:val="en"/>
        </w:rPr>
      </w:pPr>
    </w:p>
    <w:p w14:paraId="4D6579A9" w14:textId="77777777" w:rsidR="00E44653" w:rsidRDefault="00E44653" w:rsidP="000B200C">
      <w:pPr>
        <w:jc w:val="center"/>
        <w:rPr>
          <w:rFonts w:cs="Nazanin"/>
          <w:b/>
          <w:bCs/>
          <w:sz w:val="18"/>
          <w:szCs w:val="18"/>
          <w:lang w:val="en"/>
        </w:rPr>
        <w:sectPr w:rsidR="00E44653" w:rsidSect="00082716">
          <w:headerReference w:type="default" r:id="rId16"/>
          <w:footerReference w:type="even" r:id="rId17"/>
          <w:footerReference w:type="default" r:id="rId18"/>
          <w:type w:val="continuous"/>
          <w:pgSz w:w="11907" w:h="16840"/>
          <w:pgMar w:top="1530" w:right="1418" w:bottom="1418" w:left="1134" w:header="709" w:footer="709" w:gutter="0"/>
          <w:cols w:space="720"/>
        </w:sectPr>
      </w:pPr>
    </w:p>
    <w:p w14:paraId="69E983A8" w14:textId="77777777" w:rsidR="000D7117" w:rsidRPr="000D7117" w:rsidRDefault="000D7117" w:rsidP="000B200C">
      <w:pPr>
        <w:jc w:val="center"/>
        <w:rPr>
          <w:rFonts w:cs="Nazanin"/>
          <w:b/>
          <w:bCs/>
          <w:sz w:val="18"/>
          <w:szCs w:val="18"/>
          <w:lang w:val="en"/>
        </w:rPr>
      </w:pPr>
    </w:p>
    <w:p w14:paraId="2C84AC49" w14:textId="77777777" w:rsidR="000B200C" w:rsidRDefault="000B200C" w:rsidP="00992AEA">
      <w:pPr>
        <w:spacing w:line="230" w:lineRule="auto"/>
        <w:jc w:val="both"/>
        <w:sectPr w:rsidR="000B200C" w:rsidSect="00E44653">
          <w:type w:val="continuous"/>
          <w:pgSz w:w="11907" w:h="16840"/>
          <w:pgMar w:top="1530" w:right="1418" w:bottom="1418" w:left="1134" w:header="709" w:footer="709" w:gutter="0"/>
          <w:cols w:space="720"/>
        </w:sectPr>
      </w:pPr>
    </w:p>
    <w:p w14:paraId="51DFEFB7" w14:textId="77777777" w:rsidR="003A1A59" w:rsidRDefault="003A1A59" w:rsidP="000D7117">
      <w:pPr>
        <w:spacing w:after="160" w:line="360" w:lineRule="auto"/>
        <w:jc w:val="both"/>
        <w:rPr>
          <w:rFonts w:cs="Nazanin"/>
          <w:b/>
          <w:bCs/>
          <w:sz w:val="18"/>
          <w:szCs w:val="18"/>
          <w:lang w:val="en"/>
        </w:rPr>
      </w:pPr>
      <w:bookmarkStart w:id="9" w:name="_Hlk214702255"/>
    </w:p>
    <w:p w14:paraId="6238BB61" w14:textId="77777777" w:rsidR="003A1A59" w:rsidRDefault="003A1A59" w:rsidP="000D7117">
      <w:pPr>
        <w:spacing w:after="160" w:line="360" w:lineRule="auto"/>
        <w:jc w:val="both"/>
        <w:rPr>
          <w:rFonts w:cs="Nazanin"/>
          <w:b/>
          <w:bCs/>
          <w:sz w:val="18"/>
          <w:szCs w:val="18"/>
          <w:lang w:val="en"/>
        </w:rPr>
      </w:pPr>
    </w:p>
    <w:p w14:paraId="0D0EDB42" w14:textId="77777777" w:rsidR="003A1A59" w:rsidRDefault="003A1A59" w:rsidP="000D7117">
      <w:pPr>
        <w:spacing w:after="160" w:line="360" w:lineRule="auto"/>
        <w:jc w:val="both"/>
        <w:rPr>
          <w:rFonts w:cs="Nazanin"/>
          <w:b/>
          <w:bCs/>
          <w:sz w:val="18"/>
          <w:szCs w:val="18"/>
          <w:lang w:val="en"/>
        </w:rPr>
      </w:pPr>
    </w:p>
    <w:p w14:paraId="683037AB" w14:textId="77777777" w:rsidR="003A1A59" w:rsidRDefault="003A1A59" w:rsidP="000D7117">
      <w:pPr>
        <w:spacing w:after="160" w:line="360" w:lineRule="auto"/>
        <w:jc w:val="both"/>
        <w:rPr>
          <w:rFonts w:cs="Nazanin"/>
          <w:b/>
          <w:bCs/>
          <w:sz w:val="18"/>
          <w:szCs w:val="18"/>
          <w:lang w:val="en"/>
        </w:rPr>
      </w:pPr>
    </w:p>
    <w:p w14:paraId="1E69A99A" w14:textId="77777777" w:rsidR="003A1A59" w:rsidRDefault="003A1A59" w:rsidP="000D7117">
      <w:pPr>
        <w:spacing w:after="160" w:line="360" w:lineRule="auto"/>
        <w:jc w:val="both"/>
        <w:rPr>
          <w:rFonts w:cs="Nazanin"/>
          <w:b/>
          <w:bCs/>
          <w:sz w:val="18"/>
          <w:szCs w:val="18"/>
          <w:lang w:val="en"/>
        </w:rPr>
      </w:pPr>
    </w:p>
    <w:p w14:paraId="41389335" w14:textId="77777777" w:rsidR="003A1A59" w:rsidRDefault="003A1A59" w:rsidP="000D7117">
      <w:pPr>
        <w:spacing w:after="160" w:line="360" w:lineRule="auto"/>
        <w:jc w:val="both"/>
        <w:rPr>
          <w:rFonts w:cs="Nazanin"/>
          <w:b/>
          <w:bCs/>
          <w:sz w:val="18"/>
          <w:szCs w:val="18"/>
          <w:lang w:val="en"/>
        </w:rPr>
      </w:pPr>
    </w:p>
    <w:p w14:paraId="2E4DF8EB" w14:textId="77777777" w:rsidR="003A1A59" w:rsidRDefault="003A1A59" w:rsidP="000D7117">
      <w:pPr>
        <w:spacing w:after="160" w:line="360" w:lineRule="auto"/>
        <w:jc w:val="both"/>
        <w:rPr>
          <w:rFonts w:cs="Nazanin"/>
          <w:b/>
          <w:bCs/>
          <w:sz w:val="18"/>
          <w:szCs w:val="18"/>
          <w:lang w:val="en"/>
        </w:rPr>
      </w:pPr>
    </w:p>
    <w:p w14:paraId="0FEDFEFA" w14:textId="77777777" w:rsidR="003A1A59" w:rsidRDefault="003A1A59" w:rsidP="000D7117">
      <w:pPr>
        <w:spacing w:after="160" w:line="360" w:lineRule="auto"/>
        <w:jc w:val="both"/>
        <w:rPr>
          <w:rFonts w:cs="Nazanin"/>
          <w:b/>
          <w:bCs/>
          <w:sz w:val="18"/>
          <w:szCs w:val="18"/>
          <w:lang w:val="en"/>
        </w:rPr>
      </w:pPr>
    </w:p>
    <w:p w14:paraId="260CDDDE" w14:textId="77777777" w:rsidR="003A1A59" w:rsidRDefault="003A1A59" w:rsidP="000D7117">
      <w:pPr>
        <w:spacing w:after="160" w:line="360" w:lineRule="auto"/>
        <w:jc w:val="both"/>
        <w:rPr>
          <w:rFonts w:cs="Nazanin"/>
          <w:b/>
          <w:bCs/>
          <w:sz w:val="18"/>
          <w:szCs w:val="18"/>
          <w:lang w:val="en"/>
        </w:rPr>
      </w:pPr>
    </w:p>
    <w:p w14:paraId="13079592" w14:textId="77777777" w:rsidR="003A1A59" w:rsidRDefault="003A1A59" w:rsidP="000D7117">
      <w:pPr>
        <w:spacing w:after="160" w:line="360" w:lineRule="auto"/>
        <w:jc w:val="both"/>
        <w:rPr>
          <w:rFonts w:cs="Nazanin"/>
          <w:b/>
          <w:bCs/>
          <w:sz w:val="18"/>
          <w:szCs w:val="18"/>
          <w:lang w:val="en"/>
        </w:rPr>
      </w:pPr>
    </w:p>
    <w:p w14:paraId="50607ACF" w14:textId="77777777" w:rsidR="003A1A59" w:rsidRDefault="003A1A59" w:rsidP="000D7117">
      <w:pPr>
        <w:spacing w:after="160" w:line="360" w:lineRule="auto"/>
        <w:jc w:val="both"/>
        <w:rPr>
          <w:rFonts w:cs="Nazanin"/>
          <w:b/>
          <w:bCs/>
          <w:sz w:val="18"/>
          <w:szCs w:val="18"/>
          <w:lang w:val="en"/>
        </w:rPr>
      </w:pPr>
    </w:p>
    <w:bookmarkEnd w:id="9"/>
    <w:p w14:paraId="609F922F" w14:textId="77777777" w:rsidR="000D7117" w:rsidRDefault="000D7117" w:rsidP="00992AEA">
      <w:pPr>
        <w:spacing w:line="230" w:lineRule="auto"/>
        <w:jc w:val="both"/>
        <w:rPr>
          <w:lang w:val="en"/>
        </w:rPr>
      </w:pPr>
    </w:p>
    <w:p w14:paraId="03CA8557" w14:textId="77777777" w:rsidR="000D7117" w:rsidRDefault="000D7117" w:rsidP="00992AEA">
      <w:pPr>
        <w:spacing w:line="230" w:lineRule="auto"/>
        <w:jc w:val="both"/>
        <w:rPr>
          <w:lang w:val="en"/>
        </w:rPr>
      </w:pPr>
    </w:p>
    <w:p w14:paraId="00A216AC" w14:textId="77777777" w:rsidR="000D7117" w:rsidRDefault="000D7117" w:rsidP="00992AEA">
      <w:pPr>
        <w:spacing w:line="230" w:lineRule="auto"/>
        <w:jc w:val="both"/>
        <w:rPr>
          <w:lang w:val="en"/>
        </w:rPr>
      </w:pPr>
    </w:p>
    <w:p w14:paraId="42B9BD7F" w14:textId="77777777" w:rsidR="000D7117" w:rsidRDefault="000D7117" w:rsidP="00992AEA">
      <w:pPr>
        <w:spacing w:line="230" w:lineRule="auto"/>
        <w:jc w:val="both"/>
        <w:rPr>
          <w:lang w:val="en"/>
        </w:rPr>
      </w:pPr>
    </w:p>
    <w:p w14:paraId="37C7F34A" w14:textId="77777777" w:rsidR="000D7117" w:rsidRDefault="000D7117" w:rsidP="00992AEA">
      <w:pPr>
        <w:spacing w:line="230" w:lineRule="auto"/>
        <w:jc w:val="both"/>
        <w:rPr>
          <w:lang w:val="en"/>
        </w:rPr>
      </w:pPr>
    </w:p>
    <w:p w14:paraId="33CEF4B2" w14:textId="77777777" w:rsidR="000D7117" w:rsidRDefault="000D7117" w:rsidP="00992AEA">
      <w:pPr>
        <w:spacing w:line="230" w:lineRule="auto"/>
        <w:jc w:val="both"/>
        <w:rPr>
          <w:lang w:val="en"/>
        </w:rPr>
      </w:pPr>
    </w:p>
    <w:p w14:paraId="594970D0" w14:textId="77777777" w:rsidR="000D7117" w:rsidRDefault="000D7117" w:rsidP="00992AEA">
      <w:pPr>
        <w:spacing w:line="230" w:lineRule="auto"/>
        <w:jc w:val="both"/>
        <w:rPr>
          <w:lang w:val="en"/>
        </w:rPr>
      </w:pPr>
    </w:p>
    <w:p w14:paraId="6467CB24" w14:textId="77777777" w:rsidR="000D7117" w:rsidRPr="000D7117" w:rsidRDefault="000D7117" w:rsidP="00992AEA">
      <w:pPr>
        <w:spacing w:line="230" w:lineRule="auto"/>
        <w:jc w:val="both"/>
        <w:rPr>
          <w:lang w:val="en"/>
        </w:rPr>
      </w:pPr>
    </w:p>
    <w:sectPr w:rsidR="000D7117" w:rsidRPr="000D7117" w:rsidSect="00082716">
      <w:type w:val="continuous"/>
      <w:pgSz w:w="11907" w:h="16840"/>
      <w:pgMar w:top="1418" w:right="1418" w:bottom="1418" w:left="1134" w:header="709" w:footer="709"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EE6D9" w14:textId="77777777" w:rsidR="00D22BF0" w:rsidRDefault="00D22BF0">
      <w:r>
        <w:separator/>
      </w:r>
    </w:p>
  </w:endnote>
  <w:endnote w:type="continuationSeparator" w:id="0">
    <w:p w14:paraId="78E8F809" w14:textId="77777777" w:rsidR="00D22BF0" w:rsidRDefault="00D22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altName w:val="Arial"/>
    <w:panose1 w:val="00000400000000000000"/>
    <w:charset w:val="B2"/>
    <w:family w:val="auto"/>
    <w:pitch w:val="variable"/>
    <w:sig w:usb0="00002001" w:usb1="80000000" w:usb2="00000008" w:usb3="00000000" w:csb0="00000040" w:csb1="00000000"/>
  </w:font>
  <w:font w:name="Lotus">
    <w:altName w:val="Arial"/>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92116" w14:textId="48577AEF"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2F6FBE">
      <w:rPr>
        <w:caps/>
      </w:rPr>
      <w:t>1</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75084" w14:textId="77777777" w:rsidR="00D22BF0" w:rsidRDefault="00D22BF0" w:rsidP="0010114F">
      <w:pPr>
        <w:bidi/>
      </w:pPr>
      <w:r>
        <w:separator/>
      </w:r>
    </w:p>
  </w:footnote>
  <w:footnote w:type="continuationSeparator" w:id="0">
    <w:p w14:paraId="248DB3EB" w14:textId="77777777" w:rsidR="00D22BF0" w:rsidRDefault="00D22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B0E6D" w14:textId="1397E2CB" w:rsidR="00931BA1" w:rsidRDefault="00504855" w:rsidP="00AA30C4">
    <w:pPr>
      <w:pStyle w:val="Header"/>
    </w:pPr>
    <w:r>
      <w:rPr>
        <w:noProof/>
        <w:snapToGrid/>
      </w:rPr>
      <w:drawing>
        <wp:anchor distT="0" distB="0" distL="114300" distR="114300" simplePos="0" relativeHeight="251658240" behindDoc="1" locked="0" layoutInCell="1" allowOverlap="1" wp14:anchorId="44E44AFB" wp14:editId="39C3B652">
          <wp:simplePos x="0" y="0"/>
          <wp:positionH relativeFrom="page">
            <wp:posOffset>2529840</wp:posOffset>
          </wp:positionH>
          <wp:positionV relativeFrom="paragraph">
            <wp:posOffset>-164465</wp:posOffset>
          </wp:positionV>
          <wp:extent cx="5029200" cy="795655"/>
          <wp:effectExtent l="0" t="0" r="0" b="4445"/>
          <wp:wrapTight wrapText="bothSides">
            <wp:wrapPolygon edited="0">
              <wp:start x="0" y="0"/>
              <wp:lineTo x="0" y="21204"/>
              <wp:lineTo x="21518" y="21204"/>
              <wp:lineTo x="21518" y="0"/>
              <wp:lineTo x="0" y="0"/>
            </wp:wrapPolygon>
          </wp:wrapTight>
          <wp:docPr id="15302946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94696" name="Picture 1530294696"/>
                  <pic:cNvPicPr/>
                </pic:nvPicPr>
                <pic:blipFill>
                  <a:blip r:embed="rId1">
                    <a:extLst>
                      <a:ext uri="{28A0092B-C50C-407E-A947-70E740481C1C}">
                        <a14:useLocalDpi xmlns:a14="http://schemas.microsoft.com/office/drawing/2010/main" val="0"/>
                      </a:ext>
                    </a:extLst>
                  </a:blip>
                  <a:stretch>
                    <a:fillRect/>
                  </a:stretch>
                </pic:blipFill>
                <pic:spPr>
                  <a:xfrm>
                    <a:off x="0" y="0"/>
                    <a:ext cx="5029200" cy="79565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24AC8"/>
    <w:multiLevelType w:val="hybridMultilevel"/>
    <w:tmpl w:val="635061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510411430">
    <w:abstractNumId w:val="7"/>
  </w:num>
  <w:num w:numId="2" w16cid:durableId="1736972300">
    <w:abstractNumId w:val="5"/>
  </w:num>
  <w:num w:numId="3" w16cid:durableId="897127909">
    <w:abstractNumId w:val="15"/>
  </w:num>
  <w:num w:numId="4" w16cid:durableId="728311714">
    <w:abstractNumId w:val="0"/>
  </w:num>
  <w:num w:numId="5" w16cid:durableId="701321175">
    <w:abstractNumId w:val="6"/>
  </w:num>
  <w:num w:numId="6" w16cid:durableId="43144089">
    <w:abstractNumId w:val="13"/>
  </w:num>
  <w:num w:numId="7" w16cid:durableId="1362121432">
    <w:abstractNumId w:val="1"/>
  </w:num>
  <w:num w:numId="8" w16cid:durableId="1541504793">
    <w:abstractNumId w:val="9"/>
  </w:num>
  <w:num w:numId="9" w16cid:durableId="1969123017">
    <w:abstractNumId w:val="12"/>
  </w:num>
  <w:num w:numId="10" w16cid:durableId="209731956">
    <w:abstractNumId w:val="2"/>
  </w:num>
  <w:num w:numId="11" w16cid:durableId="1435202018">
    <w:abstractNumId w:val="8"/>
  </w:num>
  <w:num w:numId="12" w16cid:durableId="351492835">
    <w:abstractNumId w:val="3"/>
  </w:num>
  <w:num w:numId="13" w16cid:durableId="477263690">
    <w:abstractNumId w:val="11"/>
  </w:num>
  <w:num w:numId="14" w16cid:durableId="1045790232">
    <w:abstractNumId w:val="14"/>
  </w:num>
  <w:num w:numId="15" w16cid:durableId="660936591">
    <w:abstractNumId w:val="10"/>
  </w:num>
  <w:num w:numId="16" w16cid:durableId="21357082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50"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C6E"/>
    <w:rsid w:val="00005A8A"/>
    <w:rsid w:val="0000762C"/>
    <w:rsid w:val="00012964"/>
    <w:rsid w:val="00013D1C"/>
    <w:rsid w:val="00013D8F"/>
    <w:rsid w:val="000223BA"/>
    <w:rsid w:val="00023E17"/>
    <w:rsid w:val="0002405D"/>
    <w:rsid w:val="0002571C"/>
    <w:rsid w:val="000304FB"/>
    <w:rsid w:val="00031EC5"/>
    <w:rsid w:val="000329D0"/>
    <w:rsid w:val="00035264"/>
    <w:rsid w:val="000370A5"/>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573C"/>
    <w:rsid w:val="000A6989"/>
    <w:rsid w:val="000B200C"/>
    <w:rsid w:val="000B409D"/>
    <w:rsid w:val="000B4DD7"/>
    <w:rsid w:val="000B4E4F"/>
    <w:rsid w:val="000B4EF1"/>
    <w:rsid w:val="000C19B4"/>
    <w:rsid w:val="000C3386"/>
    <w:rsid w:val="000C362B"/>
    <w:rsid w:val="000C377C"/>
    <w:rsid w:val="000C5339"/>
    <w:rsid w:val="000D1FB9"/>
    <w:rsid w:val="000D7088"/>
    <w:rsid w:val="000D7117"/>
    <w:rsid w:val="000D759E"/>
    <w:rsid w:val="000E1AB3"/>
    <w:rsid w:val="000E342C"/>
    <w:rsid w:val="000E45E6"/>
    <w:rsid w:val="0010114F"/>
    <w:rsid w:val="001019F6"/>
    <w:rsid w:val="00103144"/>
    <w:rsid w:val="00105E8F"/>
    <w:rsid w:val="0010687A"/>
    <w:rsid w:val="00112F90"/>
    <w:rsid w:val="0011434E"/>
    <w:rsid w:val="00122919"/>
    <w:rsid w:val="00124265"/>
    <w:rsid w:val="00124A9A"/>
    <w:rsid w:val="00126E0F"/>
    <w:rsid w:val="0013044A"/>
    <w:rsid w:val="0013069E"/>
    <w:rsid w:val="00131AD7"/>
    <w:rsid w:val="0013403B"/>
    <w:rsid w:val="00134809"/>
    <w:rsid w:val="001416CC"/>
    <w:rsid w:val="00142AF8"/>
    <w:rsid w:val="00153EED"/>
    <w:rsid w:val="00155FDD"/>
    <w:rsid w:val="00157225"/>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0959"/>
    <w:rsid w:val="001C15E1"/>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4ED7"/>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1A59"/>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C71FE"/>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672C"/>
    <w:rsid w:val="00504855"/>
    <w:rsid w:val="005057FC"/>
    <w:rsid w:val="00505D8B"/>
    <w:rsid w:val="00507432"/>
    <w:rsid w:val="005165E9"/>
    <w:rsid w:val="005240CB"/>
    <w:rsid w:val="00524AB6"/>
    <w:rsid w:val="00530B31"/>
    <w:rsid w:val="005347B6"/>
    <w:rsid w:val="00540284"/>
    <w:rsid w:val="0054077B"/>
    <w:rsid w:val="00540CAA"/>
    <w:rsid w:val="005413B3"/>
    <w:rsid w:val="00543084"/>
    <w:rsid w:val="0054431A"/>
    <w:rsid w:val="0054484B"/>
    <w:rsid w:val="00545D18"/>
    <w:rsid w:val="005474B2"/>
    <w:rsid w:val="00550ABF"/>
    <w:rsid w:val="00551C67"/>
    <w:rsid w:val="00555B28"/>
    <w:rsid w:val="0055796D"/>
    <w:rsid w:val="00557BD9"/>
    <w:rsid w:val="00563773"/>
    <w:rsid w:val="00563FEC"/>
    <w:rsid w:val="00567870"/>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286A"/>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08B7"/>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97D36"/>
    <w:rsid w:val="007A7A27"/>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0A7"/>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5FCD"/>
    <w:rsid w:val="00856157"/>
    <w:rsid w:val="00861C77"/>
    <w:rsid w:val="0086351F"/>
    <w:rsid w:val="008647A0"/>
    <w:rsid w:val="0087020F"/>
    <w:rsid w:val="0087034B"/>
    <w:rsid w:val="0087157E"/>
    <w:rsid w:val="0087388A"/>
    <w:rsid w:val="00874DE5"/>
    <w:rsid w:val="00877253"/>
    <w:rsid w:val="00890D0E"/>
    <w:rsid w:val="00891F50"/>
    <w:rsid w:val="00892202"/>
    <w:rsid w:val="00892489"/>
    <w:rsid w:val="008939E8"/>
    <w:rsid w:val="008947ED"/>
    <w:rsid w:val="00896A1F"/>
    <w:rsid w:val="008A0D73"/>
    <w:rsid w:val="008A2CF0"/>
    <w:rsid w:val="008B2916"/>
    <w:rsid w:val="008B420A"/>
    <w:rsid w:val="008B514E"/>
    <w:rsid w:val="008C35C4"/>
    <w:rsid w:val="008C75F1"/>
    <w:rsid w:val="008D252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2607"/>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09F6"/>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4693"/>
    <w:rsid w:val="00A26AAF"/>
    <w:rsid w:val="00A26D40"/>
    <w:rsid w:val="00A30CE2"/>
    <w:rsid w:val="00A405D7"/>
    <w:rsid w:val="00A41B25"/>
    <w:rsid w:val="00A42B1C"/>
    <w:rsid w:val="00A434F8"/>
    <w:rsid w:val="00A456BB"/>
    <w:rsid w:val="00A475FE"/>
    <w:rsid w:val="00A502C1"/>
    <w:rsid w:val="00A509D4"/>
    <w:rsid w:val="00A51D6F"/>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2BF0"/>
    <w:rsid w:val="00D24116"/>
    <w:rsid w:val="00D24517"/>
    <w:rsid w:val="00D25B57"/>
    <w:rsid w:val="00D26024"/>
    <w:rsid w:val="00D333C2"/>
    <w:rsid w:val="00D33B95"/>
    <w:rsid w:val="00D33E8F"/>
    <w:rsid w:val="00D42639"/>
    <w:rsid w:val="00D437BA"/>
    <w:rsid w:val="00D44DE9"/>
    <w:rsid w:val="00D45096"/>
    <w:rsid w:val="00D46F89"/>
    <w:rsid w:val="00D50638"/>
    <w:rsid w:val="00D519B7"/>
    <w:rsid w:val="00D562B8"/>
    <w:rsid w:val="00D60EEE"/>
    <w:rsid w:val="00D621A9"/>
    <w:rsid w:val="00D63501"/>
    <w:rsid w:val="00D646F4"/>
    <w:rsid w:val="00D700A0"/>
    <w:rsid w:val="00D70212"/>
    <w:rsid w:val="00D70ACD"/>
    <w:rsid w:val="00D70C0A"/>
    <w:rsid w:val="00D74FE2"/>
    <w:rsid w:val="00D764BF"/>
    <w:rsid w:val="00D818D5"/>
    <w:rsid w:val="00D81D0B"/>
    <w:rsid w:val="00D81E2B"/>
    <w:rsid w:val="00D82DFF"/>
    <w:rsid w:val="00D9071E"/>
    <w:rsid w:val="00D9168A"/>
    <w:rsid w:val="00D942E6"/>
    <w:rsid w:val="00D942F7"/>
    <w:rsid w:val="00D972C0"/>
    <w:rsid w:val="00DA12A0"/>
    <w:rsid w:val="00DA2E27"/>
    <w:rsid w:val="00DA3E17"/>
    <w:rsid w:val="00DA49C8"/>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4653"/>
    <w:rsid w:val="00E450F5"/>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37F6"/>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1F45"/>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D6FC4"/>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v:textbox style="layout-flow:vertical"/>
    </o:shapedefaults>
    <o:shapelayout v:ext="edit">
      <o:idmap v:ext="edit" data="2"/>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styleId="UnresolvedMention">
    <w:name w:val="Unresolved Mention"/>
    <w:basedOn w:val="DefaultParagraphFont"/>
    <w:uiPriority w:val="99"/>
    <w:semiHidden/>
    <w:unhideWhenUsed/>
    <w:rsid w:val="00747DF5"/>
    <w:rPr>
      <w:color w:val="605E5C"/>
      <w:shd w:val="clear" w:color="auto" w:fill="E1DFDD"/>
    </w:rPr>
  </w:style>
  <w:style w:type="paragraph" w:styleId="ListParagraph">
    <w:name w:val="List Paragraph"/>
    <w:basedOn w:val="Normal"/>
    <w:uiPriority w:val="34"/>
    <w:qFormat/>
    <w:rsid w:val="00D764BF"/>
    <w:pPr>
      <w:spacing w:after="160" w:line="259"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https://www.psychologie.hhu.de/arbeitsgruppen/allgemeine-psychologie-und-arbeitspsychologie/gpower" TargetMode="Externa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Vahedi.nurse68@gmail.com" TargetMode="External"/><Relationship Id="rId14" Type="http://schemas.openxmlformats.org/officeDocument/2006/relationships/hyperlink" Target="https://www.irct.i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1D334-44A0-4330-98F3-98A4FF0BF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5020</Words>
  <Characters>28620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33573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Bahman Davoudi</cp:lastModifiedBy>
  <cp:revision>4</cp:revision>
  <cp:lastPrinted>2007-05-16T03:26:00Z</cp:lastPrinted>
  <dcterms:created xsi:type="dcterms:W3CDTF">2025-11-22T09:31:00Z</dcterms:created>
  <dcterms:modified xsi:type="dcterms:W3CDTF">2025-11-23T08:12:00Z</dcterms:modified>
</cp:coreProperties>
</file>