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3023606B" w14:textId="77777777" w:rsidR="00B429FA" w:rsidRDefault="00B429FA" w:rsidP="00B429FA">
      <w:pPr>
        <w:widowControl w:val="0"/>
        <w:jc w:val="center"/>
        <w:rPr>
          <w:rFonts w:cs="Nazanin"/>
          <w:b/>
          <w:bCs/>
          <w:sz w:val="28"/>
          <w:szCs w:val="36"/>
          <w:lang w:val="en"/>
        </w:rPr>
        <w:sectPr w:rsidR="00B429FA" w:rsidSect="00082716">
          <w:headerReference w:type="default" r:id="rId8"/>
          <w:footerReference w:type="even" r:id="rId9"/>
          <w:footerReference w:type="default" r:id="rId10"/>
          <w:type w:val="continuous"/>
          <w:pgSz w:w="11907" w:h="16840"/>
          <w:pgMar w:top="1418" w:right="1418" w:bottom="1418" w:left="1134" w:header="709" w:footer="709" w:gutter="0"/>
          <w:cols w:num="2" w:space="720"/>
          <w:docGrid w:linePitch="360"/>
        </w:sectPr>
      </w:pPr>
    </w:p>
    <w:p w14:paraId="26939BA4" w14:textId="4758AE4B" w:rsidR="00B429FA" w:rsidRPr="00B429FA" w:rsidRDefault="00B429FA" w:rsidP="00B429FA">
      <w:pPr>
        <w:widowControl w:val="0"/>
        <w:jc w:val="center"/>
        <w:rPr>
          <w:rFonts w:cs="Nazanin"/>
          <w:sz w:val="28"/>
          <w:szCs w:val="36"/>
          <w:lang w:val="en"/>
        </w:rPr>
      </w:pPr>
      <w:r w:rsidRPr="00B429FA">
        <w:rPr>
          <w:rFonts w:cs="Nazanin"/>
          <w:b/>
          <w:bCs/>
          <w:sz w:val="28"/>
          <w:szCs w:val="36"/>
          <w:lang w:val="en"/>
        </w:rPr>
        <w:lastRenderedPageBreak/>
        <w:t>Artificial Intelligence and Virtual Reality in Nursing Education: A Systematic Review on Their Impact on Clinical Skill Acquisition and Understanding of Invasive Procedures</w:t>
      </w:r>
    </w:p>
    <w:p w14:paraId="7A9EB086" w14:textId="77777777" w:rsidR="00B4352A" w:rsidRDefault="00B4352A" w:rsidP="00B4352A">
      <w:pPr>
        <w:widowControl w:val="0"/>
        <w:rPr>
          <w:rFonts w:ascii="Garamond" w:hAnsi="Garamond"/>
          <w:color w:val="000000"/>
          <w:sz w:val="18"/>
          <w:szCs w:val="18"/>
        </w:rPr>
      </w:pPr>
      <w:r>
        <w:t> </w:t>
      </w:r>
    </w:p>
    <w:p w14:paraId="34E70A94" w14:textId="77777777" w:rsidR="00B55AB2" w:rsidRPr="00D14553" w:rsidRDefault="00B55AB2" w:rsidP="00B55AB2">
      <w:pPr>
        <w:bidi/>
        <w:jc w:val="center"/>
        <w:rPr>
          <w:rFonts w:cs="Nazanin"/>
          <w:b/>
          <w:bCs/>
          <w:sz w:val="24"/>
          <w:szCs w:val="24"/>
        </w:rPr>
      </w:pPr>
    </w:p>
    <w:p w14:paraId="1FF790E7" w14:textId="77777777" w:rsidR="00CB67CE" w:rsidRDefault="00CB67CE" w:rsidP="00CB67CE">
      <w:pPr>
        <w:bidi/>
        <w:jc w:val="center"/>
        <w:rPr>
          <w:rFonts w:cs="Nazanin"/>
          <w:b/>
          <w:bCs/>
        </w:rPr>
      </w:pPr>
    </w:p>
    <w:p w14:paraId="7D314C7E" w14:textId="77777777" w:rsidR="00B429FA" w:rsidRPr="00B429FA" w:rsidRDefault="00B429FA" w:rsidP="00B429FA">
      <w:pPr>
        <w:pStyle w:val="Heading2"/>
        <w:ind w:left="567" w:right="567"/>
        <w:rPr>
          <w:rFonts w:cs="Nazanin"/>
          <w:sz w:val="20"/>
          <w:szCs w:val="20"/>
          <w:lang w:bidi="fa-IR"/>
        </w:rPr>
      </w:pPr>
      <w:r w:rsidRPr="00B429FA">
        <w:rPr>
          <w:rFonts w:cs="Nazanin"/>
          <w:sz w:val="20"/>
          <w:szCs w:val="20"/>
          <w:lang w:bidi="fa-IR"/>
        </w:rPr>
        <w:t xml:space="preserve">Shiva Ghasemi </w:t>
      </w:r>
    </w:p>
    <w:p w14:paraId="6750810C" w14:textId="77777777" w:rsidR="00B429FA" w:rsidRPr="00B429FA" w:rsidRDefault="00B429FA" w:rsidP="00B429FA">
      <w:pPr>
        <w:pStyle w:val="Heading2"/>
        <w:ind w:left="567" w:right="567"/>
        <w:rPr>
          <w:rFonts w:cs="Nazanin"/>
          <w:sz w:val="16"/>
          <w:szCs w:val="16"/>
          <w:lang w:bidi="fa-IR"/>
        </w:rPr>
      </w:pPr>
      <w:r w:rsidRPr="00B429FA">
        <w:rPr>
          <w:rFonts w:cs="Nazanin"/>
          <w:sz w:val="16"/>
          <w:szCs w:val="16"/>
          <w:lang w:bidi="fa-IR"/>
        </w:rPr>
        <w:t>Student Research Committee, School of Nursing, Islamic Azad University, Bandar Gaz Branch, Bandar Gaz, Iran</w:t>
      </w:r>
    </w:p>
    <w:p w14:paraId="16738C31" w14:textId="77777777" w:rsidR="00B429FA" w:rsidRPr="00B429FA" w:rsidRDefault="00B429FA" w:rsidP="00B429FA">
      <w:pPr>
        <w:pStyle w:val="Heading2"/>
        <w:ind w:left="567" w:right="567"/>
        <w:rPr>
          <w:rFonts w:cs="Nazanin"/>
          <w:sz w:val="28"/>
          <w:szCs w:val="28"/>
          <w:rtl/>
          <w:lang w:bidi="fa-IR"/>
        </w:rPr>
      </w:pPr>
    </w:p>
    <w:p w14:paraId="69D5FDAE" w14:textId="77777777" w:rsidR="00B429FA" w:rsidRPr="00B429FA" w:rsidRDefault="00B429FA" w:rsidP="00B429FA">
      <w:pPr>
        <w:pStyle w:val="Heading2"/>
        <w:ind w:left="567" w:right="567"/>
        <w:rPr>
          <w:rFonts w:cs="Nazanin"/>
          <w:sz w:val="20"/>
          <w:szCs w:val="20"/>
          <w:lang w:bidi="fa-IR"/>
        </w:rPr>
      </w:pPr>
      <w:r w:rsidRPr="00B429FA">
        <w:rPr>
          <w:rFonts w:cs="Nazanin"/>
          <w:sz w:val="20"/>
          <w:szCs w:val="20"/>
          <w:lang w:bidi="fa-IR"/>
        </w:rPr>
        <w:t>Mehrshad Mohebifar</w:t>
      </w:r>
    </w:p>
    <w:p w14:paraId="5171D9CC" w14:textId="77777777" w:rsidR="00B429FA" w:rsidRPr="00B429FA" w:rsidRDefault="00B429FA" w:rsidP="00B429FA">
      <w:pPr>
        <w:pStyle w:val="Heading2"/>
        <w:ind w:left="567" w:right="567"/>
        <w:rPr>
          <w:rFonts w:cs="Nazanin"/>
          <w:sz w:val="16"/>
          <w:szCs w:val="16"/>
          <w:lang w:bidi="fa-IR"/>
        </w:rPr>
      </w:pPr>
      <w:r w:rsidRPr="00B429FA">
        <w:rPr>
          <w:rFonts w:cs="Nazanin"/>
          <w:sz w:val="16"/>
          <w:szCs w:val="16"/>
          <w:lang w:bidi="fa-IR"/>
        </w:rPr>
        <w:t>MSc in Pediatric Nursing, Student Research Committee, Faculty of Nursing and Midwifery, Hamadan University of Medical Sciences, Hamadan, Iran</w:t>
      </w:r>
    </w:p>
    <w:p w14:paraId="777EB59F" w14:textId="77777777" w:rsidR="00F728DC" w:rsidRDefault="00F728DC" w:rsidP="00B429FA">
      <w:pPr>
        <w:pStyle w:val="Heading2"/>
        <w:ind w:left="567" w:right="567"/>
        <w:rPr>
          <w:rFonts w:cs="Nazanin" w:hint="cs"/>
          <w:sz w:val="28"/>
          <w:szCs w:val="28"/>
          <w:rtl/>
          <w:lang w:bidi="fa-IR"/>
        </w:rPr>
      </w:pPr>
    </w:p>
    <w:p w14:paraId="530A8E72" w14:textId="77777777" w:rsidR="00B55AB2" w:rsidRPr="00D26024" w:rsidRDefault="0016451D" w:rsidP="0016451D">
      <w:pPr>
        <w:pStyle w:val="Heading2"/>
        <w:ind w:left="567" w:right="567"/>
        <w:jc w:val="right"/>
        <w:rPr>
          <w:rFonts w:cs="Nazanin" w:hint="cs"/>
          <w:rtl/>
          <w:lang w:bidi="fa-IR"/>
        </w:rPr>
      </w:pPr>
      <w:r w:rsidRPr="00D26024">
        <w:rPr>
          <w:rFonts w:cs="Nazanin"/>
        </w:rPr>
        <w:t>Abstract</w:t>
      </w:r>
    </w:p>
    <w:p w14:paraId="4242B572" w14:textId="0C68F520" w:rsidR="00B429FA" w:rsidRPr="00B429FA" w:rsidRDefault="00B429FA" w:rsidP="00B429FA">
      <w:pPr>
        <w:pStyle w:val="NormalWeb"/>
        <w:rPr>
          <w:sz w:val="20"/>
          <w:szCs w:val="20"/>
          <w:lang w:val="en"/>
        </w:rPr>
      </w:pPr>
      <w:bookmarkStart w:id="4" w:name="OLE_LINK8"/>
      <w:bookmarkStart w:id="5" w:name="OLE_LINK9"/>
      <w:r w:rsidRPr="00B429FA">
        <w:rPr>
          <w:rStyle w:val="Strong"/>
          <w:sz w:val="20"/>
          <w:szCs w:val="20"/>
          <w:lang w:val="en"/>
        </w:rPr>
        <w:t>Introduction:</w:t>
      </w:r>
      <w:r w:rsidRPr="00B429FA">
        <w:rPr>
          <w:sz w:val="20"/>
          <w:szCs w:val="20"/>
          <w:lang w:val="en"/>
        </w:rPr>
        <w:t xml:space="preserve">The advancement of digital simulation technologies has redefined the landscape of nursing education by integrating </w:t>
      </w:r>
      <w:r w:rsidRPr="00B429FA">
        <w:rPr>
          <w:rStyle w:val="Strong"/>
          <w:sz w:val="20"/>
          <w:szCs w:val="20"/>
          <w:lang w:val="en"/>
        </w:rPr>
        <w:t>Artificial Intelligence (AI)</w:t>
      </w:r>
      <w:r w:rsidRPr="00B429FA">
        <w:rPr>
          <w:sz w:val="20"/>
          <w:szCs w:val="20"/>
          <w:lang w:val="en"/>
        </w:rPr>
        <w:t xml:space="preserve"> and </w:t>
      </w:r>
      <w:r w:rsidRPr="00B429FA">
        <w:rPr>
          <w:rStyle w:val="Strong"/>
          <w:sz w:val="20"/>
          <w:szCs w:val="20"/>
          <w:lang w:val="en"/>
        </w:rPr>
        <w:t>Virtual Reality (VR)</w:t>
      </w:r>
      <w:r w:rsidRPr="00B429FA">
        <w:rPr>
          <w:sz w:val="20"/>
          <w:szCs w:val="20"/>
          <w:lang w:val="en"/>
        </w:rPr>
        <w:t xml:space="preserve"> into clinical training. These tools offer immersive experiences that replicate complex clinical scenarios, enabling students to practice procedural skills safely while improving cognitive understanding of invasive interventions. This systematic review aims to evaluate the effect of AI</w:t>
      </w:r>
      <w:r w:rsidRPr="00B429FA">
        <w:rPr>
          <w:sz w:val="20"/>
          <w:szCs w:val="20"/>
          <w:lang w:val="en"/>
        </w:rPr>
        <w:noBreakHyphen/>
        <w:t xml:space="preserve"> and VR</w:t>
      </w:r>
      <w:r w:rsidRPr="00B429FA">
        <w:rPr>
          <w:sz w:val="20"/>
          <w:szCs w:val="20"/>
          <w:lang w:val="en"/>
        </w:rPr>
        <w:noBreakHyphen/>
        <w:t>based educational models on nursing students’ clinical skill acquisition and comprehension of invasive procedures.</w:t>
      </w:r>
    </w:p>
    <w:p w14:paraId="35E4D122" w14:textId="347FE9DD" w:rsidR="00B429FA" w:rsidRPr="00B429FA" w:rsidRDefault="00B429FA" w:rsidP="00B429FA">
      <w:pPr>
        <w:pStyle w:val="NormalWeb"/>
        <w:rPr>
          <w:sz w:val="20"/>
          <w:szCs w:val="20"/>
          <w:lang w:val="en"/>
        </w:rPr>
      </w:pPr>
      <w:r w:rsidRPr="00B429FA">
        <w:rPr>
          <w:rStyle w:val="Strong"/>
          <w:sz w:val="20"/>
          <w:szCs w:val="20"/>
          <w:lang w:val="en"/>
        </w:rPr>
        <w:t>Methods:</w:t>
      </w:r>
      <w:r w:rsidRPr="00B429FA">
        <w:rPr>
          <w:sz w:val="20"/>
          <w:szCs w:val="20"/>
          <w:lang w:val="en"/>
        </w:rPr>
        <w:t xml:space="preserve">A systematic search was conducted in </w:t>
      </w:r>
      <w:r w:rsidRPr="00B429FA">
        <w:rPr>
          <w:rStyle w:val="Strong"/>
          <w:sz w:val="20"/>
          <w:szCs w:val="20"/>
          <w:lang w:val="en"/>
        </w:rPr>
        <w:t>PubMed, Scopus, Web of Science, CINAHL, and ERIC</w:t>
      </w:r>
      <w:r w:rsidRPr="00B429FA">
        <w:rPr>
          <w:sz w:val="20"/>
          <w:szCs w:val="20"/>
          <w:lang w:val="en"/>
        </w:rPr>
        <w:t xml:space="preserve"> databases for studies published between </w:t>
      </w:r>
      <w:r w:rsidRPr="00B429FA">
        <w:rPr>
          <w:rStyle w:val="Strong"/>
          <w:sz w:val="20"/>
          <w:szCs w:val="20"/>
          <w:lang w:val="en"/>
        </w:rPr>
        <w:t>2014 and 2024</w:t>
      </w:r>
      <w:r w:rsidRPr="00B429FA">
        <w:rPr>
          <w:sz w:val="20"/>
          <w:szCs w:val="20"/>
          <w:lang w:val="en"/>
        </w:rPr>
        <w:t xml:space="preserve"> using keywords </w:t>
      </w:r>
      <w:r w:rsidRPr="00B429FA">
        <w:rPr>
          <w:rStyle w:val="Emphasis"/>
          <w:sz w:val="20"/>
          <w:szCs w:val="20"/>
          <w:lang w:val="en"/>
        </w:rPr>
        <w:t>“artificial intelligence,” “virtual reality,” “simulation,” “nursing education,”</w:t>
      </w:r>
      <w:r w:rsidRPr="00B429FA">
        <w:rPr>
          <w:sz w:val="20"/>
          <w:szCs w:val="20"/>
          <w:lang w:val="en"/>
        </w:rPr>
        <w:t xml:space="preserve"> and </w:t>
      </w:r>
      <w:r w:rsidRPr="00B429FA">
        <w:rPr>
          <w:rStyle w:val="Emphasis"/>
          <w:sz w:val="20"/>
          <w:szCs w:val="20"/>
          <w:lang w:val="en"/>
        </w:rPr>
        <w:t>“clinical skills.”</w:t>
      </w:r>
      <w:r w:rsidRPr="00B429FA">
        <w:rPr>
          <w:sz w:val="20"/>
          <w:szCs w:val="20"/>
          <w:lang w:val="en"/>
        </w:rPr>
        <w:t xml:space="preserve"> The selection adhered to the </w:t>
      </w:r>
      <w:r w:rsidRPr="00B429FA">
        <w:rPr>
          <w:rStyle w:val="Strong"/>
          <w:sz w:val="20"/>
          <w:szCs w:val="20"/>
          <w:lang w:val="en"/>
        </w:rPr>
        <w:t>PRISMA</w:t>
      </w:r>
      <w:r w:rsidRPr="00B429FA">
        <w:rPr>
          <w:rStyle w:val="Strong"/>
          <w:sz w:val="20"/>
          <w:szCs w:val="20"/>
          <w:lang w:val="en"/>
        </w:rPr>
        <w:noBreakHyphen/>
        <w:t>2020</w:t>
      </w:r>
      <w:r w:rsidRPr="00B429FA">
        <w:rPr>
          <w:sz w:val="20"/>
          <w:szCs w:val="20"/>
          <w:lang w:val="en"/>
        </w:rPr>
        <w:t xml:space="preserve"> guidelines. Inclusion criteria comprised randomized controlled trials, quasi</w:t>
      </w:r>
      <w:r w:rsidRPr="00B429FA">
        <w:rPr>
          <w:sz w:val="20"/>
          <w:szCs w:val="20"/>
          <w:lang w:val="en"/>
        </w:rPr>
        <w:noBreakHyphen/>
        <w:t>experimental and mixed</w:t>
      </w:r>
      <w:r w:rsidRPr="00B429FA">
        <w:rPr>
          <w:sz w:val="20"/>
          <w:szCs w:val="20"/>
          <w:lang w:val="en"/>
        </w:rPr>
        <w:noBreakHyphen/>
        <w:t>method studies assessing clinical competence, psychomotor improvement, or conceptual understanding of invasive techniques (e.g., venipuncture, catheterization, endotracheal suctioning).</w:t>
      </w:r>
    </w:p>
    <w:p w14:paraId="476638E3" w14:textId="09B4BC48" w:rsidR="00B429FA" w:rsidRPr="00B429FA" w:rsidRDefault="00B429FA" w:rsidP="00B429FA">
      <w:pPr>
        <w:pStyle w:val="NormalWeb"/>
        <w:rPr>
          <w:sz w:val="20"/>
          <w:szCs w:val="20"/>
          <w:lang w:val="en"/>
        </w:rPr>
      </w:pPr>
      <w:r w:rsidRPr="00B429FA">
        <w:rPr>
          <w:rStyle w:val="Strong"/>
          <w:sz w:val="20"/>
          <w:szCs w:val="20"/>
          <w:lang w:val="en"/>
        </w:rPr>
        <w:t>Results:</w:t>
      </w:r>
      <w:r w:rsidRPr="00B429FA">
        <w:rPr>
          <w:sz w:val="20"/>
          <w:szCs w:val="20"/>
          <w:lang w:val="en"/>
        </w:rPr>
        <w:t xml:space="preserve">Out of 512 identified articles, </w:t>
      </w:r>
      <w:r w:rsidRPr="00B429FA">
        <w:rPr>
          <w:rStyle w:val="Strong"/>
          <w:sz w:val="20"/>
          <w:szCs w:val="20"/>
          <w:lang w:val="en"/>
        </w:rPr>
        <w:t>28 studies</w:t>
      </w:r>
      <w:r w:rsidRPr="00B429FA">
        <w:rPr>
          <w:sz w:val="20"/>
          <w:szCs w:val="20"/>
          <w:lang w:val="en"/>
        </w:rPr>
        <w:t xml:space="preserve"> met the inclusion criteria. Evidence demonstrated that AI</w:t>
      </w:r>
      <w:r w:rsidRPr="00B429FA">
        <w:rPr>
          <w:sz w:val="20"/>
          <w:szCs w:val="20"/>
          <w:lang w:val="en"/>
        </w:rPr>
        <w:noBreakHyphen/>
        <w:t>based adaptive learning models enhance decision</w:t>
      </w:r>
      <w:r w:rsidRPr="00B429FA">
        <w:rPr>
          <w:sz w:val="20"/>
          <w:szCs w:val="20"/>
          <w:lang w:val="en"/>
        </w:rPr>
        <w:noBreakHyphen/>
        <w:t xml:space="preserve">making speed by </w:t>
      </w:r>
      <w:r w:rsidRPr="00B429FA">
        <w:rPr>
          <w:rStyle w:val="Strong"/>
          <w:sz w:val="20"/>
          <w:szCs w:val="20"/>
          <w:lang w:val="en"/>
        </w:rPr>
        <w:t>31–45%</w:t>
      </w:r>
      <w:r w:rsidRPr="00B429FA">
        <w:rPr>
          <w:sz w:val="20"/>
          <w:szCs w:val="20"/>
          <w:lang w:val="en"/>
        </w:rPr>
        <w:t xml:space="preserve"> and reduce procedural errors by </w:t>
      </w:r>
      <w:r w:rsidRPr="00B429FA">
        <w:rPr>
          <w:rStyle w:val="Strong"/>
          <w:sz w:val="20"/>
          <w:szCs w:val="20"/>
          <w:lang w:val="en"/>
        </w:rPr>
        <w:t>up to 40%.</w:t>
      </w:r>
      <w:r w:rsidRPr="00B429FA">
        <w:rPr>
          <w:sz w:val="20"/>
          <w:szCs w:val="20"/>
          <w:lang w:val="en"/>
        </w:rPr>
        <w:t xml:space="preserve"> VR simulation significantly improved skill confidence, spatial orientation, and procedural accuracy compared to traditional instruction. Combined AI</w:t>
      </w:r>
      <w:r w:rsidRPr="00B429FA">
        <w:rPr>
          <w:sz w:val="20"/>
          <w:szCs w:val="20"/>
          <w:lang w:val="en"/>
        </w:rPr>
        <w:noBreakHyphen/>
        <w:t xml:space="preserve">VR interventions resulted in a </w:t>
      </w:r>
      <w:r w:rsidRPr="00B429FA">
        <w:rPr>
          <w:rStyle w:val="Strong"/>
          <w:sz w:val="20"/>
          <w:szCs w:val="20"/>
          <w:lang w:val="en"/>
        </w:rPr>
        <w:t>synergistic efficiency</w:t>
      </w:r>
      <w:r w:rsidRPr="00B429FA">
        <w:rPr>
          <w:sz w:val="20"/>
          <w:szCs w:val="20"/>
          <w:lang w:val="en"/>
        </w:rPr>
        <w:t>, producing higher retention rates and measurable improvement in tactile feedback perception during invasive task execution. Furthermore, emotional resilience and lower anxiety scores were observed among students trained in immersive environments versus conventional mannequin</w:t>
      </w:r>
      <w:r w:rsidRPr="00B429FA">
        <w:rPr>
          <w:sz w:val="20"/>
          <w:szCs w:val="20"/>
          <w:lang w:val="en"/>
        </w:rPr>
        <w:noBreakHyphen/>
        <w:t>based practice.</w:t>
      </w:r>
    </w:p>
    <w:p w14:paraId="4067CC18" w14:textId="3ADFBB1E" w:rsidR="00B429FA" w:rsidRPr="00B429FA" w:rsidRDefault="00B429FA" w:rsidP="00B429FA">
      <w:pPr>
        <w:pStyle w:val="NormalWeb"/>
        <w:rPr>
          <w:sz w:val="20"/>
          <w:szCs w:val="20"/>
          <w:lang w:val="en"/>
        </w:rPr>
      </w:pPr>
      <w:r w:rsidRPr="00B429FA">
        <w:rPr>
          <w:rStyle w:val="Strong"/>
          <w:sz w:val="20"/>
          <w:szCs w:val="20"/>
          <w:lang w:val="en"/>
        </w:rPr>
        <w:t>Conclusion:</w:t>
      </w:r>
      <w:r w:rsidRPr="00B429FA">
        <w:rPr>
          <w:sz w:val="20"/>
          <w:szCs w:val="20"/>
          <w:lang w:val="en"/>
        </w:rPr>
        <w:t>AI and VR technologies collectively redefine the pedagogical framework of nursing clinical education. Their integration promotes experiential learning, bridges the gap between theory and practice, and facilitates precise understanding of invasive interventions through interactive feedback systems. Future nursing curricula should prioritize multi</w:t>
      </w:r>
      <w:r w:rsidRPr="00B429FA">
        <w:rPr>
          <w:sz w:val="20"/>
          <w:szCs w:val="20"/>
          <w:lang w:val="en"/>
        </w:rPr>
        <w:noBreakHyphen/>
        <w:t>modal digital simulation incorporating AI</w:t>
      </w:r>
      <w:r w:rsidRPr="00B429FA">
        <w:rPr>
          <w:sz w:val="20"/>
          <w:szCs w:val="20"/>
          <w:lang w:val="en"/>
        </w:rPr>
        <w:noBreakHyphen/>
        <w:t>driven analytics and VR immersion to build competence, confidence, and safety among nursing students.</w:t>
      </w:r>
    </w:p>
    <w:p w14:paraId="5678E152" w14:textId="77777777" w:rsidR="00D14553" w:rsidRDefault="00D14553" w:rsidP="00D14553">
      <w:pPr>
        <w:bidi/>
        <w:jc w:val="center"/>
        <w:rPr>
          <w:rFonts w:cs="Nazanin" w:hint="cs"/>
          <w:b/>
          <w:bCs/>
          <w:sz w:val="28"/>
          <w:szCs w:val="32"/>
          <w:rtl/>
          <w:lang w:bidi="fa-IR"/>
        </w:rPr>
      </w:pPr>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FAE84D0" w14:textId="779A4114" w:rsidR="00D14553" w:rsidRPr="00D14553" w:rsidRDefault="00D26024" w:rsidP="00B429FA">
      <w:pPr>
        <w:pStyle w:val="Heading2"/>
        <w:ind w:left="567" w:right="567"/>
        <w:jc w:val="right"/>
        <w:rPr>
          <w:rFonts w:cs="Nazanin" w:hint="cs"/>
          <w:b w:val="0"/>
          <w:bCs w:val="0"/>
          <w:sz w:val="28"/>
          <w:szCs w:val="32"/>
          <w:rtl/>
          <w:lang w:bidi="fa-IR"/>
        </w:rPr>
      </w:pPr>
      <w:bookmarkStart w:id="6" w:name="_GoBack"/>
      <w:r w:rsidRPr="00D26024">
        <w:rPr>
          <w:rFonts w:cs="Nazanin"/>
        </w:rPr>
        <w:t>Keywords</w:t>
      </w:r>
      <w:r w:rsidRPr="00D26024">
        <w:rPr>
          <w:rFonts w:cs="Traditional Arabic"/>
          <w:b w:val="0"/>
          <w:bCs w:val="0"/>
          <w:sz w:val="20"/>
          <w:szCs w:val="20"/>
        </w:rPr>
        <w:t xml:space="preserve">: </w:t>
      </w:r>
      <w:r w:rsidR="00B429FA" w:rsidRPr="00B429FA">
        <w:rPr>
          <w:rFonts w:cs="Traditional Arabic"/>
          <w:b w:val="0"/>
          <w:bCs w:val="0"/>
          <w:sz w:val="20"/>
          <w:szCs w:val="20"/>
        </w:rPr>
        <w:t>Artificial Intelligence; Virtual Reality; Nursing Education; Clinical Skill Training; Invasive Procedures; Simulation</w:t>
      </w:r>
      <w:r w:rsidR="00B429FA" w:rsidRPr="00B429FA">
        <w:rPr>
          <w:rFonts w:cs="Traditional Arabic"/>
          <w:b w:val="0"/>
          <w:bCs w:val="0"/>
          <w:sz w:val="20"/>
          <w:szCs w:val="20"/>
        </w:rPr>
        <w:noBreakHyphen/>
        <w:t>Based Learning; Digital Health Technology</w:t>
      </w:r>
    </w:p>
    <w:bookmarkEnd w:id="6"/>
    <w:p w14:paraId="4529F6EE" w14:textId="77777777" w:rsidR="00D14553" w:rsidRPr="00D14553" w:rsidRDefault="00D14553" w:rsidP="00D14553">
      <w:pPr>
        <w:bidi/>
        <w:jc w:val="center"/>
        <w:rPr>
          <w:rFonts w:cs="Nazanin"/>
          <w:b/>
          <w:bCs/>
          <w:sz w:val="28"/>
          <w:szCs w:val="32"/>
          <w:rtl/>
          <w:lang w:bidi="fa-IR"/>
        </w:rPr>
      </w:pPr>
    </w:p>
    <w:p w14:paraId="45D608F0" w14:textId="77777777" w:rsidR="00B429FA" w:rsidRDefault="00B429FA" w:rsidP="00D14553">
      <w:pPr>
        <w:bidi/>
        <w:jc w:val="center"/>
        <w:rPr>
          <w:rFonts w:cs="Nazanin"/>
          <w:b/>
          <w:bCs/>
          <w:sz w:val="28"/>
          <w:szCs w:val="32"/>
          <w:rtl/>
          <w:lang w:bidi="fa-IR"/>
        </w:rPr>
        <w:sectPr w:rsidR="00B429FA" w:rsidSect="00B429FA">
          <w:type w:val="continuous"/>
          <w:pgSz w:w="11907" w:h="16840"/>
          <w:pgMar w:top="1418" w:right="1418" w:bottom="1418" w:left="1134" w:header="709" w:footer="709" w:gutter="0"/>
          <w:cols w:space="720"/>
          <w:docGrid w:linePitch="360"/>
        </w:sectPr>
      </w:pPr>
    </w:p>
    <w:bookmarkEnd w:id="4"/>
    <w:bookmarkEnd w:id="5"/>
    <w:p w14:paraId="129FB156" w14:textId="50BD8C82" w:rsidR="000B200C" w:rsidRDefault="000B200C" w:rsidP="000B200C">
      <w:pPr>
        <w:spacing w:line="230" w:lineRule="auto"/>
        <w:jc w:val="both"/>
        <w:rPr>
          <w:b/>
          <w:bCs/>
        </w:rPr>
      </w:pPr>
    </w:p>
    <w:sectPr w:rsidR="000B200C"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2EE8B" w14:textId="77777777" w:rsidR="00C83D2C" w:rsidRDefault="00C83D2C">
      <w:r>
        <w:separator/>
      </w:r>
    </w:p>
  </w:endnote>
  <w:endnote w:type="continuationSeparator" w:id="0">
    <w:p w14:paraId="54B85F1A" w14:textId="77777777" w:rsidR="00C83D2C" w:rsidRDefault="00C8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altName w:val="IranNastaliq"/>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5F3EF870"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361FE6">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77B4D" w14:textId="77777777" w:rsidR="00C83D2C" w:rsidRDefault="00C83D2C" w:rsidP="0010114F">
      <w:pPr>
        <w:bidi/>
      </w:pPr>
      <w:r>
        <w:separator/>
      </w:r>
    </w:p>
  </w:footnote>
  <w:footnote w:type="continuationSeparator" w:id="0">
    <w:p w14:paraId="44E9EBE4" w14:textId="77777777" w:rsidR="00C83D2C" w:rsidRDefault="00C83D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1FE6"/>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29FA"/>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3D2C"/>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semiHidden/>
    <w:unhideWhenUsed/>
    <w:rsid w:val="00B429FA"/>
    <w:pPr>
      <w:spacing w:before="100" w:beforeAutospacing="1" w:after="100" w:afterAutospacing="1"/>
    </w:pPr>
    <w:rPr>
      <w:rFonts w:cs="Times New Roman"/>
      <w:noProof w:val="0"/>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38249953">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43575479">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F3B0E-0A35-409C-B4C8-31E67E0F8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3</cp:revision>
  <cp:lastPrinted>2007-05-16T03:26:00Z</cp:lastPrinted>
  <dcterms:created xsi:type="dcterms:W3CDTF">2025-11-12T14:48:00Z</dcterms:created>
  <dcterms:modified xsi:type="dcterms:W3CDTF">2025-11-12T14:52:00Z</dcterms:modified>
</cp:coreProperties>
</file>