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2FCC" w14:textId="77777777" w:rsidR="004858A4" w:rsidRDefault="004858A4" w:rsidP="004858A4">
      <w:pPr>
        <w:bidi/>
        <w:spacing w:after="160" w:line="259" w:lineRule="auto"/>
        <w:jc w:val="center"/>
        <w:rPr>
          <w:rFonts w:eastAsia="Calibri" w:cs="Times New Roman" w:hint="cs"/>
          <w:b/>
          <w:bCs/>
          <w:noProof w:val="0"/>
          <w:sz w:val="22"/>
          <w:szCs w:val="22"/>
          <w:lang w:val="en" w:bidi="fa-IR"/>
        </w:rPr>
      </w:pPr>
    </w:p>
    <w:p w14:paraId="01C78292"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4CA10816" w14:textId="77777777" w:rsidR="00A00C17" w:rsidRPr="00A00C17" w:rsidRDefault="00A00C17" w:rsidP="00A00C17">
      <w:pPr>
        <w:bidi/>
        <w:spacing w:after="160" w:line="259" w:lineRule="auto"/>
        <w:jc w:val="center"/>
        <w:rPr>
          <w:rFonts w:eastAsia="Calibri" w:cs="2  Titr"/>
          <w:b/>
          <w:bCs/>
          <w:noProof w:val="0"/>
          <w:sz w:val="24"/>
          <w:szCs w:val="24"/>
          <w:lang w:val="en" w:bidi="fa-IR"/>
        </w:rPr>
      </w:pPr>
      <w:r w:rsidRPr="00A00C17">
        <w:rPr>
          <w:rFonts w:eastAsia="Calibri" w:cs="2  Titr"/>
          <w:b/>
          <w:bCs/>
          <w:noProof w:val="0"/>
          <w:sz w:val="24"/>
          <w:szCs w:val="24"/>
          <w:lang w:val="en" w:bidi="fa-IR"/>
        </w:rPr>
        <w:t>Integrating Simulation-Based Learning into Pediatric Nursing Education: A Systematic Review</w:t>
      </w:r>
    </w:p>
    <w:p w14:paraId="58C014A6" w14:textId="77777777" w:rsidR="00A00C17" w:rsidRPr="00A00C17" w:rsidRDefault="00A00C17" w:rsidP="00A00C17">
      <w:pPr>
        <w:bidi/>
        <w:spacing w:after="160" w:line="259" w:lineRule="auto"/>
        <w:jc w:val="center"/>
        <w:rPr>
          <w:rFonts w:eastAsia="Calibri" w:cs="Times New Roman"/>
          <w:b/>
          <w:bCs/>
          <w:noProof w:val="0"/>
          <w:sz w:val="22"/>
          <w:szCs w:val="22"/>
          <w:lang w:val="en" w:bidi="fa-IR"/>
        </w:rPr>
      </w:pPr>
    </w:p>
    <w:p w14:paraId="5BE50A48" w14:textId="177AC076" w:rsidR="00A00C17" w:rsidRPr="00A00C17" w:rsidRDefault="00A00C17" w:rsidP="00A00C17">
      <w:pPr>
        <w:bidi/>
        <w:spacing w:after="160" w:line="259" w:lineRule="auto"/>
        <w:jc w:val="center"/>
        <w:rPr>
          <w:rFonts w:eastAsia="Calibri" w:cs="Times New Roman"/>
          <w:b/>
          <w:bCs/>
          <w:noProof w:val="0"/>
          <w:sz w:val="22"/>
          <w:szCs w:val="22"/>
          <w:vertAlign w:val="superscript"/>
          <w:lang w:bidi="fa-IR"/>
        </w:rPr>
      </w:pPr>
      <w:proofErr w:type="spellStart"/>
      <w:r w:rsidRPr="00A00C17">
        <w:rPr>
          <w:rFonts w:eastAsia="Calibri" w:cs="Times New Roman"/>
          <w:b/>
          <w:bCs/>
          <w:noProof w:val="0"/>
          <w:sz w:val="22"/>
          <w:szCs w:val="22"/>
          <w:lang w:bidi="fa-IR"/>
        </w:rPr>
        <w:t>Iman</w:t>
      </w:r>
      <w:proofErr w:type="spellEnd"/>
      <w:r w:rsidRPr="00A00C17">
        <w:rPr>
          <w:rFonts w:eastAsia="Calibri" w:cs="Times New Roman"/>
          <w:b/>
          <w:bCs/>
          <w:noProof w:val="0"/>
          <w:sz w:val="22"/>
          <w:szCs w:val="22"/>
          <w:lang w:bidi="fa-IR"/>
        </w:rPr>
        <w:t xml:space="preserve"> Seifi</w:t>
      </w:r>
      <w:r w:rsidRPr="00A00C17">
        <w:rPr>
          <w:rFonts w:eastAsia="Calibri" w:cs="Times New Roman"/>
          <w:b/>
          <w:bCs/>
          <w:noProof w:val="0"/>
          <w:sz w:val="22"/>
          <w:szCs w:val="22"/>
          <w:vertAlign w:val="superscript"/>
          <w:lang w:bidi="fa-IR"/>
        </w:rPr>
        <w:t>1</w:t>
      </w:r>
      <w:r>
        <w:rPr>
          <w:rFonts w:eastAsia="Calibri" w:cs="Times New Roman"/>
          <w:b/>
          <w:bCs/>
          <w:noProof w:val="0"/>
          <w:sz w:val="22"/>
          <w:szCs w:val="22"/>
          <w:vertAlign w:val="superscript"/>
          <w:lang w:bidi="fa-IR"/>
        </w:rPr>
        <w:t xml:space="preserve"> </w:t>
      </w:r>
      <w:r w:rsidRPr="00A00C17">
        <w:rPr>
          <w:rFonts w:eastAsia="Calibri" w:cs="Times New Roman"/>
          <w:b/>
          <w:bCs/>
          <w:noProof w:val="0"/>
          <w:sz w:val="22"/>
          <w:szCs w:val="22"/>
          <w:lang w:bidi="fa-IR"/>
        </w:rPr>
        <w:t xml:space="preserve"> , Anahita Saedi</w:t>
      </w:r>
      <w:r w:rsidRPr="00A00C17">
        <w:rPr>
          <w:rFonts w:eastAsia="Calibri" w:cs="Times New Roman"/>
          <w:b/>
          <w:bCs/>
          <w:noProof w:val="0"/>
          <w:sz w:val="22"/>
          <w:szCs w:val="22"/>
          <w:vertAlign w:val="superscript"/>
          <w:lang w:bidi="fa-IR"/>
        </w:rPr>
        <w:t>2</w:t>
      </w:r>
      <w:r w:rsidRPr="00A00C17">
        <w:rPr>
          <w:rFonts w:eastAsia="Calibri" w:cs="Times New Roman"/>
          <w:b/>
          <w:bCs/>
          <w:noProof w:val="0"/>
          <w:sz w:val="22"/>
          <w:szCs w:val="22"/>
          <w:lang w:bidi="fa-IR"/>
        </w:rPr>
        <w:t xml:space="preserve"> , </w:t>
      </w:r>
      <w:proofErr w:type="spellStart"/>
      <w:r w:rsidRPr="00A00C17">
        <w:rPr>
          <w:rFonts w:eastAsia="Calibri" w:cs="Times New Roman"/>
          <w:b/>
          <w:bCs/>
          <w:noProof w:val="0"/>
          <w:sz w:val="22"/>
          <w:szCs w:val="22"/>
          <w:lang w:bidi="fa-IR"/>
        </w:rPr>
        <w:t>Yasamin</w:t>
      </w:r>
      <w:proofErr w:type="spellEnd"/>
      <w:r w:rsidRPr="00A00C17">
        <w:rPr>
          <w:rFonts w:eastAsia="Calibri" w:cs="Times New Roman"/>
          <w:b/>
          <w:bCs/>
          <w:noProof w:val="0"/>
          <w:sz w:val="22"/>
          <w:szCs w:val="22"/>
          <w:lang w:bidi="fa-IR"/>
        </w:rPr>
        <w:t xml:space="preserve"> Mohebifar</w:t>
      </w:r>
      <w:r w:rsidRPr="00A00C17">
        <w:rPr>
          <w:rFonts w:eastAsia="Calibri" w:cs="Times New Roman"/>
          <w:b/>
          <w:bCs/>
          <w:noProof w:val="0"/>
          <w:sz w:val="22"/>
          <w:szCs w:val="22"/>
          <w:vertAlign w:val="superscript"/>
          <w:lang w:bidi="fa-IR"/>
        </w:rPr>
        <w:t>2</w:t>
      </w:r>
      <w:r w:rsidRPr="00A00C17">
        <w:rPr>
          <w:rFonts w:eastAsia="Calibri" w:cs="Times New Roman"/>
          <w:b/>
          <w:bCs/>
          <w:noProof w:val="0"/>
          <w:sz w:val="22"/>
          <w:szCs w:val="22"/>
          <w:lang w:bidi="fa-IR"/>
        </w:rPr>
        <w:t xml:space="preserve">, </w:t>
      </w:r>
      <w:bookmarkStart w:id="0" w:name="_GoBack"/>
      <w:bookmarkEnd w:id="0"/>
      <w:proofErr w:type="spellStart"/>
      <w:r w:rsidRPr="00A00C17">
        <w:rPr>
          <w:rFonts w:eastAsia="Calibri" w:cs="Times New Roman"/>
          <w:b/>
          <w:bCs/>
          <w:noProof w:val="0"/>
          <w:sz w:val="22"/>
          <w:szCs w:val="22"/>
          <w:lang w:bidi="fa-IR"/>
        </w:rPr>
        <w:t>Mehrshad</w:t>
      </w:r>
      <w:proofErr w:type="spellEnd"/>
      <w:r w:rsidRPr="00A00C17">
        <w:rPr>
          <w:rFonts w:eastAsia="Calibri" w:cs="Times New Roman"/>
          <w:b/>
          <w:bCs/>
          <w:noProof w:val="0"/>
          <w:sz w:val="22"/>
          <w:szCs w:val="22"/>
          <w:lang w:bidi="fa-IR"/>
        </w:rPr>
        <w:t xml:space="preserve"> Mohebifar</w:t>
      </w:r>
      <w:r w:rsidRPr="00A00C17">
        <w:rPr>
          <w:rFonts w:eastAsia="Calibri" w:cs="Times New Roman"/>
          <w:b/>
          <w:bCs/>
          <w:noProof w:val="0"/>
          <w:sz w:val="22"/>
          <w:szCs w:val="22"/>
          <w:vertAlign w:val="superscript"/>
          <w:lang w:bidi="fa-IR"/>
        </w:rPr>
        <w:t>3</w:t>
      </w:r>
    </w:p>
    <w:p w14:paraId="7CC84E29" w14:textId="77777777" w:rsidR="00A00C17" w:rsidRPr="00A00C17" w:rsidRDefault="00A00C17" w:rsidP="00A00C17">
      <w:pPr>
        <w:bidi/>
        <w:spacing w:after="160" w:line="259" w:lineRule="auto"/>
        <w:jc w:val="right"/>
        <w:rPr>
          <w:rFonts w:eastAsia="Calibri" w:cs="Times New Roman"/>
          <w:noProof w:val="0"/>
          <w:lang w:bidi="fa-IR"/>
        </w:rPr>
      </w:pPr>
      <w:r w:rsidRPr="00A00C17">
        <w:rPr>
          <w:rFonts w:eastAsia="Calibri" w:cs="Times New Roman"/>
          <w:noProof w:val="0"/>
          <w:vertAlign w:val="superscript"/>
          <w:lang w:bidi="fa-IR"/>
        </w:rPr>
        <w:t>1</w:t>
      </w:r>
      <w:r w:rsidRPr="00A00C17">
        <w:rPr>
          <w:rFonts w:eastAsia="Calibri" w:cs="Times New Roman"/>
          <w:noProof w:val="0"/>
          <w:lang w:bidi="fa-IR"/>
        </w:rPr>
        <w:t xml:space="preserve"> Department of Nursing, Master's in Pediatric Nursing, </w:t>
      </w:r>
      <w:proofErr w:type="spellStart"/>
      <w:r w:rsidRPr="00A00C17">
        <w:rPr>
          <w:rFonts w:eastAsia="Calibri" w:cs="Times New Roman"/>
          <w:noProof w:val="0"/>
          <w:lang w:bidi="fa-IR"/>
        </w:rPr>
        <w:t>Yasuj</w:t>
      </w:r>
      <w:proofErr w:type="spellEnd"/>
      <w:r w:rsidRPr="00A00C17">
        <w:rPr>
          <w:rFonts w:eastAsia="Calibri" w:cs="Times New Roman"/>
          <w:noProof w:val="0"/>
          <w:lang w:bidi="fa-IR"/>
        </w:rPr>
        <w:t xml:space="preserve"> University of Medical Sciences, </w:t>
      </w:r>
      <w:proofErr w:type="spellStart"/>
      <w:r w:rsidRPr="00A00C17">
        <w:rPr>
          <w:rFonts w:eastAsia="Calibri" w:cs="Times New Roman"/>
          <w:noProof w:val="0"/>
          <w:lang w:bidi="fa-IR"/>
        </w:rPr>
        <w:t>Yasuj</w:t>
      </w:r>
      <w:proofErr w:type="spellEnd"/>
      <w:r w:rsidRPr="00A00C17">
        <w:rPr>
          <w:rFonts w:eastAsia="Calibri" w:cs="Times New Roman"/>
          <w:noProof w:val="0"/>
          <w:lang w:bidi="fa-IR"/>
        </w:rPr>
        <w:t>, Iran.</w:t>
      </w:r>
    </w:p>
    <w:p w14:paraId="2B6B6B37" w14:textId="77777777" w:rsidR="00A00C17" w:rsidRPr="00A00C17" w:rsidRDefault="00A00C17" w:rsidP="00A00C17">
      <w:pPr>
        <w:bidi/>
        <w:spacing w:after="160" w:line="259" w:lineRule="auto"/>
        <w:jc w:val="right"/>
        <w:rPr>
          <w:rFonts w:eastAsia="Calibri" w:cs="Times New Roman"/>
          <w:noProof w:val="0"/>
          <w:lang w:bidi="fa-IR"/>
        </w:rPr>
      </w:pPr>
      <w:r w:rsidRPr="00A00C17">
        <w:rPr>
          <w:rFonts w:eastAsia="Calibri" w:cs="Times New Roman"/>
          <w:noProof w:val="0"/>
          <w:vertAlign w:val="superscript"/>
          <w:lang w:bidi="fa-IR"/>
        </w:rPr>
        <w:t>2</w:t>
      </w:r>
      <w:r w:rsidRPr="00A00C17">
        <w:rPr>
          <w:rFonts w:eastAsia="Calibri" w:cs="Times New Roman"/>
          <w:noProof w:val="0"/>
          <w:lang w:bidi="fa-IR"/>
        </w:rPr>
        <w:t xml:space="preserve"> Student Research Committee, Ahvaz </w:t>
      </w:r>
      <w:proofErr w:type="spellStart"/>
      <w:r w:rsidRPr="00A00C17">
        <w:rPr>
          <w:rFonts w:eastAsia="Calibri" w:cs="Times New Roman"/>
          <w:noProof w:val="0"/>
          <w:lang w:bidi="fa-IR"/>
        </w:rPr>
        <w:t>Jundishapur</w:t>
      </w:r>
      <w:proofErr w:type="spellEnd"/>
      <w:r w:rsidRPr="00A00C17">
        <w:rPr>
          <w:rFonts w:eastAsia="Calibri" w:cs="Times New Roman"/>
          <w:noProof w:val="0"/>
          <w:lang w:bidi="fa-IR"/>
        </w:rPr>
        <w:t xml:space="preserve"> University of Medical Sciences, Ahvaz, Iran.</w:t>
      </w:r>
    </w:p>
    <w:p w14:paraId="52FCDB3F" w14:textId="77777777" w:rsidR="00A00C17" w:rsidRPr="00A00C17" w:rsidRDefault="00A00C17" w:rsidP="00A00C17">
      <w:pPr>
        <w:bidi/>
        <w:spacing w:after="160" w:line="259" w:lineRule="auto"/>
        <w:jc w:val="right"/>
        <w:rPr>
          <w:rFonts w:eastAsia="Calibri" w:cs="Times New Roman"/>
          <w:noProof w:val="0"/>
          <w:lang w:bidi="fa-IR"/>
        </w:rPr>
      </w:pPr>
      <w:r w:rsidRPr="00A00C17">
        <w:rPr>
          <w:rFonts w:eastAsia="Calibri" w:cs="Times New Roman"/>
          <w:noProof w:val="0"/>
          <w:vertAlign w:val="superscript"/>
          <w:lang w:bidi="fa-IR"/>
        </w:rPr>
        <w:t>3</w:t>
      </w:r>
      <w:r w:rsidRPr="00A00C17">
        <w:rPr>
          <w:rFonts w:eastAsia="Calibri" w:cs="Times New Roman"/>
          <w:noProof w:val="0"/>
          <w:lang w:bidi="fa-IR"/>
        </w:rPr>
        <w:t xml:space="preserve"> MSc Student in Pediatric Nursing, Student Research Committee, Hamadan University of Medical Sciences, Hamadan, Iran.</w:t>
      </w:r>
    </w:p>
    <w:p w14:paraId="4973D78D" w14:textId="77777777" w:rsidR="00A00C17" w:rsidRPr="00A00C17" w:rsidRDefault="00A00C17" w:rsidP="00A00C17">
      <w:pPr>
        <w:bidi/>
        <w:spacing w:after="160" w:line="259" w:lineRule="auto"/>
        <w:jc w:val="right"/>
        <w:rPr>
          <w:rFonts w:eastAsia="Calibri" w:cs="Times New Roman"/>
          <w:b/>
          <w:bCs/>
          <w:noProof w:val="0"/>
          <w:sz w:val="22"/>
          <w:szCs w:val="22"/>
          <w:lang w:bidi="fa-IR"/>
        </w:rPr>
      </w:pPr>
    </w:p>
    <w:p w14:paraId="7C2129FD" w14:textId="77777777" w:rsidR="00A00C17" w:rsidRPr="00A00C17" w:rsidRDefault="00A00C17" w:rsidP="00A00C17">
      <w:pPr>
        <w:spacing w:after="160" w:line="259" w:lineRule="auto"/>
        <w:jc w:val="both"/>
        <w:rPr>
          <w:rFonts w:eastAsia="Calibri" w:cs="Times New Roman"/>
          <w:noProof w:val="0"/>
          <w:sz w:val="22"/>
          <w:szCs w:val="22"/>
          <w:lang w:val="en" w:bidi="fa-IR"/>
        </w:rPr>
      </w:pPr>
      <w:r w:rsidRPr="00A00C17">
        <w:rPr>
          <w:rFonts w:eastAsia="Calibri" w:cs="Times New Roman"/>
          <w:b/>
          <w:bCs/>
          <w:noProof w:val="0"/>
          <w:sz w:val="22"/>
          <w:szCs w:val="22"/>
          <w:lang w:val="en" w:bidi="fa-IR"/>
        </w:rPr>
        <w:t xml:space="preserve">Background: </w:t>
      </w:r>
      <w:r w:rsidRPr="00A00C17">
        <w:rPr>
          <w:rFonts w:eastAsia="Calibri" w:cs="Times New Roman"/>
          <w:noProof w:val="0"/>
          <w:sz w:val="22"/>
          <w:szCs w:val="22"/>
          <w:lang w:val="en" w:bidi="fa-IR"/>
        </w:rPr>
        <w:t>Simulation-based learning has emerged as a cornerstone in modern nursing education, providing students with experiential, safe, and skill</w:t>
      </w:r>
      <w:r w:rsidRPr="00A00C17">
        <w:rPr>
          <w:rFonts w:eastAsia="Calibri" w:cs="Times New Roman"/>
          <w:noProof w:val="0"/>
          <w:sz w:val="22"/>
          <w:szCs w:val="22"/>
          <w:lang w:val="en" w:bidi="fa-IR"/>
        </w:rPr>
        <w:noBreakHyphen/>
        <w:t>oriented environments. Despite extensive evidence supporting simulation in adult and emergency care domains, its structured integration in pediatric nursing curricula remains fragmented. This systematic review aimed to synthesize current evidence on the efficacy of simulation-based learning approaches in enhancing clinical competence, communication, and decision-making among pediatric nursing students.</w:t>
      </w:r>
    </w:p>
    <w:p w14:paraId="1F54D316" w14:textId="77777777" w:rsidR="00A00C17" w:rsidRPr="00A00C17" w:rsidRDefault="00A00C17" w:rsidP="00A00C17">
      <w:pPr>
        <w:spacing w:after="160" w:line="259" w:lineRule="auto"/>
        <w:jc w:val="both"/>
        <w:rPr>
          <w:rFonts w:eastAsia="Calibri" w:cs="Times New Roman"/>
          <w:noProof w:val="0"/>
          <w:sz w:val="22"/>
          <w:szCs w:val="22"/>
          <w:lang w:val="en" w:bidi="fa-IR"/>
        </w:rPr>
      </w:pPr>
      <w:r w:rsidRPr="00A00C17">
        <w:rPr>
          <w:rFonts w:eastAsia="Calibri" w:cs="Times New Roman"/>
          <w:b/>
          <w:bCs/>
          <w:noProof w:val="0"/>
          <w:sz w:val="22"/>
          <w:szCs w:val="22"/>
          <w:lang w:val="en" w:bidi="fa-IR"/>
        </w:rPr>
        <w:t>Methods:</w:t>
      </w:r>
      <w:r w:rsidRPr="00A00C17">
        <w:rPr>
          <w:rFonts w:eastAsia="Calibri" w:cs="Times New Roman"/>
          <w:noProof w:val="0"/>
          <w:sz w:val="22"/>
          <w:szCs w:val="22"/>
          <w:lang w:val="en" w:bidi="fa-IR"/>
        </w:rPr>
        <w:t xml:space="preserve"> A comprehensive search was conducted in </w:t>
      </w:r>
      <w:proofErr w:type="gramStart"/>
      <w:r w:rsidRPr="00A00C17">
        <w:rPr>
          <w:rFonts w:eastAsia="Calibri" w:cs="Times New Roman"/>
          <w:noProof w:val="0"/>
          <w:sz w:val="22"/>
          <w:szCs w:val="22"/>
          <w:lang w:val="en" w:bidi="fa-IR"/>
        </w:rPr>
        <w:t>PubMed ,</w:t>
      </w:r>
      <w:proofErr w:type="gramEnd"/>
      <w:r w:rsidRPr="00A00C17">
        <w:rPr>
          <w:rFonts w:eastAsia="Calibri" w:cs="Times New Roman"/>
          <w:noProof w:val="0"/>
          <w:sz w:val="22"/>
          <w:szCs w:val="22"/>
          <w:lang w:val="en" w:bidi="fa-IR"/>
        </w:rPr>
        <w:t xml:space="preserve"> Scopus , Web of Science , and CINAHL databases for studies published between 2015 and 2024 using the keywords “simulation” “pediatric nursing education,” clinical competence “,” and “interactive learning.” A PRISMA</w:t>
      </w:r>
      <w:r w:rsidRPr="00A00C17">
        <w:rPr>
          <w:rFonts w:eastAsia="Calibri" w:cs="Times New Roman"/>
          <w:noProof w:val="0"/>
          <w:sz w:val="22"/>
          <w:szCs w:val="22"/>
          <w:lang w:val="en" w:bidi="fa-IR"/>
        </w:rPr>
        <w:noBreakHyphen/>
        <w:t>guided inclusion process selected 28 high-quality studies. Data extraction focused on educational frameworks, assessment tools, and learning outcomes.</w:t>
      </w:r>
    </w:p>
    <w:p w14:paraId="1432B65B" w14:textId="77777777" w:rsidR="00A00C17" w:rsidRPr="00A00C17" w:rsidRDefault="00A00C17" w:rsidP="00A00C17">
      <w:pPr>
        <w:spacing w:after="160" w:line="259" w:lineRule="auto"/>
        <w:jc w:val="both"/>
        <w:rPr>
          <w:rFonts w:eastAsia="Calibri" w:cs="Times New Roman"/>
          <w:noProof w:val="0"/>
          <w:sz w:val="22"/>
          <w:szCs w:val="22"/>
          <w:lang w:val="en" w:bidi="fa-IR"/>
        </w:rPr>
      </w:pPr>
      <w:r w:rsidRPr="00A00C17">
        <w:rPr>
          <w:rFonts w:eastAsia="Calibri" w:cs="Times New Roman"/>
          <w:b/>
          <w:bCs/>
          <w:noProof w:val="0"/>
          <w:sz w:val="22"/>
          <w:szCs w:val="22"/>
          <w:lang w:val="en" w:bidi="fa-IR"/>
        </w:rPr>
        <w:t>Results:</w:t>
      </w:r>
      <w:r w:rsidRPr="00A00C17">
        <w:rPr>
          <w:rFonts w:eastAsia="Calibri" w:cs="Times New Roman"/>
          <w:noProof w:val="0"/>
          <w:sz w:val="22"/>
          <w:szCs w:val="22"/>
          <w:lang w:val="en" w:bidi="fa-IR"/>
        </w:rPr>
        <w:t xml:space="preserve"> Simulation-based modules employing high-fidelity mannequins and scenario-based virtual environments led to significant improvement in psychomotor skills (p &lt; 0.001) and situational judgment. Mixed</w:t>
      </w:r>
      <w:r w:rsidRPr="00A00C17">
        <w:rPr>
          <w:rFonts w:eastAsia="Calibri" w:cs="Times New Roman"/>
          <w:noProof w:val="0"/>
          <w:sz w:val="22"/>
          <w:szCs w:val="22"/>
          <w:lang w:val="en" w:bidi="fa-IR"/>
        </w:rPr>
        <w:noBreakHyphen/>
        <w:t>method designs revealed positive effects on learners’ empathy and parental communication. However, heterogeneity in evaluation tools and assessment criteria was prominent, limiting direct cross</w:t>
      </w:r>
      <w:r w:rsidRPr="00A00C17">
        <w:rPr>
          <w:rFonts w:eastAsia="Calibri" w:cs="Times New Roman"/>
          <w:noProof w:val="0"/>
          <w:sz w:val="22"/>
          <w:szCs w:val="22"/>
          <w:lang w:val="en" w:bidi="fa-IR"/>
        </w:rPr>
        <w:noBreakHyphen/>
        <w:t>study comparison.</w:t>
      </w:r>
    </w:p>
    <w:p w14:paraId="788A7FD8" w14:textId="77777777" w:rsidR="00A00C17" w:rsidRPr="00A00C17" w:rsidRDefault="00A00C17" w:rsidP="00A00C17">
      <w:pPr>
        <w:spacing w:after="160" w:line="259" w:lineRule="auto"/>
        <w:jc w:val="both"/>
        <w:rPr>
          <w:rFonts w:eastAsia="Calibri" w:cs="Times New Roman"/>
          <w:noProof w:val="0"/>
          <w:sz w:val="22"/>
          <w:szCs w:val="22"/>
          <w:lang w:val="en" w:bidi="fa-IR"/>
        </w:rPr>
      </w:pPr>
      <w:r w:rsidRPr="00A00C17">
        <w:rPr>
          <w:rFonts w:eastAsia="Calibri" w:cs="Times New Roman"/>
          <w:b/>
          <w:bCs/>
          <w:noProof w:val="0"/>
          <w:sz w:val="22"/>
          <w:szCs w:val="22"/>
          <w:lang w:val="en" w:bidi="fa-IR"/>
        </w:rPr>
        <w:t>Conclusion:</w:t>
      </w:r>
      <w:r w:rsidRPr="00A00C17">
        <w:rPr>
          <w:rFonts w:eastAsia="Calibri" w:cs="Times New Roman"/>
          <w:noProof w:val="0"/>
          <w:sz w:val="22"/>
          <w:szCs w:val="22"/>
          <w:lang w:val="en" w:bidi="fa-IR"/>
        </w:rPr>
        <w:t xml:space="preserve"> Simulation-based learning enhances holistic competence in pediatric nursing students when integrated through structured curricula emphasizing emotional intelligence and ethical care. Future interventions should align with evidence</w:t>
      </w:r>
      <w:r w:rsidRPr="00A00C17">
        <w:rPr>
          <w:rFonts w:eastAsia="Calibri" w:cs="Times New Roman"/>
          <w:noProof w:val="0"/>
          <w:sz w:val="22"/>
          <w:szCs w:val="22"/>
          <w:lang w:val="en" w:bidi="fa-IR"/>
        </w:rPr>
        <w:noBreakHyphen/>
        <w:t>based educational standards for longitudinal outcome measurement and faculty calibration.</w:t>
      </w:r>
    </w:p>
    <w:p w14:paraId="745789E9" w14:textId="77777777" w:rsidR="00A00C17" w:rsidRPr="00A00C17" w:rsidRDefault="00A00C17" w:rsidP="00A00C17">
      <w:pPr>
        <w:bidi/>
        <w:spacing w:after="160" w:line="259" w:lineRule="auto"/>
        <w:jc w:val="right"/>
        <w:rPr>
          <w:rFonts w:eastAsia="Calibri" w:cs="Times New Roman"/>
          <w:noProof w:val="0"/>
          <w:sz w:val="22"/>
          <w:szCs w:val="22"/>
          <w:lang w:val="en" w:bidi="fa-IR"/>
        </w:rPr>
      </w:pPr>
      <w:r w:rsidRPr="00A00C17">
        <w:rPr>
          <w:rFonts w:eastAsia="Calibri" w:cs="Times New Roman"/>
          <w:b/>
          <w:bCs/>
          <w:noProof w:val="0"/>
          <w:sz w:val="22"/>
          <w:szCs w:val="22"/>
          <w:lang w:val="en" w:bidi="fa-IR"/>
        </w:rPr>
        <w:t>Keywords:</w:t>
      </w:r>
      <w:r w:rsidRPr="00A00C17">
        <w:rPr>
          <w:rFonts w:eastAsia="Calibri" w:cs="Times New Roman"/>
          <w:noProof w:val="0"/>
          <w:sz w:val="22"/>
          <w:szCs w:val="22"/>
          <w:lang w:val="en" w:bidi="fa-IR"/>
        </w:rPr>
        <w:t xml:space="preserve"> Pediatric Nursing Education; Simulation; Clinical Competence; Experiential Learning; Curriculum Integration</w:t>
      </w:r>
    </w:p>
    <w:p w14:paraId="5D52A701" w14:textId="77777777" w:rsidR="00A00C17" w:rsidRPr="00A00C17" w:rsidRDefault="00A00C17" w:rsidP="00A00C17">
      <w:pPr>
        <w:tabs>
          <w:tab w:val="left" w:pos="7682"/>
        </w:tabs>
        <w:bidi/>
        <w:spacing w:after="160" w:line="259" w:lineRule="auto"/>
        <w:rPr>
          <w:rFonts w:ascii="Calibri" w:eastAsia="Calibri" w:hAnsi="Calibri" w:cs="Arial"/>
          <w:noProof w:val="0"/>
          <w:sz w:val="22"/>
          <w:szCs w:val="22"/>
          <w:rtl/>
          <w:lang w:bidi="fa-IR"/>
        </w:rPr>
      </w:pPr>
      <w:r w:rsidRPr="00A00C17">
        <w:rPr>
          <w:rFonts w:ascii="Calibri" w:eastAsia="Calibri" w:hAnsi="Calibri" w:cs="Arial"/>
          <w:noProof w:val="0"/>
          <w:sz w:val="22"/>
          <w:szCs w:val="22"/>
          <w:rtl/>
          <w:lang w:bidi="fa-IR"/>
        </w:rPr>
        <w:tab/>
      </w:r>
    </w:p>
    <w:p w14:paraId="46DDB8D7" w14:textId="77777777" w:rsidR="00A00C17" w:rsidRPr="00A00C17" w:rsidRDefault="00A00C17" w:rsidP="00A00C17">
      <w:pPr>
        <w:tabs>
          <w:tab w:val="left" w:pos="7682"/>
        </w:tabs>
        <w:bidi/>
        <w:spacing w:after="160" w:line="259" w:lineRule="auto"/>
        <w:rPr>
          <w:rFonts w:ascii="Calibri" w:eastAsia="Calibri" w:hAnsi="Calibri" w:cs="Arial"/>
          <w:noProof w:val="0"/>
          <w:sz w:val="22"/>
          <w:szCs w:val="22"/>
          <w:rtl/>
          <w:lang w:bidi="fa-IR"/>
        </w:rPr>
      </w:pPr>
    </w:p>
    <w:p w14:paraId="2AA3ECC0" w14:textId="77777777" w:rsidR="00992AEA" w:rsidRPr="004858A4" w:rsidRDefault="00992AEA" w:rsidP="002E32F0">
      <w:pPr>
        <w:spacing w:after="160" w:line="259" w:lineRule="auto"/>
        <w:jc w:val="both"/>
      </w:pPr>
    </w:p>
    <w:sectPr w:rsidR="00992AEA" w:rsidRPr="004858A4" w:rsidSect="004858A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0CCD7" w14:textId="77777777" w:rsidR="007A4FA0" w:rsidRDefault="007A4FA0">
      <w:r>
        <w:separator/>
      </w:r>
    </w:p>
  </w:endnote>
  <w:endnote w:type="continuationSeparator" w:id="0">
    <w:p w14:paraId="482A0F4A" w14:textId="77777777" w:rsidR="007A4FA0" w:rsidRDefault="007A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0975791A"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A00C17">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44EB4" w14:textId="77777777" w:rsidR="007A4FA0" w:rsidRDefault="007A4FA0" w:rsidP="0010114F">
      <w:pPr>
        <w:bidi/>
      </w:pPr>
      <w:r>
        <w:separator/>
      </w:r>
    </w:p>
  </w:footnote>
  <w:footnote w:type="continuationSeparator" w:id="0">
    <w:p w14:paraId="517A501A" w14:textId="77777777" w:rsidR="007A4FA0" w:rsidRDefault="007A4F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2F0"/>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E404E"/>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58A4"/>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4FA0"/>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0C17"/>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23B3"/>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6C89"/>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0A53"/>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41296826">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46542335">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CDFB5-5466-4B83-8B25-5232AB16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2</cp:revision>
  <cp:lastPrinted>2007-05-16T03:26:00Z</cp:lastPrinted>
  <dcterms:created xsi:type="dcterms:W3CDTF">2025-11-23T14:07:00Z</dcterms:created>
  <dcterms:modified xsi:type="dcterms:W3CDTF">2025-11-23T14:07:00Z</dcterms:modified>
</cp:coreProperties>
</file>