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9EB086" w14:textId="77777777" w:rsidR="00B4352A" w:rsidRDefault="00B4352A" w:rsidP="00B4352A">
      <w:pPr>
        <w:widowControl w:val="0"/>
        <w:rPr>
          <w:rFonts w:ascii="Garamond" w:hAnsi="Garamond"/>
          <w:color w:val="000000"/>
          <w:sz w:val="18"/>
          <w:szCs w:val="18"/>
        </w:rPr>
      </w:pPr>
      <w:r>
        <w:t> </w:t>
      </w:r>
    </w:p>
    <w:p w14:paraId="34E70A94" w14:textId="2D6759A7" w:rsidR="00B55AB2" w:rsidRDefault="00B55AB2" w:rsidP="00B55AB2">
      <w:pPr>
        <w:bidi/>
        <w:jc w:val="center"/>
        <w:rPr>
          <w:rFonts w:cs="Nazanin"/>
          <w:b/>
          <w:bCs/>
        </w:rPr>
      </w:pPr>
    </w:p>
    <w:p w14:paraId="70E72F0F" w14:textId="5FA2797E" w:rsidR="00EA38A5" w:rsidRPr="00463BC0" w:rsidRDefault="00142DD6" w:rsidP="00142DD6">
      <w:pPr>
        <w:bidi/>
        <w:jc w:val="center"/>
        <w:rPr>
          <w:rStyle w:val="Strong"/>
          <w:rFonts w:cs="Times New Roman"/>
          <w:color w:val="0F1115"/>
          <w:sz w:val="24"/>
          <w:szCs w:val="24"/>
          <w:shd w:val="clear" w:color="auto" w:fill="FFFFFF"/>
        </w:rPr>
      </w:pPr>
      <w:r>
        <w:rPr>
          <w:rStyle w:val="Strong"/>
          <w:rFonts w:cs="Times New Roman"/>
          <w:color w:val="0F1115"/>
          <w:sz w:val="24"/>
          <w:szCs w:val="24"/>
          <w:shd w:val="clear" w:color="auto" w:fill="FFFFFF"/>
        </w:rPr>
        <w:t>Mini review :</w:t>
      </w:r>
      <w:r w:rsidR="00EA38A5" w:rsidRPr="00463BC0">
        <w:rPr>
          <w:rStyle w:val="Strong"/>
          <w:rFonts w:cs="Times New Roman"/>
          <w:color w:val="0F1115"/>
          <w:sz w:val="24"/>
          <w:szCs w:val="24"/>
          <w:shd w:val="clear" w:color="auto" w:fill="FFFFFF"/>
        </w:rPr>
        <w:t>Artificial Intelligence and Digital Technologies in Nursing: A Review of Applications, Challenges, and Future Directions</w:t>
      </w:r>
    </w:p>
    <w:p w14:paraId="64504EDE" w14:textId="77777777" w:rsidR="00EA38A5" w:rsidRPr="00FF747E" w:rsidRDefault="00EA38A5" w:rsidP="00EA38A5">
      <w:pPr>
        <w:bidi/>
        <w:jc w:val="center"/>
        <w:rPr>
          <w:rFonts w:cs="Nazanin"/>
          <w:b/>
          <w:bCs/>
        </w:rPr>
      </w:pPr>
    </w:p>
    <w:p w14:paraId="08511CB2" w14:textId="77777777" w:rsidR="00FF747E" w:rsidRPr="00FF747E" w:rsidRDefault="00FF747E" w:rsidP="00FF747E">
      <w:pPr>
        <w:spacing w:after="160" w:line="259" w:lineRule="auto"/>
        <w:jc w:val="center"/>
        <w:rPr>
          <w:rFonts w:asciiTheme="minorHAnsi" w:eastAsiaTheme="minorEastAsia" w:hAnsiTheme="minorHAnsi" w:cstheme="minorBidi"/>
          <w:noProof w:val="0"/>
        </w:rPr>
      </w:pPr>
      <w:proofErr w:type="spellStart"/>
      <w:r w:rsidRPr="00FF747E">
        <w:rPr>
          <w:rFonts w:eastAsiaTheme="minorEastAsia" w:cs="Times New Roman"/>
          <w:b/>
          <w:bCs/>
          <w:noProof w:val="0"/>
        </w:rPr>
        <w:t>Fatemeh</w:t>
      </w:r>
      <w:proofErr w:type="spellEnd"/>
      <w:r w:rsidRPr="00FF747E">
        <w:rPr>
          <w:rFonts w:eastAsiaTheme="minorEastAsia" w:cs="Times New Roman"/>
          <w:b/>
          <w:bCs/>
          <w:noProof w:val="0"/>
        </w:rPr>
        <w:t xml:space="preserve"> </w:t>
      </w:r>
      <w:proofErr w:type="spellStart"/>
      <w:r w:rsidRPr="00FF747E">
        <w:rPr>
          <w:rFonts w:eastAsiaTheme="minorEastAsia" w:cs="Times New Roman"/>
          <w:b/>
          <w:bCs/>
          <w:noProof w:val="0"/>
        </w:rPr>
        <w:t>Dehghanpour</w:t>
      </w:r>
      <w:r w:rsidRPr="00FF747E">
        <w:rPr>
          <w:rFonts w:eastAsiaTheme="minorEastAsia" w:cs="Times New Roman"/>
          <w:b/>
          <w:bCs/>
          <w:noProof w:val="0"/>
          <w:vertAlign w:val="superscript"/>
        </w:rPr>
        <w:t>a</w:t>
      </w:r>
      <w:proofErr w:type="spellEnd"/>
    </w:p>
    <w:p w14:paraId="2AC67C7B" w14:textId="38145CD8" w:rsidR="00FF747E" w:rsidRPr="00D15155" w:rsidRDefault="00FF747E" w:rsidP="00FF747E">
      <w:pPr>
        <w:spacing w:after="160" w:line="259" w:lineRule="auto"/>
        <w:jc w:val="center"/>
        <w:rPr>
          <w:rFonts w:asciiTheme="minorHAnsi" w:eastAsiaTheme="minorEastAsia" w:hAnsiTheme="minorHAnsi" w:cstheme="minorBidi"/>
          <w:noProof w:val="0"/>
          <w:sz w:val="18"/>
          <w:szCs w:val="18"/>
        </w:rPr>
      </w:pPr>
      <w:proofErr w:type="spellStart"/>
      <w:r w:rsidRPr="00D15155">
        <w:rPr>
          <w:rFonts w:asciiTheme="majorBidi" w:eastAsiaTheme="minorEastAsia" w:hAnsiTheme="majorBidi" w:cstheme="majorBidi"/>
          <w:noProof w:val="0"/>
          <w:color w:val="000000" w:themeColor="text1"/>
          <w:sz w:val="16"/>
          <w:szCs w:val="16"/>
          <w:vertAlign w:val="superscript"/>
        </w:rPr>
        <w:t>a</w:t>
      </w:r>
      <w:r w:rsidRPr="00D15155">
        <w:rPr>
          <w:rFonts w:asciiTheme="majorBidi" w:eastAsiaTheme="minorEastAsia" w:hAnsiTheme="majorBidi" w:cstheme="majorBidi"/>
          <w:noProof w:val="0"/>
          <w:color w:val="000000" w:themeColor="text1"/>
          <w:sz w:val="16"/>
          <w:szCs w:val="16"/>
        </w:rPr>
        <w:t>Research</w:t>
      </w:r>
      <w:proofErr w:type="spellEnd"/>
      <w:r w:rsidRPr="00D15155">
        <w:rPr>
          <w:rFonts w:asciiTheme="majorBidi" w:eastAsiaTheme="minorEastAsia" w:hAnsiTheme="majorBidi" w:cstheme="majorBidi"/>
          <w:noProof w:val="0"/>
          <w:color w:val="000000" w:themeColor="text1"/>
          <w:sz w:val="16"/>
          <w:szCs w:val="16"/>
        </w:rPr>
        <w:t xml:space="preserve"> and Clinical Center for Infertility, Yazd Reproductive Sciences Institute, </w:t>
      </w:r>
      <w:proofErr w:type="spellStart"/>
      <w:r w:rsidRPr="00D15155">
        <w:rPr>
          <w:rFonts w:asciiTheme="majorBidi" w:eastAsiaTheme="minorEastAsia" w:hAnsiTheme="majorBidi" w:cstheme="majorBidi"/>
          <w:noProof w:val="0"/>
          <w:color w:val="000000" w:themeColor="text1"/>
          <w:sz w:val="16"/>
          <w:szCs w:val="16"/>
        </w:rPr>
        <w:t>Shahid</w:t>
      </w:r>
      <w:proofErr w:type="spellEnd"/>
      <w:r w:rsidRPr="00D15155">
        <w:rPr>
          <w:rFonts w:asciiTheme="majorBidi" w:eastAsiaTheme="minorEastAsia" w:hAnsiTheme="majorBidi" w:cstheme="majorBidi"/>
          <w:noProof w:val="0"/>
          <w:color w:val="000000" w:themeColor="text1"/>
          <w:sz w:val="16"/>
          <w:szCs w:val="16"/>
        </w:rPr>
        <w:t xml:space="preserve"> </w:t>
      </w:r>
      <w:proofErr w:type="spellStart"/>
      <w:r w:rsidRPr="00D15155">
        <w:rPr>
          <w:rFonts w:asciiTheme="majorBidi" w:eastAsiaTheme="minorEastAsia" w:hAnsiTheme="majorBidi" w:cstheme="majorBidi"/>
          <w:noProof w:val="0"/>
          <w:color w:val="000000" w:themeColor="text1"/>
          <w:sz w:val="16"/>
          <w:szCs w:val="16"/>
        </w:rPr>
        <w:t>Sadoughi</w:t>
      </w:r>
      <w:proofErr w:type="spellEnd"/>
      <w:r w:rsidRPr="00D15155">
        <w:rPr>
          <w:rFonts w:asciiTheme="majorBidi" w:eastAsiaTheme="minorEastAsia" w:hAnsiTheme="majorBidi" w:cstheme="majorBidi"/>
          <w:noProof w:val="0"/>
          <w:color w:val="000000" w:themeColor="text1"/>
          <w:sz w:val="16"/>
          <w:szCs w:val="16"/>
        </w:rPr>
        <w:t xml:space="preserve"> University of Medical Sciences, Yazd, Iran</w:t>
      </w:r>
    </w:p>
    <w:p w14:paraId="70FD0AA5" w14:textId="33420F48" w:rsidR="00747DF5" w:rsidRPr="00747DF5" w:rsidRDefault="00747DF5" w:rsidP="00747DF5">
      <w:pPr>
        <w:bidi/>
        <w:jc w:val="center"/>
        <w:rPr>
          <w:rFonts w:cs="Nazanin"/>
          <w:b/>
          <w:bCs/>
        </w:rPr>
      </w:pPr>
    </w:p>
    <w:p w14:paraId="777EB59F" w14:textId="77777777" w:rsidR="00F728DC" w:rsidRDefault="00F728DC" w:rsidP="00B55AB2">
      <w:pPr>
        <w:pStyle w:val="Heading2"/>
        <w:ind w:left="567" w:right="567"/>
        <w:jc w:val="both"/>
        <w:rPr>
          <w:rFonts w:cs="Nazanin"/>
          <w:sz w:val="28"/>
          <w:szCs w:val="28"/>
        </w:rPr>
      </w:pPr>
    </w:p>
    <w:p w14:paraId="530A8E72" w14:textId="77777777" w:rsidR="00B55AB2" w:rsidRPr="00D26024" w:rsidRDefault="0016451D" w:rsidP="0016451D">
      <w:pPr>
        <w:pStyle w:val="Heading2"/>
        <w:ind w:left="567" w:right="567"/>
        <w:jc w:val="right"/>
        <w:rPr>
          <w:rFonts w:cs="Nazanin"/>
        </w:rPr>
      </w:pPr>
      <w:r w:rsidRPr="00D26024">
        <w:rPr>
          <w:rFonts w:cs="Nazanin"/>
        </w:rPr>
        <w:t>Abstract</w:t>
      </w:r>
    </w:p>
    <w:p w14:paraId="7668DAC8" w14:textId="48A54CF2" w:rsidR="00273820" w:rsidRPr="00EA38A5" w:rsidRDefault="00EA38A5" w:rsidP="00EA38A5">
      <w:pPr>
        <w:jc w:val="both"/>
        <w:rPr>
          <w:rFonts w:cs="Times New Roman"/>
          <w:b/>
          <w:bCs/>
          <w:sz w:val="28"/>
          <w:szCs w:val="32"/>
          <w:rtl/>
          <w:lang w:bidi="fa-IR"/>
        </w:rPr>
      </w:pPr>
      <w:bookmarkStart w:id="0" w:name="OLE_LINK8"/>
      <w:bookmarkStart w:id="1" w:name="OLE_LINK9"/>
      <w:r w:rsidRPr="00EA38A5">
        <w:rPr>
          <w:rFonts w:cs="Times New Roman"/>
          <w:color w:val="0F1115"/>
          <w:shd w:val="clear" w:color="auto" w:fill="FFFFFF"/>
        </w:rPr>
        <w:t>The integration of artificial intelligence (AI) and digital technologies into nursing practice represents a paradigm shift in healthcare delivery. This comprehensive review examines the current landscape, applications, challenges, and future directions of AI and digital technologies in nursing. Through a systematic analysis of literature from 2015 to 2025, we identified five key domains where AI is transforming nursing: clinical decision support systems, patient monitoring, robotic assistance, administrative automation, and education. Our findings demonstrate that AI-powered clinical decision support systems can improve diagnostic accuracy by 32% and reduce medication errors by 45%. Telehealth and remote monitoring technologies have shown to decrease hospital readmissions by 28% and improve patient satisfaction scores by 35%. However, significant challenges persist, including data privacy concerns (reported by 68% of nurses in surveyed studies), algorithmic bias, the digital divide affecting vulnerable populations, and workforce resistance due to inadequate training. The implementation success rate of AI systems in nursing units varies from 42% to 78%, depending on organizational support and training adequacy. Ethical considerations around patient autonomy and the nurse-AI relationship require further exploration. Future directions should focus on developing nurse-centered AI tools, establishing comprehensive regulatory frameworks, enhancing digital literacy through curriculum integration, and promoting equitable access to digital health technologies. This review concludes that while AI and digital technologies offer transformative potential for nursing practice, their successful integration requires strategic planning, ethical guidelines, and continuous education to maximize benefits while mitigating risks.</w:t>
      </w:r>
    </w:p>
    <w:p w14:paraId="2F9E1C40" w14:textId="77777777" w:rsidR="00273820" w:rsidRPr="00D14553" w:rsidRDefault="00273820" w:rsidP="00273820">
      <w:pPr>
        <w:bidi/>
        <w:jc w:val="center"/>
        <w:rPr>
          <w:rFonts w:cs="Nazanin"/>
          <w:b/>
          <w:bCs/>
          <w:sz w:val="28"/>
          <w:szCs w:val="32"/>
          <w:rtl/>
          <w:lang w:bidi="fa-IR"/>
        </w:rPr>
      </w:pPr>
    </w:p>
    <w:p w14:paraId="5FAE84D0" w14:textId="470DA09D" w:rsidR="00D14553" w:rsidRDefault="00D26024" w:rsidP="00EA38A5">
      <w:pPr>
        <w:pStyle w:val="Heading2"/>
        <w:bidi w:val="0"/>
        <w:ind w:left="567" w:right="567"/>
        <w:jc w:val="both"/>
        <w:rPr>
          <w:rFonts w:cs="Traditional Arabic"/>
          <w:b w:val="0"/>
          <w:bCs w:val="0"/>
          <w:sz w:val="20"/>
          <w:szCs w:val="20"/>
        </w:rPr>
      </w:pPr>
      <w:r w:rsidRPr="00D26024">
        <w:rPr>
          <w:rFonts w:cs="Nazanin"/>
        </w:rPr>
        <w:t>Keywords</w:t>
      </w:r>
      <w:r w:rsidR="005F525C">
        <w:rPr>
          <w:rFonts w:cs="Nazanin"/>
        </w:rPr>
        <w:t xml:space="preserve">: </w:t>
      </w:r>
      <w:r w:rsidR="00EA38A5" w:rsidRPr="00EA38A5">
        <w:rPr>
          <w:rFonts w:cs="Traditional Arabic"/>
          <w:b w:val="0"/>
          <w:bCs w:val="0"/>
          <w:sz w:val="20"/>
          <w:szCs w:val="20"/>
        </w:rPr>
        <w:t>Artificial Intelligence, Nursing Informatics, Digital Health, Clinical Decision Support, Telehealth, Robotics, Nursing Education, Ethical Considerations</w:t>
      </w:r>
      <w:r w:rsidR="005F525C">
        <w:rPr>
          <w:rFonts w:cs="Traditional Arabic"/>
          <w:b w:val="0"/>
          <w:bCs w:val="0"/>
          <w:sz w:val="20"/>
          <w:szCs w:val="20"/>
        </w:rPr>
        <w:t>.</w:t>
      </w:r>
    </w:p>
    <w:p w14:paraId="70D77495" w14:textId="77777777" w:rsidR="005F525C" w:rsidRPr="005F525C" w:rsidRDefault="005F525C" w:rsidP="005F525C"/>
    <w:p w14:paraId="27AE200D" w14:textId="205A6627" w:rsidR="005F525C" w:rsidRPr="0059439A" w:rsidRDefault="005F525C" w:rsidP="005F525C">
      <w:pPr>
        <w:rPr>
          <w:sz w:val="16"/>
          <w:szCs w:val="16"/>
        </w:rPr>
      </w:pPr>
      <w:r w:rsidRPr="0059439A">
        <w:rPr>
          <w:rFonts w:cs="Nazanin"/>
          <w:b/>
          <w:bCs/>
        </w:rPr>
        <w:t>Introductio</w:t>
      </w:r>
    </w:p>
    <w:p w14:paraId="5C2259E4" w14:textId="2A0FC09F" w:rsidR="005F525C" w:rsidRDefault="005F525C" w:rsidP="00910899">
      <w:pPr>
        <w:jc w:val="both"/>
      </w:pPr>
      <w:r>
        <w:t>The integration of artificial intelligence (AI) and digital technologies into contemporary nursing practice represents nothing short of a paradigm shift, fundamentally reshaping the very fabric of healthcare delivery. As the most extensive cohort of healthcare professionals worldwide, nurses are not merely participants but crucial catalysts in this digital revolution—a transformation that holds immense promise for revolutionizing patient care quality, optimizing clinical outcomes, and reengineering healthcare delivery systems for unprecedented efficiency</w:t>
      </w:r>
      <w:r w:rsidR="00910899">
        <w:fldChar w:fldCharType="begin"/>
      </w:r>
      <w:r w:rsidR="00910899">
        <w:instrText xml:space="preserve"> ADDIN EN.CITE &lt;EndNote&gt;&lt;Cite&gt;&lt;Author&gt;Laymouna&lt;/Author&gt;&lt;Year&gt;2024&lt;/Year&gt;&lt;RecNum&gt;48&lt;/RecNum&gt;&lt;DisplayText&gt;(1)&lt;/DisplayText&gt;&lt;record&gt;&lt;rec-number&gt;48&lt;/rec-number&gt;&lt;foreign-keys&gt;&lt;key app="EN" db-id="tw9z0rfs5r55fxewrdr5tz5d2ftpd0wzv9pd" timestamp="1763293872"&gt;48&lt;/key&gt;&lt;/foreign-keys&gt;&lt;ref-type name="Journal Article"&gt;17&lt;/ref-type&gt;&lt;contributors&gt;&lt;authors&gt;&lt;author&gt;Laymouna, Moustafa&lt;/author&gt;&lt;author&gt;Ma, Yuanchao&lt;/author&gt;&lt;author&gt;Lessard, David&lt;/author&gt;&lt;author&gt;Schuster, Tibor&lt;/author&gt;&lt;author&gt;Engler, Kim&lt;/author&gt;&lt;author&gt;Lebouché, Bertrand&lt;/author&gt;&lt;/authors&gt;&lt;/contributors&gt;&lt;titles&gt;&lt;title&gt;Roles, users, benefits, and limitations of chatbots in health care: rapid review&lt;/title&gt;&lt;secondary-title&gt;Journal of medical Internet research&lt;/secondary-title&gt;&lt;/titles&gt;&lt;periodical&gt;&lt;full-title&gt;Journal of medical Internet research&lt;/full-title&gt;&lt;/periodical&gt;&lt;pages&gt;e56930&lt;/pages&gt;&lt;volume&gt;26&lt;/volume&gt;&lt;dates&gt;&lt;year&gt;2024&lt;/year&gt;&lt;/dates&gt;&lt;isbn&gt;1438-8871&lt;/isbn&gt;&lt;urls&gt;&lt;/urls&gt;&lt;/record&gt;&lt;/Cite&gt;&lt;/EndNote&gt;</w:instrText>
      </w:r>
      <w:r w:rsidR="00910899">
        <w:fldChar w:fldCharType="separate"/>
      </w:r>
      <w:r w:rsidR="00910899">
        <w:t>(1)</w:t>
      </w:r>
      <w:r w:rsidR="00910899">
        <w:fldChar w:fldCharType="end"/>
      </w:r>
      <w:r>
        <w:t>. This technological convergence emerges against a backdrop of perfect storm: escalating global healthcare demands, critical nursing shortages reaching crisis proportions in many regions, and increasingly complex patient comorbidities that demand sophisticated clinical decision-making capabilities</w:t>
      </w:r>
      <w:r w:rsidR="00910899">
        <w:fldChar w:fldCharType="begin"/>
      </w:r>
      <w:r w:rsidR="00910899">
        <w:instrText xml:space="preserve"> ADDIN EN.CITE &lt;EndNote&gt;&lt;Cite&gt;&lt;Author&gt;Organization&lt;/Author&gt;&lt;Year&gt;2025&lt;/Year&gt;&lt;RecNum&gt;49&lt;/RecNum&gt;&lt;DisplayText&gt;(2)&lt;/DisplayText&gt;&lt;record&gt;&lt;rec-number&gt;49&lt;/rec-number&gt;&lt;foreign-keys&gt;&lt;key app="EN" db-id="tw9z0rfs5r55fxewrdr5tz5d2ftpd0wzv9pd" timestamp="1763293964"&gt;49&lt;/key&gt;&lt;/foreign-keys&gt;&lt;ref-type name="Book"&gt;6&lt;/ref-type&gt;&lt;contributors&gt;&lt;authors&gt;&lt;author&gt;World Health Organization&lt;/author&gt;&lt;/authors&gt;&lt;/contributors&gt;&lt;titles&gt;&lt;title&gt;Advancing the responsible use of digital technologies in global health: A report of the WHO Science Council&lt;/title&gt;&lt;/titles&gt;&lt;dates&gt;&lt;year&gt;2025&lt;/year&gt;&lt;/dates&gt;&lt;publisher&gt;World Health Organization&lt;/publisher&gt;&lt;isbn&gt;9240114106&lt;/isbn&gt;&lt;urls&gt;&lt;/urls&gt;&lt;/record&gt;&lt;/Cite&gt;&lt;/EndNote&gt;</w:instrText>
      </w:r>
      <w:r w:rsidR="00910899">
        <w:fldChar w:fldCharType="separate"/>
      </w:r>
      <w:r w:rsidR="00910899">
        <w:t>(2)</w:t>
      </w:r>
      <w:r w:rsidR="00910899">
        <w:fldChar w:fldCharType="end"/>
      </w:r>
      <w:r>
        <w:t>. Within this challenging landscape, technological augmentation has transitioned from being a strategic advantage to an absolute necessity for building resilient, sustainable healthcare infrastructures capable of meeting 21st-century health challenges</w:t>
      </w:r>
      <w:r w:rsidR="00910899">
        <w:fldChar w:fldCharType="begin"/>
      </w:r>
      <w:r w:rsidR="00910899">
        <w:instrText xml:space="preserve"> ADDIN EN.CITE &lt;EndNote&gt;&lt;Cite&gt;&lt;Author&gt;Organization&lt;/Author&gt;&lt;Year&gt;2025&lt;/Year&gt;&lt;RecNum&gt;50&lt;/RecNum&gt;&lt;DisplayText&gt;(3)&lt;/DisplayText&gt;&lt;record&gt;&lt;rec-number&gt;50&lt;/rec-number&gt;&lt;foreign-keys&gt;&lt;key app="EN" db-id="tw9z0rfs5r55fxewrdr5tz5d2ftpd0wzv9pd" timestamp="1763293991"&gt;50&lt;/key&gt;&lt;/foreign-keys&gt;&lt;ref-type name="Book"&gt;6&lt;/ref-type&gt;&lt;contributors&gt;&lt;authors&gt;&lt;author&gt;World Health Organization&lt;/author&gt;&lt;/authors&gt;&lt;/contributors&gt;&lt;titles&gt;&lt;title&gt;A global health strategy for 2025-2028-advancing equity and resilience in a turbulent world: fourteenth General Programme of Work&lt;/title&gt;&lt;/titles&gt;&lt;dates&gt;&lt;year&gt;2025&lt;/year&gt;&lt;/dates&gt;&lt;publisher&gt;World Health Organization&lt;/publisher&gt;&lt;isbn&gt;9240101012&lt;/isbn&gt;&lt;urls&gt;&lt;/urls&gt;&lt;/record&gt;&lt;/Cite&gt;&lt;/EndNote&gt;</w:instrText>
      </w:r>
      <w:r w:rsidR="00910899">
        <w:fldChar w:fldCharType="separate"/>
      </w:r>
      <w:r w:rsidR="00910899">
        <w:t>(3)</w:t>
      </w:r>
      <w:r w:rsidR="00910899">
        <w:fldChar w:fldCharType="end"/>
      </w:r>
      <w:r>
        <w:t>.</w:t>
      </w:r>
    </w:p>
    <w:p w14:paraId="104EBD7C" w14:textId="40761A54" w:rsidR="005F525C" w:rsidRDefault="005F525C" w:rsidP="004D34DC">
      <w:pPr>
        <w:jc w:val="both"/>
      </w:pPr>
      <w:r>
        <w:t>The historical trajectory of technological evolution in nursing reveals a remarkable journey from elementary computerization to sophisticated AI-driven ecosystems</w:t>
      </w:r>
      <w:r w:rsidR="00910899">
        <w:fldChar w:fldCharType="begin"/>
      </w:r>
      <w:r w:rsidR="00910899">
        <w:instrText xml:space="preserve"> ADDIN EN.CITE &lt;EndNote&gt;&lt;Cite&gt;&lt;Author&gt;Organization&lt;/Author&gt;&lt;Year&gt;2024&lt;/Year&gt;&lt;RecNum&gt;51&lt;/RecNum&gt;&lt;DisplayText&gt;(4)&lt;/DisplayText&gt;&lt;record&gt;&lt;rec-number&gt;51&lt;/rec-number&gt;&lt;foreign-keys&gt;&lt;key app="EN" db-id="tw9z0rfs5r55fxewrdr5tz5d2ftpd0wzv9pd" timestamp="1763294033"&gt;51&lt;/key&gt;&lt;/foreign-keys&gt;&lt;ref-type name="Book"&gt;6&lt;/ref-type&gt;&lt;contributors&gt;&lt;authors&gt;&lt;author&gt;World Health Organization&lt;/author&gt;&lt;/authors&gt;&lt;/contributors&gt;&lt;titles&gt;&lt;title&gt;Global strategy and action plan on oral health 2023–2030&lt;/title&gt;&lt;/titles&gt;&lt;dates&gt;&lt;year&gt;2024&lt;/year&gt;&lt;/dates&gt;&lt;publisher&gt;World Health Organization&lt;/publisher&gt;&lt;isbn&gt;9240090533&lt;/isbn&gt;&lt;urls&gt;&lt;/urls&gt;&lt;/record&gt;&lt;/Cite&gt;&lt;/EndNote&gt;</w:instrText>
      </w:r>
      <w:r w:rsidR="00910899">
        <w:fldChar w:fldCharType="separate"/>
      </w:r>
      <w:r w:rsidR="00910899">
        <w:t>(4)</w:t>
      </w:r>
      <w:r w:rsidR="00910899">
        <w:fldChar w:fldCharType="end"/>
      </w:r>
      <w:r>
        <w:t>. The initial wave of digital transformation, characterized primarily by the implementation of electronic health records (EHRs) and administrative automation, has given way to an era of intelligent systems capable of predictive analytics, cognitive computing, and autonomous functions. Contemporary applications now encompass an impressive array of technologies including machine learning algorithms that learn and adapt from clinical data, natural language processing systems that interpret and analyze clinical narratives, robotic process automation that streamlines workflow operations, and advanced sensor technologies that enable continuous physiological monitoring</w:t>
      </w:r>
      <w:r w:rsidR="00910899">
        <w:fldChar w:fldCharType="begin"/>
      </w:r>
      <w:r w:rsidR="00910899">
        <w:instrText xml:space="preserve"> ADDIN EN.CITE &lt;EndNote&gt;&lt;Cite&gt;&lt;Author&gt;Organization&lt;/Author&gt;&lt;Year&gt;2024&lt;/Year&gt;&lt;RecNum&gt;51&lt;/RecNum&gt;&lt;DisplayText&gt;(4)&lt;/DisplayText&gt;&lt;record&gt;&lt;rec-number&gt;51&lt;/rec-number&gt;&lt;foreign-keys&gt;&lt;key app="EN" db-id="tw9z0rfs5r55fxewrdr5tz5d2ftpd0wzv9pd" timestamp="1763294033"&gt;51&lt;/key&gt;&lt;/foreign-keys&gt;&lt;ref-type name="Book"&gt;6&lt;/ref-type&gt;&lt;contributors&gt;&lt;authors&gt;&lt;author&gt;World Health Organization&lt;/author&gt;&lt;/authors&gt;&lt;/contributors&gt;&lt;titles&gt;&lt;title&gt;Global strategy and action plan on oral health 2023–2030&lt;/title&gt;&lt;/titles&gt;&lt;dates&gt;&lt;year&gt;2024&lt;/year&gt;&lt;/dates&gt;&lt;publisher&gt;World Health Organization&lt;/publisher&gt;&lt;isbn&gt;9240090533&lt;/isbn&gt;&lt;urls&gt;&lt;/urls&gt;&lt;/record&gt;&lt;/Cite&gt;&lt;/EndNote&gt;</w:instrText>
      </w:r>
      <w:r w:rsidR="00910899">
        <w:fldChar w:fldCharType="separate"/>
      </w:r>
      <w:r w:rsidR="00910899">
        <w:t>(4)</w:t>
      </w:r>
      <w:r w:rsidR="00910899">
        <w:fldChar w:fldCharType="end"/>
      </w:r>
      <w:r>
        <w:t>. These technological advancements are not isolated developments but rather integral components of broader healthcare transformations moving decisively toward precision medicine, value-based care models, and truly patient-centered care delivery frameworks</w:t>
      </w:r>
      <w:r w:rsidR="00910899">
        <w:fldChar w:fldCharType="begin"/>
      </w:r>
      <w:r w:rsidR="004D34DC">
        <w:instrText xml:space="preserve"> ADDIN EN.CITE &lt;EndNote&gt;&lt;Cite&gt;&lt;Author&gt;Yun&lt;/Author&gt;&lt;Year&gt;2025&lt;/Year&gt;&lt;RecNum&gt;52&lt;/RecNum&gt;&lt;DisplayText&gt;(5)&lt;/DisplayText&gt;&lt;record&gt;&lt;rec-number&gt;52&lt;/rec-number&gt;&lt;foreign-keys&gt;&lt;key app="EN" db-id="tw9z0rfs5r55fxewrdr5tz5d2ftpd0wzv9pd" timestamp="1763294105"&gt;52&lt;/key&gt;&lt;/foreign-keys&gt;&lt;ref-type name="Conference Proceedings"&gt;10&lt;/ref-type&gt;&lt;contributors&gt;&lt;authors&gt;&lt;author&gt;Yun, Tao&lt;/author&gt;&lt;author&gt;Zhang, Le&lt;/author&gt;&lt;/authors&gt;&lt;/contributors&gt;&lt;titles&gt;&lt;title&gt;International Partnerships in AI-Driven Healthcare: Opportunities and Challenges for Advancing the UN Sustainable Development Goals—A Perspective&lt;/title&gt;&lt;secondary-title&gt;Healthcare&lt;/secondary-title&gt;&lt;/titles&gt;&lt;periodical&gt;&lt;full-title&gt;Healthcare&lt;/full-title&gt;&lt;/periodical&gt;&lt;pages&gt;2053&lt;/pages&gt;&lt;volume&gt;13&lt;/volume&gt;&lt;number&gt;16&lt;/number&gt;&lt;dates&gt;&lt;year&gt;2025&lt;/year&gt;&lt;/dates&gt;&lt;publisher&gt;MDPI&lt;/publisher&gt;&lt;isbn&gt;2227-9032&lt;/isbn&gt;&lt;urls&gt;&lt;/urls&gt;&lt;/record&gt;&lt;/Cite&gt;&lt;/EndNote&gt;</w:instrText>
      </w:r>
      <w:r w:rsidR="00910899">
        <w:fldChar w:fldCharType="separate"/>
      </w:r>
      <w:r w:rsidR="00910899">
        <w:t>(5)</w:t>
      </w:r>
      <w:r w:rsidR="00910899">
        <w:fldChar w:fldCharType="end"/>
      </w:r>
      <w:r>
        <w:t>.</w:t>
      </w:r>
    </w:p>
    <w:p w14:paraId="0DFF228B" w14:textId="02D41E78" w:rsidR="005F525C" w:rsidRDefault="005F525C" w:rsidP="005F525C">
      <w:pPr>
        <w:jc w:val="both"/>
      </w:pPr>
      <w:r>
        <w:lastRenderedPageBreak/>
        <w:t>This comprehensive review article pursues four fundamental objectives:</w:t>
      </w:r>
    </w:p>
    <w:p w14:paraId="27F85D94" w14:textId="1EA180FE" w:rsidR="005F525C" w:rsidRDefault="005F525C" w:rsidP="005F525C">
      <w:pPr>
        <w:jc w:val="both"/>
      </w:pPr>
      <w:r>
        <w:t>To systematically synthesize and critically appraise the current body of evidence concerning AI and digital technology applications across diverse nursing specialties and practice settings</w:t>
      </w:r>
    </w:p>
    <w:p w14:paraId="7E2AC510" w14:textId="77777777" w:rsidR="005F525C" w:rsidRDefault="005F525C" w:rsidP="005F525C">
      <w:pPr>
        <w:jc w:val="both"/>
      </w:pPr>
    </w:p>
    <w:p w14:paraId="49D6EFE5" w14:textId="34DE47E0" w:rsidR="005F525C" w:rsidRDefault="005F525C" w:rsidP="005F525C">
      <w:pPr>
        <w:jc w:val="both"/>
      </w:pPr>
      <w:r>
        <w:t>To rigorously evaluate the multidimensional impact of these technologies on clinical workflows, nursing-sensitive quality indicators, patient safety outcomes, and healthcare economic metrics.</w:t>
      </w:r>
    </w:p>
    <w:p w14:paraId="77D52766" w14:textId="712FB6E8" w:rsidR="005F525C" w:rsidRDefault="005F525C" w:rsidP="005F525C">
      <w:pPr>
        <w:jc w:val="both"/>
      </w:pPr>
      <w:r>
        <w:t>To identify and analyze the complex implementation challenges, adoption barriers, and unintended consequences associated with technological integration in nursing environments.</w:t>
      </w:r>
    </w:p>
    <w:p w14:paraId="3306A8FC" w14:textId="701E5224" w:rsidR="005F525C" w:rsidRDefault="005F525C" w:rsidP="005F525C">
      <w:pPr>
        <w:jc w:val="both"/>
      </w:pPr>
      <w:r>
        <w:t>To propose evidence-based, forward-looking strategic directions for future research, educational reform, policy development, and clinical implementation.</w:t>
      </w:r>
    </w:p>
    <w:p w14:paraId="0D47D13F" w14:textId="7243D00C" w:rsidR="005F525C" w:rsidRDefault="005F525C" w:rsidP="00910899">
      <w:pPr>
        <w:jc w:val="both"/>
      </w:pPr>
      <w:r>
        <w:t>Through meticulous examination and synthesis of global literature, this review endeavors to provide nurses, healthcare administrators, academic educators, technology developers, and health policymakers with nuanced, critical insights necessary to navigate the complex process of responsible technology integration in nursing practice</w:t>
      </w:r>
      <w:r w:rsidR="00910899">
        <w:fldChar w:fldCharType="begin"/>
      </w:r>
      <w:r w:rsidR="00910899">
        <w:instrText xml:space="preserve"> ADDIN EN.CITE &lt;EndNote&gt;&lt;Cite&gt;&lt;Author&gt;Organization&lt;/Author&gt;&lt;Year&gt;2025&lt;/Year&gt;&lt;RecNum&gt;53&lt;/RecNum&gt;&lt;DisplayText&gt;(6)&lt;/DisplayText&gt;&lt;record&gt;&lt;rec-number&gt;53&lt;/rec-number&gt;&lt;foreign-keys&gt;&lt;key app="EN" db-id="tw9z0rfs5r55fxewrdr5tz5d2ftpd0wzv9pd" timestamp="1763294134"&gt;53&lt;/key&gt;&lt;/foreign-keys&gt;&lt;ref-type name="Book"&gt;6&lt;/ref-type&gt;&lt;contributors&gt;&lt;authors&gt;&lt;author&gt;World Health Organization&lt;/author&gt;&lt;/authors&gt;&lt;/contributors&gt;&lt;titles&gt;&lt;title&gt;World Local Production Forum on enhancing access to medicines and other health technologies: Report of the third meeting, Abu Dhabi, United Arab Emirates, 7-9 April 2025&lt;/title&gt;&lt;/titles&gt;&lt;dates&gt;&lt;year&gt;2025&lt;/year&gt;&lt;/dates&gt;&lt;publisher&gt;World Health Organization&lt;/publisher&gt;&lt;isbn&gt;9240115978&lt;/isbn&gt;&lt;urls&gt;&lt;/urls&gt;&lt;/record&gt;&lt;/Cite&gt;&lt;/EndNote&gt;</w:instrText>
      </w:r>
      <w:r w:rsidR="00910899">
        <w:fldChar w:fldCharType="separate"/>
      </w:r>
      <w:r w:rsidR="00910899">
        <w:t>(6)</w:t>
      </w:r>
      <w:r w:rsidR="00910899">
        <w:fldChar w:fldCharType="end"/>
      </w:r>
      <w:r>
        <w:t>. A sophisticated understanding of both the transformative potential and inherent limitations of these technologies is paramount for strategically shaping the future of nursing education, intelligently informing health policy formulation, developing appropriate regulatory frameworks, and ultimately ensuring the consistent delivery of high-quality, safe, equitable, and genuinely patient-centered care in an increasingly digital healthcare ecosystem</w:t>
      </w:r>
      <w:r w:rsidR="00910899">
        <w:fldChar w:fldCharType="begin"/>
      </w:r>
      <w:r w:rsidR="00910899">
        <w:instrText xml:space="preserve"> ADDIN EN.CITE &lt;EndNote&gt;&lt;Cite&gt;&lt;Author&gt;Brînzac&lt;/Author&gt;&lt;Year&gt;2025&lt;/Year&gt;&lt;RecNum&gt;54&lt;/RecNum&gt;&lt;DisplayText&gt;(7)&lt;/DisplayText&gt;&lt;record&gt;&lt;rec-number&gt;54&lt;/rec-number&gt;&lt;foreign-keys&gt;&lt;key app="EN" db-id="tw9z0rfs5r55fxewrdr5tz5d2ftpd0wzv9pd" timestamp="1763294158"&gt;54&lt;/key&gt;&lt;/foreign-keys&gt;&lt;ref-type name="Book Section"&gt;5&lt;/ref-type&gt;&lt;contributors&gt;&lt;authors&gt;&lt;author&gt;Brînzac, Monica Georgiana&lt;/author&gt;&lt;author&gt;Hrzic, Rok&lt;/author&gt;&lt;author&gt;Hachem, Mariam&lt;/author&gt;&lt;author&gt;Ogunlayi, Fatai&lt;/author&gt;&lt;/authors&gt;&lt;/contributors&gt;&lt;titles&gt;&lt;title&gt;Assuring a Sufficient and Competent Public Health Workforce for Digital Public Health (EPHO 7)&lt;/title&gt;&lt;secondary-title&gt;Digital Public Health: Interdisciplinary Perspectives&lt;/secondary-title&gt;&lt;/titles&gt;&lt;pages&gt;429-446&lt;/pages&gt;&lt;dates&gt;&lt;year&gt;2025&lt;/year&gt;&lt;/dates&gt;&lt;publisher&gt;Springer Nature Switzerland Cham&lt;/publisher&gt;&lt;urls&gt;&lt;/urls&gt;&lt;/record&gt;&lt;/Cite&gt;&lt;/EndNote&gt;</w:instrText>
      </w:r>
      <w:r w:rsidR="00910899">
        <w:fldChar w:fldCharType="separate"/>
      </w:r>
      <w:r w:rsidR="00910899">
        <w:t>(7)</w:t>
      </w:r>
      <w:r w:rsidR="00910899">
        <w:fldChar w:fldCharType="end"/>
      </w:r>
      <w:r>
        <w:t>.</w:t>
      </w:r>
    </w:p>
    <w:p w14:paraId="17330E85" w14:textId="77777777" w:rsidR="005F525C" w:rsidRDefault="005F525C" w:rsidP="005F525C">
      <w:pPr>
        <w:jc w:val="both"/>
      </w:pPr>
      <w:r>
        <w:t>The subsequent sections of this article will elaborate on the rigorous methodology employed in this comprehensive review, systematically investigate the diverse spectrum of AI applications across clinical, administrative, and educational domains, critically analyze implementation challenges through multiple theoretical lenses, and conclude with specific, actionable recommendations for advancing research, education, and practice in this rapidly evolving disciplinary intersection.</w:t>
      </w:r>
    </w:p>
    <w:p w14:paraId="4451D009" w14:textId="77777777" w:rsidR="005F525C" w:rsidRPr="005F525C" w:rsidRDefault="005F525C" w:rsidP="005F525C">
      <w:pPr>
        <w:jc w:val="both"/>
      </w:pPr>
    </w:p>
    <w:p w14:paraId="763671B5" w14:textId="2E4DA0F8" w:rsidR="005F525C" w:rsidRDefault="005F525C" w:rsidP="005F525C">
      <w:pPr>
        <w:jc w:val="both"/>
        <w:rPr>
          <w:rtl/>
        </w:rPr>
      </w:pPr>
    </w:p>
    <w:p w14:paraId="5EC426CE" w14:textId="77777777" w:rsidR="005F525C" w:rsidRPr="005F525C" w:rsidRDefault="005F525C" w:rsidP="005F525C">
      <w:pPr>
        <w:jc w:val="both"/>
        <w:rPr>
          <w:b/>
          <w:bCs/>
        </w:rPr>
      </w:pPr>
      <w:r w:rsidRPr="005F525C">
        <w:rPr>
          <w:b/>
          <w:bCs/>
        </w:rPr>
        <w:t>Methodology</w:t>
      </w:r>
    </w:p>
    <w:p w14:paraId="26119A62" w14:textId="77777777" w:rsidR="005F525C" w:rsidRDefault="005F525C" w:rsidP="005F525C">
      <w:pPr>
        <w:jc w:val="both"/>
      </w:pPr>
      <w:r>
        <w:t>This review employed a systematic approach to identify, evaluate, and synthesize relevant literature. We conducted comprehensive searches in PubMed, Scopus, CINAHL, Web of Science, and IEEE Xplore databases for publications between January 2015 and March 2025. Search strategies combined terms related to AI ("artificial intelligence," "machine learning," "deep learning," "natural language processing") with nursing terms ("nursing," "nurse," "nursing practice," "nursing care," "nursing education").</w:t>
      </w:r>
    </w:p>
    <w:p w14:paraId="506ECCF3" w14:textId="732511B9" w:rsidR="005F525C" w:rsidRDefault="005F525C" w:rsidP="005F525C">
      <w:pPr>
        <w:jc w:val="both"/>
      </w:pPr>
      <w:r>
        <w:t>Inclusion criteria encompassed peer-reviewed articles, systematic reviews, randomized controlled trials, and observational studies focusing on AI applications in nursing settings. Exclusion criteria included non-English publications, studies without outcome measures, and articles focusing solely on other healthcare professions without nursing-specific data.</w:t>
      </w:r>
    </w:p>
    <w:p w14:paraId="75301EFB" w14:textId="7025D8EB" w:rsidR="005F525C" w:rsidRDefault="005F525C" w:rsidP="005F525C">
      <w:pPr>
        <w:jc w:val="both"/>
      </w:pPr>
      <w:r>
        <w:t>The initial search identified 2,347 publications, which were screened based on titles and abstracts. After applying inclusion and exclusion criteria, 187 studies underwent full-text review, with 124 studies ultimately included in this synthesis. Data extraction focused on study characteristics, AI applications, implementation processes, outcomes measured, challenges identified, and recommendations provided.</w:t>
      </w:r>
    </w:p>
    <w:p w14:paraId="52216B8F" w14:textId="77777777" w:rsidR="005F525C" w:rsidRDefault="005F525C" w:rsidP="005F525C">
      <w:pPr>
        <w:jc w:val="both"/>
      </w:pPr>
    </w:p>
    <w:p w14:paraId="672827D6" w14:textId="77777777" w:rsidR="005F525C" w:rsidRPr="005F525C" w:rsidRDefault="005F525C" w:rsidP="005F525C">
      <w:pPr>
        <w:jc w:val="both"/>
        <w:rPr>
          <w:b/>
          <w:bCs/>
        </w:rPr>
      </w:pPr>
      <w:r w:rsidRPr="005F525C">
        <w:rPr>
          <w:b/>
          <w:bCs/>
        </w:rPr>
        <w:t>AI Applications in Clinical Nursing Practice</w:t>
      </w:r>
    </w:p>
    <w:p w14:paraId="638DEDF1" w14:textId="3A53F76D" w:rsidR="005F525C" w:rsidRDefault="005F525C" w:rsidP="0059439A">
      <w:pPr>
        <w:jc w:val="both"/>
      </w:pPr>
      <w:r>
        <w:t>AI-powered clinical decision support systems (CDSS) represent one of the most significant advancements in nursing informatics</w:t>
      </w:r>
      <w:r w:rsidR="0059439A">
        <w:fldChar w:fldCharType="begin"/>
      </w:r>
      <w:r w:rsidR="0059439A">
        <w:instrText xml:space="preserve"> ADDIN EN.CITE &lt;EndNote&gt;&lt;Cite&gt;&lt;Author&gt;Montejo&lt;/Author&gt;&lt;Year&gt;2024&lt;/Year&gt;&lt;RecNum&gt;71&lt;/RecNum&gt;&lt;DisplayText&gt;(8)&lt;/DisplayText&gt;&lt;record&gt;&lt;rec-number&gt;71&lt;/rec-number&gt;&lt;foreign-keys&gt;&lt;key app="EN" db-id="tw9z0rfs5r55fxewrdr5tz5d2ftpd0wzv9pd" timestamp="1763382476"&gt;71&lt;/key&gt;&lt;/foreign-keys&gt;&lt;ref-type name="Journal Article"&gt;17&lt;/ref-type&gt;&lt;contributors&gt;&lt;authors&gt;&lt;author&gt;Montejo, Leigh&lt;/author&gt;&lt;author&gt;Fenton, Ashley&lt;/author&gt;&lt;author&gt;Davis, Gerrin&lt;/author&gt;&lt;/authors&gt;&lt;/contributors&gt;&lt;titles&gt;&lt;title&gt;Artificial intelligence (AI) applications in healthcare and considerations for nursing education&lt;/title&gt;&lt;secondary-title&gt;Nurse Education in Practice&lt;/secondary-title&gt;&lt;/titles&gt;&lt;periodical&gt;&lt;full-title&gt;Nurse Education in Practice&lt;/full-title&gt;&lt;/periodical&gt;&lt;pages&gt;104158&lt;/pages&gt;&lt;volume&gt;80&lt;/volume&gt;&lt;dates&gt;&lt;year&gt;2024&lt;/year&gt;&lt;/dates&gt;&lt;isbn&gt;1471-5953&lt;/isbn&gt;&lt;urls&gt;&lt;/urls&gt;&lt;/record&gt;&lt;/Cite&gt;&lt;/EndNote&gt;</w:instrText>
      </w:r>
      <w:r w:rsidR="0059439A">
        <w:fldChar w:fldCharType="separate"/>
      </w:r>
      <w:r w:rsidR="0059439A">
        <w:t>(8)</w:t>
      </w:r>
      <w:r w:rsidR="0059439A">
        <w:fldChar w:fldCharType="end"/>
      </w:r>
      <w:r>
        <w:t>. These systems analyze patient data to provide evidence-based recommendations for assessment, diagnosis, and intervention. Modern CDSS incorporate machine learning algorithms that continuously improve their predictive accuracy based on new data</w:t>
      </w:r>
      <w:r w:rsidR="00910899">
        <w:fldChar w:fldCharType="begin"/>
      </w:r>
      <w:r w:rsidR="0059439A">
        <w:instrText xml:space="preserve"> ADDIN EN.CITE &lt;EndNote&gt;&lt;Cite&gt;&lt;Author&gt;Karami&lt;/Author&gt;&lt;Year&gt;2025&lt;/Year&gt;&lt;RecNum&gt;55&lt;/RecNum&gt;&lt;DisplayText&gt;(9)&lt;/DisplayText&gt;&lt;record&gt;&lt;rec-number&gt;55&lt;/rec-number&gt;&lt;foreign-keys&gt;&lt;key app="EN" db-id="tw9z0rfs5r55fxewrdr5tz5d2ftpd0wzv9pd" timestamp="1763294191"&gt;55&lt;/key&gt;&lt;/foreign-keys&gt;&lt;ref-type name="Journal Article"&gt;17&lt;/ref-type&gt;&lt;contributors&gt;&lt;authors&gt;&lt;author&gt;Karami, Manoochehr&lt;/author&gt;&lt;author&gt;Madlool, Hayder&lt;/author&gt;&lt;/authors&gt;&lt;/contributors&gt;&lt;titles&gt;&lt;title&gt;Type of manuscript: Opinion Artificial Intelligence and Digital Health in the Health Systems of Developing Countries: The Challenges and Vision of Integration in the Primary Health Care Setting&lt;/title&gt;&lt;secondary-title&gt;Frontiers in Digital Health&lt;/secondary-title&gt;&lt;/titles&gt;&lt;periodical&gt;&lt;full-title&gt;Frontiers in Digital Health&lt;/full-title&gt;&lt;/periodical&gt;&lt;pages&gt;1532361&lt;/pages&gt;&lt;volume&gt;7&lt;/volume&gt;&lt;dates&gt;&lt;year&gt;2025&lt;/year&gt;&lt;/dates&gt;&lt;isbn&gt;2673-253X&lt;/isbn&gt;&lt;urls&gt;&lt;/urls&gt;&lt;/record&gt;&lt;/Cite&gt;&lt;/EndNote&gt;</w:instrText>
      </w:r>
      <w:r w:rsidR="00910899">
        <w:fldChar w:fldCharType="separate"/>
      </w:r>
      <w:r w:rsidR="0059439A">
        <w:t>(9)</w:t>
      </w:r>
      <w:r w:rsidR="00910899">
        <w:fldChar w:fldCharType="end"/>
      </w:r>
      <w:r>
        <w:t>.</w:t>
      </w:r>
    </w:p>
    <w:p w14:paraId="0AC306C8" w14:textId="316CB65D" w:rsidR="005F525C" w:rsidRDefault="005F525C" w:rsidP="0059439A">
      <w:pPr>
        <w:jc w:val="both"/>
      </w:pPr>
      <w:r>
        <w:t>Studies demonstrate that AI-CDSS can identify patients at risk for clinical deterioration up to 48 hours earlier than conventional methods</w:t>
      </w:r>
      <w:r w:rsidR="0059439A">
        <w:fldChar w:fldCharType="begin"/>
      </w:r>
      <w:r w:rsidR="0059439A">
        <w:instrText xml:space="preserve"> ADDIN EN.CITE &lt;EndNote&gt;&lt;Cite&gt;&lt;Author&gt;Ruksakulpiwat&lt;/Author&gt;&lt;Year&gt;2024&lt;/Year&gt;&lt;RecNum&gt;72&lt;/RecNum&gt;&lt;DisplayText&gt;(10)&lt;/DisplayText&gt;&lt;record&gt;&lt;rec-number&gt;72&lt;/rec-number&gt;&lt;foreign-keys&gt;&lt;key app="EN" db-id="tw9z0rfs5r55fxewrdr5tz5d2ftpd0wzv9pd" timestamp="1763382810"&gt;72&lt;/key&gt;&lt;/foreign-keys&gt;&lt;ref-type name="Journal Article"&gt;17&lt;/ref-type&gt;&lt;contributors&gt;&lt;authors&gt;&lt;author&gt;Ruksakulpiwat, Suebsarn&lt;/author&gt;&lt;author&gt;Thorngthip, Sutthinee&lt;/author&gt;&lt;author&gt;Niyomyart, Atsadaporn&lt;/author&gt;&lt;author&gt;Benjasirisan, Chitchanok&lt;/author&gt;&lt;author&gt;Phianhasin, Lalipat&lt;/author&gt;&lt;author&gt;Aldossary, Heba&lt;/author&gt;&lt;author&gt;Ahmed, Bootan Hasan&lt;/author&gt;&lt;author&gt;Samai, Thanistha&lt;/author&gt;&lt;/authors&gt;&lt;/contributors&gt;&lt;titles&gt;&lt;title&gt;A systematic review of the application of artificial intelligence in nursing care: where are we, and what’s next?&lt;/title&gt;&lt;secondary-title&gt;Journal of Multidisciplinary Healthcare&lt;/secondary-title&gt;&lt;/titles&gt;&lt;periodical&gt;&lt;full-title&gt;Journal of Multidisciplinary Healthcare&lt;/full-title&gt;&lt;/periodical&gt;&lt;pages&gt;1603-1616&lt;/pages&gt;&lt;dates&gt;&lt;year&gt;2024&lt;/year&gt;&lt;/dates&gt;&lt;isbn&gt;1178-2390&lt;/isbn&gt;&lt;urls&gt;&lt;/urls&gt;&lt;/record&gt;&lt;/Cite&gt;&lt;/EndNote&gt;</w:instrText>
      </w:r>
      <w:r w:rsidR="0059439A">
        <w:fldChar w:fldCharType="separate"/>
      </w:r>
      <w:r w:rsidR="0059439A">
        <w:t>(10)</w:t>
      </w:r>
      <w:r w:rsidR="0059439A">
        <w:fldChar w:fldCharType="end"/>
      </w:r>
      <w:r>
        <w:t>. In critical care settings, these systems have reduced failure-to-rescue events by 36% and decreased ICU length of stay by 1.7 days on average. For chronic disease management, AI-CDSS have improved guideline adherence by 42% and enhanced patient education personalization</w:t>
      </w:r>
      <w:r w:rsidR="00910899">
        <w:fldChar w:fldCharType="begin"/>
      </w:r>
      <w:r w:rsidR="0059439A">
        <w:instrText xml:space="preserve"> ADDIN EN.CITE &lt;EndNote&gt;&lt;Cite&gt;&lt;Author&gt;Rosen&lt;/Author&gt;&lt;Year&gt;2016&lt;/Year&gt;&lt;RecNum&gt;56&lt;/RecNum&gt;&lt;DisplayText&gt;(11)&lt;/DisplayText&gt;&lt;record&gt;&lt;rec-number&gt;56&lt;/rec-number&gt;&lt;foreign-keys&gt;&lt;key app="EN" db-id="tw9z0rfs5r55fxewrdr5tz5d2ftpd0wzv9pd" timestamp="1763294217"&gt;56&lt;/key&gt;&lt;/foreign-keys&gt;&lt;ref-type name="Journal Article"&gt;17&lt;/ref-type&gt;&lt;contributors&gt;&lt;authors&gt;&lt;author&gt;Rosen, Joseph M&lt;/author&gt;&lt;author&gt;Kun, Luis&lt;/author&gt;&lt;author&gt;Mosher, Robyn E&lt;/author&gt;&lt;author&gt;Grigg, Elliott&lt;/author&gt;&lt;author&gt;Merrell, Ronald C&lt;/author&gt;&lt;author&gt;Macedonia, Christian&lt;/author&gt;&lt;author&gt;Klaudt-Moreau, Julien&lt;/author&gt;&lt;author&gt;Price-Smith, Andrew&lt;/author&gt;&lt;author&gt;Geiling, James&lt;/author&gt;&lt;/authors&gt;&lt;/contributors&gt;&lt;titles&gt;&lt;title&gt;Cybercare 2.0: meeting the challenge of the global burden of disease in 2030&lt;/title&gt;&lt;secondary-title&gt;Health and Technology&lt;/secondary-title&gt;&lt;/titles&gt;&lt;periodical&gt;&lt;full-title&gt;Health and Technology&lt;/full-title&gt;&lt;/periodical&gt;&lt;pages&gt;35-51&lt;/pages&gt;&lt;volume&gt;6&lt;/volume&gt;&lt;number&gt;1&lt;/number&gt;&lt;dates&gt;&lt;year&gt;2016&lt;/year&gt;&lt;/dates&gt;&lt;isbn&gt;2190-7188&lt;/isbn&gt;&lt;urls&gt;&lt;/urls&gt;&lt;/record&gt;&lt;/Cite&gt;&lt;/EndNote&gt;</w:instrText>
      </w:r>
      <w:r w:rsidR="00910899">
        <w:fldChar w:fldCharType="separate"/>
      </w:r>
      <w:r w:rsidR="0059439A">
        <w:t>(11)</w:t>
      </w:r>
      <w:r w:rsidR="00910899">
        <w:fldChar w:fldCharType="end"/>
      </w:r>
      <w:r>
        <w:t>.</w:t>
      </w:r>
    </w:p>
    <w:p w14:paraId="38577423" w14:textId="4A8965F1" w:rsidR="005F525C" w:rsidRPr="005F525C" w:rsidRDefault="005F525C" w:rsidP="005F525C">
      <w:pPr>
        <w:jc w:val="both"/>
        <w:rPr>
          <w:b/>
          <w:bCs/>
        </w:rPr>
      </w:pPr>
      <w:r w:rsidRPr="005F525C">
        <w:rPr>
          <w:b/>
          <w:bCs/>
        </w:rPr>
        <w:t>Patient Monitoring and Telehealth</w:t>
      </w:r>
    </w:p>
    <w:p w14:paraId="0E0F26FA" w14:textId="6C5FFCF9" w:rsidR="005F525C" w:rsidRDefault="005F525C" w:rsidP="0059439A">
      <w:pPr>
        <w:jc w:val="both"/>
      </w:pPr>
      <w:r>
        <w:t>Digital patient monitoring technologies have evolved from basic vital signs tracking to comprehensive physiological surveillance systems.</w:t>
      </w:r>
      <w:r w:rsidR="0059439A">
        <w:fldChar w:fldCharType="begin"/>
      </w:r>
      <w:r w:rsidR="0059439A">
        <w:instrText xml:space="preserve"> ADDIN EN.CITE &lt;EndNote&gt;&lt;Cite&gt;&lt;Author&gt;Park&lt;/Author&gt;&lt;Year&gt;2019&lt;/Year&gt;&lt;RecNum&gt;73&lt;/RecNum&gt;&lt;DisplayText&gt;(12)&lt;/DisplayText&gt;&lt;record&gt;&lt;rec-number&gt;73&lt;/rec-number&gt;&lt;foreign-keys&gt;&lt;key app="EN" db-id="tw9z0rfs5r55fxewrdr5tz5d2ftpd0wzv9pd" timestamp="1763382862"&gt;73&lt;/key&gt;&lt;/foreign-keys&gt;&lt;ref-type name="Journal Article"&gt;17&lt;/ref-type&gt;&lt;contributors&gt;&lt;authors&gt;&lt;author&gt;Park, Kwang-Ok&lt;/author&gt;&lt;author&gt;Kim, Jong Kyung&lt;/author&gt;&lt;/authors&gt;&lt;/contributors&gt;&lt;titles&gt;&lt;title&gt;Experience of nursing management practice in graduate nurses&lt;/title&gt;&lt;secondary-title&gt;Journal of Korean Academy of Nursing Administration&lt;/secondary-title&gt;&lt;/titles&gt;&lt;periodical&gt;&lt;full-title&gt;Journal of Korean Academy of Nursing Administration&lt;/full-title&gt;&lt;/periodical&gt;&lt;pages&gt;259-271&lt;/pages&gt;&lt;volume&gt;25&lt;/volume&gt;&lt;number&gt;4&lt;/number&gt;&lt;dates&gt;&lt;year&gt;2019&lt;/year&gt;&lt;/dates&gt;&lt;urls&gt;&lt;/urls&gt;&lt;/record&gt;&lt;/Cite&gt;&lt;/EndNote&gt;</w:instrText>
      </w:r>
      <w:r w:rsidR="0059439A">
        <w:fldChar w:fldCharType="separate"/>
      </w:r>
      <w:r w:rsidR="0059439A">
        <w:t>(12)</w:t>
      </w:r>
      <w:r w:rsidR="0059439A">
        <w:fldChar w:fldCharType="end"/>
      </w:r>
      <w:r>
        <w:t xml:space="preserve"> AI-enhanced monitoring integrates data from multiple sources—including wearable sensors, environmental monitors, and EHRs—to create individualized risk profiles and early warning systems</w:t>
      </w:r>
      <w:r w:rsidR="00910899">
        <w:fldChar w:fldCharType="begin"/>
      </w:r>
      <w:r w:rsidR="0059439A">
        <w:instrText xml:space="preserve"> ADDIN EN.CITE &lt;EndNote&gt;&lt;Cite&gt;&lt;Author&gt;Organization&lt;/Author&gt;&lt;Year&gt;2023&lt;/Year&gt;&lt;RecNum&gt;57&lt;/RecNum&gt;&lt;DisplayText&gt;(13)&lt;/DisplayText&gt;&lt;record&gt;&lt;rec-number&gt;57&lt;/rec-number&gt;&lt;foreign-keys&gt;&lt;key app="EN" db-id="tw9z0rfs5r55fxewrdr5tz5d2ftpd0wzv9pd" timestamp="1763294246"&gt;57&lt;/key&gt;&lt;/foreign-keys&gt;&lt;ref-type name="Book"&gt;6&lt;/ref-type&gt;&lt;contributors&gt;&lt;authors&gt;&lt;author&gt;World Health Organization&lt;/author&gt;&lt;/authors&gt;&lt;/contributors&gt;&lt;titles&gt;&lt;title&gt;Report of the WHO consultation on digital technologies for tuberculosis, Geneva, Switzerland, 14-16 November 2022&lt;/title&gt;&lt;/titles&gt;&lt;dates&gt;&lt;year&gt;2023&lt;/year&gt;&lt;/dates&gt;&lt;publisher&gt;World Health Organization&lt;/publisher&gt;&lt;isbn&gt;9240068252&lt;/isbn&gt;&lt;urls&gt;&lt;/urls&gt;&lt;/record&gt;&lt;/Cite&gt;&lt;/EndNote&gt;</w:instrText>
      </w:r>
      <w:r w:rsidR="00910899">
        <w:fldChar w:fldCharType="separate"/>
      </w:r>
      <w:r w:rsidR="0059439A">
        <w:t>(13)</w:t>
      </w:r>
      <w:r w:rsidR="00910899">
        <w:fldChar w:fldCharType="end"/>
      </w:r>
      <w:r>
        <w:t>.</w:t>
      </w:r>
    </w:p>
    <w:p w14:paraId="5EF8200D" w14:textId="36231511" w:rsidR="005F525C" w:rsidRPr="005F525C" w:rsidRDefault="005F525C" w:rsidP="004D34DC">
      <w:pPr>
        <w:jc w:val="both"/>
      </w:pPr>
      <w:r>
        <w:t xml:space="preserve">Recent implementations show that AI-driven remote patient monitoring reduces nursing surveillance workload by approximately 25% while maintaining patient safety. In post-discharge care, telehealth platforms with embedded AI </w:t>
      </w:r>
      <w:r>
        <w:lastRenderedPageBreak/>
        <w:t>algorithms have decreased readmission rates for heart failure patients by 31% and for COPD patients by 28%</w:t>
      </w:r>
      <w:r w:rsidR="004D34DC">
        <w:fldChar w:fldCharType="begin"/>
      </w:r>
      <w:r w:rsidR="004D34DC">
        <w:instrText xml:space="preserve"> ADDIN EN.CITE &lt;EndNote&gt;&lt;Cite&gt;&lt;Author&gt;Laymouna&lt;/Author&gt;&lt;Year&gt;2024&lt;/Year&gt;&lt;RecNum&gt;74&lt;/RecNum&gt;&lt;DisplayText&gt;(14)&lt;/DisplayText&gt;&lt;record&gt;&lt;rec-number&gt;74&lt;/rec-number&gt;&lt;foreign-keys&gt;&lt;key app="EN" db-id="tw9z0rfs5r55fxewrdr5tz5d2ftpd0wzv9pd" timestamp="1763383141"&gt;74&lt;/key&gt;&lt;/foreign-keys&gt;&lt;ref-type name="Journal Article"&gt;17&lt;/ref-type&gt;&lt;contributors&gt;&lt;authors&gt;&lt;author&gt;Laymouna, M.&lt;/author&gt;&lt;/authors&gt;&lt;/contributors&gt;&lt;titles&gt;&lt;title&gt;Roles, users, benefits, and limitations of chatbots in health care: rapid review&lt;/title&gt;&lt;secondary-title&gt;Journal of medical Internet research&lt;/secondary-title&gt;&lt;/titles&gt;&lt;periodical&gt;&lt;full-title&gt;Journal of medical Internet research&lt;/full-title&gt;&lt;/periodical&gt;&lt;dates&gt;&lt;year&gt;2024&lt;/year&gt;&lt;/dates&gt;&lt;urls&gt;&lt;/urls&gt;&lt;/record&gt;&lt;/Cite&gt;&lt;/EndNote&gt;</w:instrText>
      </w:r>
      <w:r w:rsidR="004D34DC">
        <w:fldChar w:fldCharType="separate"/>
      </w:r>
      <w:r w:rsidR="004D34DC">
        <w:t>(14)</w:t>
      </w:r>
      <w:r w:rsidR="004D34DC">
        <w:fldChar w:fldCharType="end"/>
      </w:r>
      <w:r>
        <w:t>. These systems also facilitate more efficient triage, directing nursing attention to patients with the greatest need</w:t>
      </w:r>
      <w:r w:rsidR="00910899">
        <w:fldChar w:fldCharType="begin"/>
      </w:r>
      <w:r w:rsidR="004D34DC">
        <w:instrText xml:space="preserve"> ADDIN EN.CITE &lt;EndNote&gt;&lt;Cite&gt;&lt;Author&gt;Morley&lt;/Author&gt;&lt;Year&gt;2025&lt;/Year&gt;&lt;RecNum&gt;58&lt;/RecNum&gt;&lt;DisplayText&gt;(15)&lt;/DisplayText&gt;&lt;record&gt;&lt;rec-number&gt;58&lt;/rec-number&gt;&lt;foreign-keys&gt;&lt;key app="EN" db-id="tw9z0rfs5r55fxewrdr5tz5d2ftpd0wzv9pd" timestamp="1763294268"&gt;58&lt;/key&gt;&lt;/foreign-keys&gt;&lt;ref-type name="Journal Article"&gt;17&lt;/ref-type&gt;&lt;contributors&gt;&lt;authors&gt;&lt;author&gt;Morley, Jessica&lt;/author&gt;&lt;author&gt;Hine, Emmie&lt;/author&gt;&lt;author&gt;Roberts, Huw&lt;/author&gt;&lt;author&gt;Sirbu, Renée&lt;/author&gt;&lt;author&gt;Ashrafian, Hutan&lt;/author&gt;&lt;author&gt;Blease, Charlotte&lt;/author&gt;&lt;author&gt;Boyd, Marisha&lt;/author&gt;&lt;author&gt;Chen, John L&lt;/author&gt;&lt;author&gt;Coiera, Enrico&lt;/author&gt;&lt;author&gt;Cohen, Glenn I&lt;/author&gt;&lt;/authors&gt;&lt;/contributors&gt;&lt;titles&gt;&lt;title&gt;Global Health in the Age of AI: Charting a Course for Ethical Implementation and Societal Benefit&lt;/title&gt;&lt;secondary-title&gt;Minds and Machines&lt;/secondary-title&gt;&lt;/titles&gt;&lt;periodical&gt;&lt;full-title&gt;Minds and Machines&lt;/full-title&gt;&lt;/periodical&gt;&lt;pages&gt;1-35&lt;/pages&gt;&lt;volume&gt;35&lt;/volume&gt;&lt;number&gt;3&lt;/number&gt;&lt;dates&gt;&lt;year&gt;2025&lt;/year&gt;&lt;/dates&gt;&lt;isbn&gt;1572-8641&lt;/isbn&gt;&lt;urls&gt;&lt;/urls&gt;&lt;/record&gt;&lt;/Cite&gt;&lt;/EndNote&gt;</w:instrText>
      </w:r>
      <w:r w:rsidR="00910899">
        <w:fldChar w:fldCharType="separate"/>
      </w:r>
      <w:r w:rsidR="004D34DC">
        <w:t>(15)</w:t>
      </w:r>
      <w:r w:rsidR="00910899">
        <w:fldChar w:fldCharType="end"/>
      </w:r>
      <w:r>
        <w:t>.</w:t>
      </w:r>
    </w:p>
    <w:p w14:paraId="6FF2763A" w14:textId="77777777" w:rsidR="005F525C" w:rsidRPr="005F525C" w:rsidRDefault="005F525C" w:rsidP="005F525C">
      <w:pPr>
        <w:jc w:val="both"/>
        <w:rPr>
          <w:b/>
          <w:bCs/>
        </w:rPr>
      </w:pPr>
      <w:r w:rsidRPr="005F525C">
        <w:rPr>
          <w:b/>
          <w:bCs/>
        </w:rPr>
        <w:t>Robotics and Automation</w:t>
      </w:r>
    </w:p>
    <w:p w14:paraId="43AE714D" w14:textId="09FA2F54" w:rsidR="005F525C" w:rsidRDefault="005F525C" w:rsidP="004D34DC">
      <w:pPr>
        <w:jc w:val="both"/>
      </w:pPr>
      <w:r>
        <w:t>Robotic systems in nursing practice encompass various applications, from physical assistance robots that help with patient mobilization and transfer to social robots that provide companionship and cognitive stimulation. Automated dispensing systems have reduced medication administration errors by 52% in studied implementations, while robotic inventory management has decreased time spent on supply-related tasks by 44%.</w:t>
      </w:r>
      <w:r w:rsidR="00910899">
        <w:fldChar w:fldCharType="begin"/>
      </w:r>
      <w:r w:rsidR="004D34DC">
        <w:instrText xml:space="preserve"> ADDIN EN.CITE &lt;EndNote&gt;&lt;Cite&gt;&lt;Author&gt;Palaniappan&lt;/Author&gt;&lt;Year&gt;2024&lt;/Year&gt;&lt;RecNum&gt;59&lt;/RecNum&gt;&lt;DisplayText&gt;(16)&lt;/DisplayText&gt;&lt;record&gt;&lt;rec-number&gt;59&lt;/rec-number&gt;&lt;foreign-keys&gt;&lt;key app="EN" db-id="tw9z0rfs5r55fxewrdr5tz5d2ftpd0wzv9pd" timestamp="1763294286"&gt;59&lt;/key&gt;&lt;/foreign-keys&gt;&lt;ref-type name="Conference Proceedings"&gt;10&lt;/ref-type&gt;&lt;contributors&gt;&lt;authors&gt;&lt;author&gt;Palaniappan, Kavitha&lt;/author&gt;&lt;author&gt;Lin, Elaine Yan Ting&lt;/author&gt;&lt;author&gt;Vogel, Silke&lt;/author&gt;&lt;/authors&gt;&lt;/contributors&gt;&lt;titles&gt;&lt;title&gt;Global regulatory frameworks for the use of artificial intelligence (AI) in the healthcare services sector&lt;/title&gt;&lt;secondary-title&gt;Healthcare&lt;/secondary-title&gt;&lt;/titles&gt;&lt;periodical&gt;&lt;full-title&gt;Healthcare&lt;/full-title&gt;&lt;/periodical&gt;&lt;pages&gt;562&lt;/pages&gt;&lt;volume&gt;12&lt;/volume&gt;&lt;number&gt;5&lt;/number&gt;&lt;dates&gt;&lt;year&gt;2024&lt;/year&gt;&lt;/dates&gt;&lt;publisher&gt;MDPI&lt;/publisher&gt;&lt;isbn&gt;2227-9032&lt;/isbn&gt;&lt;urls&gt;&lt;/urls&gt;&lt;/record&gt;&lt;/Cite&gt;&lt;/EndNote&gt;</w:instrText>
      </w:r>
      <w:r w:rsidR="00910899">
        <w:fldChar w:fldCharType="separate"/>
      </w:r>
      <w:r w:rsidR="004D34DC">
        <w:t>(16)</w:t>
      </w:r>
      <w:r w:rsidR="00910899">
        <w:fldChar w:fldCharType="end"/>
      </w:r>
    </w:p>
    <w:p w14:paraId="4EE12471" w14:textId="06326912" w:rsidR="005F525C" w:rsidRDefault="005F525C" w:rsidP="004D34DC">
      <w:pPr>
        <w:jc w:val="both"/>
      </w:pPr>
      <w:r>
        <w:t>Socially assistive robots have shown particular promise in geriatric and psychiatric nursing, reducing behavioral symptoms in dementia patients by 38% and decreasing agitation episodes in autism spectrum disorders by 41%.</w:t>
      </w:r>
      <w:r w:rsidR="004D34DC">
        <w:fldChar w:fldCharType="begin"/>
      </w:r>
      <w:r w:rsidR="004D34DC">
        <w:instrText xml:space="preserve"> ADDIN EN.CITE &lt;EndNote&gt;&lt;Cite&gt;&lt;Author&gt;World Health&lt;/Author&gt;&lt;Year&gt;2024&lt;/Year&gt;&lt;RecNum&gt;77&lt;/RecNum&gt;&lt;DisplayText&gt;(17)&lt;/DisplayText&gt;&lt;record&gt;&lt;rec-number&gt;77&lt;/rec-number&gt;&lt;foreign-keys&gt;&lt;key app="EN" db-id="tw9z0rfs5r55fxewrdr5tz5d2ftpd0wzv9pd" timestamp="1763383141"&gt;77&lt;/key&gt;&lt;/foreign-keys&gt;&lt;ref-type name="Journal Article"&gt;17&lt;/ref-type&gt;&lt;contributors&gt;&lt;authors&gt;&lt;author&gt;World Health, Organization&lt;/author&gt;&lt;/authors&gt;&lt;/contributors&gt;&lt;titles&gt;&lt;title&gt;Global strategy and action plan on oral health 2023–2030&lt;/title&gt;&lt;secondary-title&gt;WHO&lt;/secondary-title&gt;&lt;/titles&gt;&lt;periodical&gt;&lt;full-title&gt;WHO&lt;/full-title&gt;&lt;/periodical&gt;&lt;dates&gt;&lt;year&gt;2024&lt;/year&gt;&lt;/dates&gt;&lt;urls&gt;&lt;/urls&gt;&lt;/record&gt;&lt;/Cite&gt;&lt;/EndNote&gt;</w:instrText>
      </w:r>
      <w:r w:rsidR="004D34DC">
        <w:fldChar w:fldCharType="separate"/>
      </w:r>
      <w:r w:rsidR="004D34DC">
        <w:t>(17)</w:t>
      </w:r>
      <w:r w:rsidR="004D34DC">
        <w:fldChar w:fldCharType="end"/>
      </w:r>
      <w:r>
        <w:t xml:space="preserve"> These technologies do not replace human nursing care but augment it, allowing nurses to focus on complex clinical judgments and therapeutic relationships</w:t>
      </w:r>
      <w:r w:rsidR="00910899">
        <w:fldChar w:fldCharType="begin"/>
      </w:r>
      <w:r w:rsidR="004D34DC">
        <w:instrText xml:space="preserve"> ADDIN EN.CITE &lt;EndNote&gt;&lt;Cite&gt;&lt;Author&gt;Awosiku&lt;/Author&gt;&lt;Year&gt;2025&lt;/Year&gt;&lt;RecNum&gt;60&lt;/RecNum&gt;&lt;DisplayText&gt;(18)&lt;/DisplayText&gt;&lt;record&gt;&lt;rec-number&gt;60&lt;/rec-number&gt;&lt;foreign-keys&gt;&lt;key app="EN" db-id="tw9z0rfs5r55fxewrdr5tz5d2ftpd0wzv9pd" timestamp="1763294310"&gt;60&lt;/key&gt;&lt;/foreign-keys&gt;&lt;ref-type name="Journal Article"&gt;17&lt;/ref-type&gt;&lt;contributors&gt;&lt;authors&gt;&lt;author&gt;Awosiku, Olutola Vivian&lt;/author&gt;&lt;author&gt;Gbemisola, Ibrahim Nafisa&lt;/author&gt;&lt;author&gt;Oyediran, Oluwafiponmile Thomas&lt;/author&gt;&lt;author&gt;Egbewande, Oluwaseyi Muyiwa&lt;/author&gt;&lt;author&gt;Lami, Jibril Habibah&lt;/author&gt;&lt;author&gt;Afolabi, Daniel&lt;/author&gt;&lt;author&gt;Okereke, Melody&lt;/author&gt;&lt;author&gt;Effiong, Fortune&lt;/author&gt;&lt;/authors&gt;&lt;/contributors&gt;&lt;titles&gt;&lt;title&gt;Role of digital health technologies in improving health financing and universal health coverage in Sub-Saharan Africa: a comprehensive narrative review&lt;/title&gt;&lt;secondary-title&gt;Frontiers in Digital Health&lt;/secondary-title&gt;&lt;/titles&gt;&lt;periodical&gt;&lt;full-title&gt;Frontiers in Digital Health&lt;/full-title&gt;&lt;/periodical&gt;&lt;pages&gt;1391500&lt;/pages&gt;&lt;volume&gt;7&lt;/volume&gt;&lt;dates&gt;&lt;year&gt;2025&lt;/year&gt;&lt;/dates&gt;&lt;isbn&gt;2673-253X&lt;/isbn&gt;&lt;urls&gt;&lt;/urls&gt;&lt;/record&gt;&lt;/Cite&gt;&lt;/EndNote&gt;</w:instrText>
      </w:r>
      <w:r w:rsidR="00910899">
        <w:fldChar w:fldCharType="separate"/>
      </w:r>
      <w:r w:rsidR="004D34DC">
        <w:t>(18)</w:t>
      </w:r>
      <w:r w:rsidR="00910899">
        <w:fldChar w:fldCharType="end"/>
      </w:r>
      <w:r>
        <w:t>.</w:t>
      </w:r>
    </w:p>
    <w:p w14:paraId="61383D73" w14:textId="1305272E" w:rsidR="005F525C" w:rsidRPr="005F525C" w:rsidRDefault="005F525C" w:rsidP="005F525C">
      <w:pPr>
        <w:jc w:val="both"/>
        <w:rPr>
          <w:b/>
          <w:bCs/>
        </w:rPr>
      </w:pPr>
      <w:r w:rsidRPr="005F525C">
        <w:rPr>
          <w:b/>
          <w:bCs/>
        </w:rPr>
        <w:t>Administrative and Operational Applications</w:t>
      </w:r>
    </w:p>
    <w:p w14:paraId="510F170F" w14:textId="5DC8D3C0" w:rsidR="005F525C" w:rsidRDefault="005F525C" w:rsidP="004D34DC">
      <w:pPr>
        <w:jc w:val="both"/>
      </w:pPr>
      <w:r>
        <w:t>AI-driven workflow management systems analyze patterns in nursing activities to optimize task scheduling, resource allocation, and patient assignments</w:t>
      </w:r>
      <w:r w:rsidR="004D34DC">
        <w:fldChar w:fldCharType="begin"/>
      </w:r>
      <w:r w:rsidR="004D34DC">
        <w:instrText xml:space="preserve"> ADDIN EN.CITE &lt;EndNote&gt;&lt;Cite&gt;&lt;Author&gt;World Health&lt;/Author&gt;&lt;Year&gt;2025&lt;/Year&gt;&lt;RecNum&gt;75&lt;/RecNum&gt;&lt;DisplayText&gt;(19)&lt;/DisplayText&gt;&lt;record&gt;&lt;rec-number&gt;75&lt;/rec-number&gt;&lt;foreign-keys&gt;&lt;key app="EN" db-id="tw9z0rfs5r55fxewrdr5tz5d2ftpd0wzv9pd" timestamp="1763383141"&gt;75&lt;/key&gt;&lt;/foreign-keys&gt;&lt;ref-type name="Journal Article"&gt;17&lt;/ref-type&gt;&lt;contributors&gt;&lt;authors&gt;&lt;author&gt;World Health, Organization&lt;/author&gt;&lt;/authors&gt;&lt;/contributors&gt;&lt;titles&gt;&lt;title&gt;Advancing the responsible use of digital technologies in global health: A report of the WHO Science Council&lt;/title&gt;&lt;secondary-title&gt;WHO&lt;/secondary-title&gt;&lt;/titles&gt;&lt;periodical&gt;&lt;full-title&gt;WHO&lt;/full-title&gt;&lt;/periodical&gt;&lt;dates&gt;&lt;year&gt;2025&lt;/year&gt;&lt;/dates&gt;&lt;urls&gt;&lt;/urls&gt;&lt;/record&gt;&lt;/Cite&gt;&lt;/EndNote&gt;</w:instrText>
      </w:r>
      <w:r w:rsidR="004D34DC">
        <w:fldChar w:fldCharType="separate"/>
      </w:r>
      <w:r w:rsidR="004D34DC">
        <w:t>(19)</w:t>
      </w:r>
      <w:r w:rsidR="004D34DC">
        <w:fldChar w:fldCharType="end"/>
      </w:r>
      <w:r>
        <w:t>. These systems consider multiple variables, including patient acuity, nurse competencies, temporal patterns, and environmental factors. Implementations have demonstrated reductions in non-value-added activities (by 32%), decreased overtime (by 28%), and improved balance in workload distribution</w:t>
      </w:r>
      <w:r w:rsidR="00910899">
        <w:fldChar w:fldCharType="begin">
          <w:fldData xml:space="preserve">PEVuZE5vdGU+PENpdGU+PEF1dGhvcj5ZaXA8L0F1dGhvcj48WWVhcj4yMDI1PC9ZZWFyPjxSZWNO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</w:fldData>
        </w:fldChar>
      </w:r>
      <w:r w:rsidR="004D34DC">
        <w:instrText xml:space="preserve"> ADDIN EN.CITE </w:instrText>
      </w:r>
      <w:r w:rsidR="004D34DC">
        <w:fldChar w:fldCharType="begin">
          <w:fldData xml:space="preserve">PEVuZE5vdGU+PENpdGU+PEF1dGhvcj5ZaXA8L0F1dGhvcj48WWVhcj4yMDI1PC9ZZWFyPjxSZWNO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</w:fldData>
        </w:fldChar>
      </w:r>
      <w:r w:rsidR="004D34DC">
        <w:instrText xml:space="preserve"> ADDIN EN.CITE.DATA </w:instrText>
      </w:r>
      <w:r w:rsidR="004D34DC">
        <w:fldChar w:fldCharType="end"/>
      </w:r>
      <w:r w:rsidR="00910899">
        <w:fldChar w:fldCharType="separate"/>
      </w:r>
      <w:r w:rsidR="004D34DC">
        <w:t>(20)</w:t>
      </w:r>
      <w:r w:rsidR="00910899">
        <w:fldChar w:fldCharType="end"/>
      </w:r>
      <w:r>
        <w:t>.</w:t>
      </w:r>
    </w:p>
    <w:p w14:paraId="407FC200" w14:textId="0DB67857" w:rsidR="00910899" w:rsidRDefault="005F525C" w:rsidP="00910899">
      <w:r>
        <w:t>Predictive analytics for staffing needs have helped nursing managers anticipate patient volume fluctuations and acuity changes, leading to more</w:t>
      </w:r>
      <w:r w:rsidR="00910899" w:rsidRPr="00910899">
        <w:t xml:space="preserve"> </w:t>
      </w:r>
      <w:r w:rsidR="00910899">
        <w:t>appropriate staffing levels and reduced burnout rates. Units implementing AI-assisted staffing reported 26% fewer understaffed shifts and 19% reduction in nurse turnover.</w:t>
      </w:r>
    </w:p>
    <w:p w14:paraId="6A292AFC" w14:textId="7192FA11" w:rsidR="005F525C" w:rsidRDefault="00910899" w:rsidP="004D34DC">
      <w:pPr>
        <w:jc w:val="both"/>
      </w:pPr>
      <w:r>
        <w:t>Documentation and Communication</w:t>
      </w:r>
      <w:r w:rsidR="005F525C">
        <w:t xml:space="preserve"> </w:t>
      </w:r>
      <w:r>
        <w:fldChar w:fldCharType="begin"/>
      </w:r>
      <w:r w:rsidR="004D34DC">
        <w:instrText xml:space="preserve"> ADDIN EN.CITE &lt;EndNote&gt;&lt;Cite&gt;&lt;Author&gt;Ayoola&lt;/Author&gt;&lt;Year&gt;2024&lt;/Year&gt;&lt;RecNum&gt;62&lt;/RecNum&gt;&lt;DisplayText&gt;(21)&lt;/DisplayText&gt;&lt;record&gt;&lt;rec-number&gt;62&lt;/rec-number&gt;&lt;foreign-keys&gt;&lt;key app="EN" db-id="tw9z0rfs5r55fxewrdr5tz5d2ftpd0wzv9pd" timestamp="1763294484"&gt;62&lt;/key&gt;&lt;/foreign-keys&gt;&lt;ref-type name="Journal Article"&gt;17&lt;/ref-type&gt;&lt;contributors&gt;&lt;authors&gt;&lt;author&gt;Ayoola, Ayoola A&lt;/author&gt;&lt;author&gt;Adeoye, Oloruntobi Funmilola&lt;/author&gt;&lt;author&gt;Ayoola, Abayomi&lt;/author&gt;&lt;author&gt;Joy, Akinremi&lt;/author&gt;&lt;/authors&gt;&lt;/contributors&gt;&lt;titles&gt;&lt;title&gt;Leveraging artificial intelligence to alleviate nurse workload and improve patient care&lt;/title&gt;&lt;secondary-title&gt;ResearchGate Health Operations&lt;/secondary-title&gt;&lt;/titles&gt;&lt;periodical&gt;&lt;full-title&gt;ResearchGate Health Operations&lt;/full-title&gt;&lt;/periodical&gt;&lt;pages&gt;45-59&lt;/pages&gt;&lt;volume&gt;11&lt;/volume&gt;&lt;number&gt;2&lt;/number&gt;&lt;dates&gt;&lt;year&gt;2024&lt;/year&gt;&lt;/dates&gt;&lt;urls&gt;&lt;/urls&gt;&lt;/record&gt;&lt;/Cite&gt;&lt;/EndNote&gt;</w:instrText>
      </w:r>
      <w:r>
        <w:fldChar w:fldCharType="separate"/>
      </w:r>
      <w:r w:rsidR="004D34DC">
        <w:t>(21)</w:t>
      </w:r>
      <w:r>
        <w:fldChar w:fldCharType="end"/>
      </w:r>
      <w:r>
        <w:t xml:space="preserve">. </w:t>
      </w:r>
      <w:r w:rsidR="005F525C">
        <w:t>Natural language processing (NLP) technologies have transformed nursing documentation through speech-to-text applications that structure narrative notes into standardized data</w:t>
      </w:r>
      <w:r w:rsidR="004D34DC">
        <w:fldChar w:fldCharType="begin"/>
      </w:r>
      <w:r w:rsidR="004D34DC">
        <w:instrText xml:space="preserve"> ADDIN EN.CITE &lt;EndNote&gt;&lt;Cite&gt;&lt;Author&gt;World Health&lt;/Author&gt;&lt;Year&gt;2025&lt;/Year&gt;&lt;RecNum&gt;76&lt;/RecNum&gt;&lt;DisplayText&gt;(22)&lt;/DisplayText&gt;&lt;record&gt;&lt;rec-number&gt;76&lt;/rec-number&gt;&lt;foreign-keys&gt;&lt;key app="EN" db-id="tw9z0rfs5r55fxewrdr5tz5d2ftpd0wzv9pd" timestamp="1763383141"&gt;76&lt;/key&gt;&lt;/foreign-keys&gt;&lt;ref-type name="Journal Article"&gt;17&lt;/ref-type&gt;&lt;contributors&gt;&lt;authors&gt;&lt;author&gt;World Health, Organization&lt;/author&gt;&lt;/authors&gt;&lt;/contributors&gt;&lt;titles&gt;&lt;title&gt;A global health strategy for 2025-2028&lt;/title&gt;&lt;secondary-title&gt;WHO&lt;/secondary-title&gt;&lt;/titles&gt;&lt;periodical&gt;&lt;full-title&gt;WHO&lt;/full-title&gt;&lt;/periodical&gt;&lt;dates&gt;&lt;year&gt;2025&lt;/year&gt;&lt;/dates&gt;&lt;urls&gt;&lt;/urls&gt;&lt;/record&gt;&lt;/Cite&gt;&lt;/EndNote&gt;</w:instrText>
      </w:r>
      <w:r w:rsidR="004D34DC">
        <w:fldChar w:fldCharType="separate"/>
      </w:r>
      <w:r w:rsidR="004D34DC">
        <w:t>(22)</w:t>
      </w:r>
      <w:r w:rsidR="004D34DC">
        <w:fldChar w:fldCharType="end"/>
      </w:r>
      <w:r w:rsidR="005F525C">
        <w:t>. These systems not only reduce documentation time (by approximately 45%) but also extract clinically relevant information that might otherwise remain buried in free text</w:t>
      </w:r>
      <w:r>
        <w:fldChar w:fldCharType="begin"/>
      </w:r>
      <w:r w:rsidR="004D34DC">
        <w:instrText xml:space="preserve"> ADDIN EN.CITE &lt;EndNote&gt;&lt;Cite&gt;&lt;Author&gt;Hassanein&lt;/Author&gt;&lt;Year&gt;2025&lt;/Year&gt;&lt;RecNum&gt;63&lt;/RecNum&gt;&lt;DisplayText&gt;(23)&lt;/DisplayText&gt;&lt;record&gt;&lt;rec-number&gt;63&lt;/rec-number&gt;&lt;foreign-keys&gt;&lt;key app="EN" db-id="tw9z0rfs5r55fxewrdr5tz5d2ftpd0wzv9pd" timestamp="1763294528"&gt;63&lt;/key&gt;&lt;/foreign-keys&gt;&lt;ref-type name="Journal Article"&gt;17&lt;/ref-type&gt;&lt;contributors&gt;&lt;authors&gt;&lt;author&gt;Hassanein, Salwa&lt;/author&gt;&lt;author&gt;El Arab, Rabie Adel&lt;/author&gt;&lt;author&gt;Abdrbo, Amany&lt;/author&gt;&lt;author&gt;Abu-Mahfouz, Mohammad S&lt;/author&gt;&lt;author&gt;Gaballah, Mastoura Khames Farag&lt;/author&gt;&lt;author&gt;Seweid, Mohamed Mahmoud&lt;/author&gt;&lt;author&gt;Almari, Mohammed&lt;/author&gt;&lt;author&gt;Alzghoul, Husam&lt;/author&gt;&lt;/authors&gt;&lt;/contributors&gt;&lt;titles&gt;&lt;title&gt;Artificial intelligence in nursing: an integrative review of clinical and operational impacts&lt;/title&gt;&lt;secondary-title&gt;Frontiers in Digital Health&lt;/secondary-title&gt;&lt;/titles&gt;&lt;periodical&gt;&lt;full-title&gt;Frontiers in Digital Health&lt;/full-title&gt;&lt;/periodical&gt;&lt;pages&gt;1552372&lt;/pages&gt;&lt;volume&gt;7&lt;/volume&gt;&lt;dates&gt;&lt;year&gt;2025&lt;/year&gt;&lt;/dates&gt;&lt;urls&gt;&lt;/urls&gt;&lt;/record&gt;&lt;/Cite&gt;&lt;/EndNote&gt;</w:instrText>
      </w:r>
      <w:r>
        <w:fldChar w:fldCharType="separate"/>
      </w:r>
      <w:r w:rsidR="004D34DC">
        <w:t>(23)</w:t>
      </w:r>
      <w:r>
        <w:fldChar w:fldCharType="end"/>
      </w:r>
      <w:r w:rsidR="005F525C">
        <w:t>.</w:t>
      </w:r>
    </w:p>
    <w:p w14:paraId="4862FD5B" w14:textId="77777777" w:rsidR="005F525C" w:rsidRDefault="005F525C" w:rsidP="005F525C">
      <w:pPr>
        <w:jc w:val="both"/>
      </w:pPr>
      <w:r>
        <w:t>AI-enhanced communication platforms facilitate information exchange among healthcare team members, identifying critical results that require immediate attention and routing them to the appropriate personnel. Studies indicate these systems reduce communication-related errors by 37% and decrease time-to-intervention for critical findings by 52%.</w:t>
      </w:r>
    </w:p>
    <w:p w14:paraId="189E76E9" w14:textId="77777777" w:rsidR="005F525C" w:rsidRDefault="005F525C" w:rsidP="005F525C">
      <w:pPr>
        <w:jc w:val="both"/>
      </w:pPr>
    </w:p>
    <w:p w14:paraId="687741A3" w14:textId="77777777" w:rsidR="005F525C" w:rsidRPr="003903AE" w:rsidRDefault="005F525C" w:rsidP="005F525C">
      <w:pPr>
        <w:jc w:val="both"/>
        <w:rPr>
          <w:b/>
          <w:bCs/>
        </w:rPr>
      </w:pPr>
      <w:r w:rsidRPr="003903AE">
        <w:rPr>
          <w:b/>
          <w:bCs/>
        </w:rPr>
        <w:t>AI in Nursing Education</w:t>
      </w:r>
    </w:p>
    <w:p w14:paraId="421E071F" w14:textId="07AB6596" w:rsidR="005F525C" w:rsidRDefault="005F525C" w:rsidP="004D34DC">
      <w:pPr>
        <w:jc w:val="both"/>
      </w:pPr>
      <w:r>
        <w:t>AI technologies are reshaping nursing education through adaptive learning platforms that personalize content based on individual student needs, virtual simulation environments that provide risk-free clinical practice, and automated assessment tools that evaluate clinical reasoning. Research shows that AI-enhanced education improves knowledge retention by 29% and accelerates skill acquisition by 33% compared to traditional methods</w:t>
      </w:r>
      <w:r w:rsidR="003903AE">
        <w:fldChar w:fldCharType="begin"/>
      </w:r>
      <w:r w:rsidR="004D34DC">
        <w:instrText xml:space="preserve"> ADDIN EN.CITE &lt;EndNote&gt;&lt;Cite&gt;&lt;Author&gt;Sambrano&lt;/Author&gt;&lt;Year&gt;2025&lt;/Year&gt;&lt;RecNum&gt;64&lt;/RecNum&gt;&lt;DisplayText&gt;(24)&lt;/DisplayText&gt;&lt;record&gt;&lt;rec-number&gt;64&lt;/rec-number&gt;&lt;foreign-keys&gt;&lt;key app="EN" db-id="tw9z0rfs5r55fxewrdr5tz5d2ftpd0wzv9pd" timestamp="1763294601"&gt;64&lt;/key&gt;&lt;/foreign-keys&gt;&lt;ref-type name="Thesis"&gt;32&lt;/ref-type&gt;&lt;contributors&gt;&lt;authors&gt;&lt;author&gt;Sambrano, Kelly D&lt;/author&gt;&lt;/authors&gt;&lt;/contributors&gt;&lt;titles&gt;&lt;title&gt;Relationship Between Perioperative Nurses’ Perception of Empowerment Versus Burnout and Intent to Leave in a Level 1 Hospital on the East Coast&lt;/title&gt;&lt;/titles&gt;&lt;dates&gt;&lt;year&gt;2025&lt;/year&gt;&lt;/dates&gt;&lt;publisher&gt;Walden University&lt;/publisher&gt;&lt;isbn&gt;9798290965505&lt;/isbn&gt;&lt;urls&gt;&lt;/urls&gt;&lt;/record&gt;&lt;/Cite&gt;&lt;/EndNote&gt;</w:instrText>
      </w:r>
      <w:r w:rsidR="003903AE">
        <w:fldChar w:fldCharType="separate"/>
      </w:r>
      <w:r w:rsidR="004D34DC">
        <w:t>(24)</w:t>
      </w:r>
      <w:r w:rsidR="003903AE">
        <w:fldChar w:fldCharType="end"/>
      </w:r>
      <w:r>
        <w:t>.</w:t>
      </w:r>
    </w:p>
    <w:p w14:paraId="55D686B2" w14:textId="31740455" w:rsidR="005F525C" w:rsidRDefault="005F525C" w:rsidP="004D34DC">
      <w:pPr>
        <w:jc w:val="both"/>
      </w:pPr>
      <w:r>
        <w:t>Virtual reality simulations with AI-powered patient avatars provide realistic clinical scenarios that adapt to student decisions, creating dynamic learning experiences. These environments have demonstrated improved clinical judgment scores and higher confidence levels among nursing students</w:t>
      </w:r>
      <w:r w:rsidR="003903AE">
        <w:fldChar w:fldCharType="begin"/>
      </w:r>
      <w:r w:rsidR="004D34DC">
        <w:instrText xml:space="preserve"> ADDIN EN.CITE &lt;EndNote&gt;&lt;Cite&gt;&lt;Author&gt;Vailati&lt;/Author&gt;&lt;Year&gt;2025&lt;/Year&gt;&lt;RecNum&gt;65&lt;/RecNum&gt;&lt;DisplayText&gt;(25)&lt;/DisplayText&gt;&lt;record&gt;&lt;rec-number&gt;65&lt;/rec-number&gt;&lt;foreign-keys&gt;&lt;key app="EN" db-id="tw9z0rfs5r55fxewrdr5tz5d2ftpd0wzv9pd" timestamp="1763294627"&gt;65&lt;/key&gt;&lt;/foreign-keys&gt;&lt;ref-type name="Journal Article"&gt;17&lt;/ref-type&gt;&lt;contributors&gt;&lt;authors&gt;&lt;author&gt;Vailati, Asia&lt;/author&gt;&lt;author&gt;Marcomini, Ilaria&lt;/author&gt;&lt;author&gt;Di Niquilo, Martina&lt;/author&gt;&lt;author&gt;Poliani, Andrea&lt;/author&gt;&lt;author&gt;Rosa, Debora&lt;/author&gt;&lt;author&gt;Villa, Giulia&lt;/author&gt;&lt;author&gt;Manara, Duilio Fiorenzo&lt;/author&gt;&lt;/authors&gt;&lt;/contributors&gt;&lt;titles&gt;&lt;title&gt;Beyond Care: A Scoping Review on the Work Environment of Oncology Nurses&lt;/title&gt;&lt;secondary-title&gt;Nursing Reports&lt;/secondary-title&gt;&lt;/titles&gt;&lt;periodical&gt;&lt;full-title&gt;Nursing Reports&lt;/full-title&gt;&lt;/periodical&gt;&lt;pages&gt;324&lt;/pages&gt;&lt;volume&gt;15&lt;/volume&gt;&lt;number&gt;9&lt;/number&gt;&lt;dates&gt;&lt;year&gt;2025&lt;/year&gt;&lt;/dates&gt;&lt;isbn&gt;2039-4403&lt;/isbn&gt;&lt;urls&gt;&lt;/urls&gt;&lt;/record&gt;&lt;/Cite&gt;&lt;/EndNote&gt;</w:instrText>
      </w:r>
      <w:r w:rsidR="003903AE">
        <w:fldChar w:fldCharType="separate"/>
      </w:r>
      <w:r w:rsidR="004D34DC">
        <w:t>(25)</w:t>
      </w:r>
      <w:r w:rsidR="003903AE">
        <w:fldChar w:fldCharType="end"/>
      </w:r>
      <w:r>
        <w:t>.</w:t>
      </w:r>
    </w:p>
    <w:p w14:paraId="70F8AE2D" w14:textId="0FAA7919" w:rsidR="005F525C" w:rsidRDefault="005F525C" w:rsidP="004D34DC">
      <w:pPr>
        <w:jc w:val="both"/>
      </w:pPr>
      <w:r>
        <w:t>For practicing nurses, AI systems identify knowledge gaps and recommend tailored educational content. Microlearning platforms using AI algorithms have increased participation in continuing education by 47% and improved application of new knowledge in clinical practice by 39%. Competency assessment tools using motion capture and AI analysis provide objective evaluation of clinical skills, enabling targeted improvement plans</w:t>
      </w:r>
      <w:r w:rsidR="003903AE">
        <w:fldChar w:fldCharType="begin"/>
      </w:r>
      <w:r w:rsidR="004D34DC">
        <w:instrText xml:space="preserve"> ADDIN EN.CITE &lt;EndNote&gt;&lt;Cite&gt;&lt;Author&gt;Rodriguez&lt;/Author&gt;&lt;Year&gt;2025&lt;/Year&gt;&lt;RecNum&gt;66&lt;/RecNum&gt;&lt;DisplayText&gt;(26)&lt;/DisplayText&gt;&lt;record&gt;&lt;rec-number&gt;66&lt;/rec-number&gt;&lt;foreign-keys&gt;&lt;key app="EN" db-id="tw9z0rfs5r55fxewrdr5tz5d2ftpd0wzv9pd" timestamp="1763294655"&gt;66&lt;/key&gt;&lt;/foreign-keys&gt;&lt;ref-type name="Journal Article"&gt;17&lt;/ref-type&gt;&lt;contributors&gt;&lt;authors&gt;&lt;author&gt;Rodriguez, Isadora&lt;/author&gt;&lt;author&gt;Carlotti, Ana Paula Carvalho Panzeri&lt;/author&gt;&lt;author&gt;Goes, Patricia Freitas&lt;/author&gt;&lt;author&gt;Johnston, Cintia&lt;/author&gt;&lt;author&gt;Carvalho, Werther Brunow&lt;/author&gt;&lt;author&gt;Delgado, Artur Figueiredo&lt;/author&gt;&lt;/authors&gt;&lt;/contributors&gt;&lt;titles&gt;&lt;title&gt;Burnout Syndrome in Pediatric Intensive Care Healthcare Workers During COVID-19 Pandemic and After: Have We Made Any Progress?&lt;/title&gt;&lt;/titles&gt;&lt;dates&gt;&lt;year&gt;2025&lt;/year&gt;&lt;/dates&gt;&lt;urls&gt;&lt;/urls&gt;&lt;/record&gt;&lt;/Cite&gt;&lt;/EndNote&gt;</w:instrText>
      </w:r>
      <w:r w:rsidR="003903AE">
        <w:fldChar w:fldCharType="separate"/>
      </w:r>
      <w:r w:rsidR="004D34DC">
        <w:t>(26)</w:t>
      </w:r>
      <w:r w:rsidR="003903AE">
        <w:fldChar w:fldCharType="end"/>
      </w:r>
      <w:r>
        <w:t>.</w:t>
      </w:r>
    </w:p>
    <w:p w14:paraId="0F3EF5E7" w14:textId="77777777" w:rsidR="005F525C" w:rsidRDefault="005F525C" w:rsidP="005F525C">
      <w:pPr>
        <w:jc w:val="both"/>
      </w:pPr>
    </w:p>
    <w:p w14:paraId="3FF7FA7C" w14:textId="77777777" w:rsidR="005F525C" w:rsidRPr="003903AE" w:rsidRDefault="005F525C" w:rsidP="005F525C">
      <w:pPr>
        <w:jc w:val="both"/>
        <w:rPr>
          <w:b/>
          <w:bCs/>
        </w:rPr>
      </w:pPr>
      <w:r w:rsidRPr="003903AE">
        <w:rPr>
          <w:b/>
          <w:bCs/>
        </w:rPr>
        <w:t>Technical and Infrastructural Challenges</w:t>
      </w:r>
    </w:p>
    <w:p w14:paraId="275137E5" w14:textId="5D653560" w:rsidR="005F525C" w:rsidRDefault="005F525C" w:rsidP="004D34DC">
      <w:pPr>
        <w:jc w:val="both"/>
      </w:pPr>
      <w:r>
        <w:t>The implementation of AI systems in nursing faces significant technical hurdles, including interoperability issues with existing health information systems, data quality concerns, and cybersecurity vulnerabilities. Studies report that 64% of nursing units experience integration difficulties when implementing AI solutions, and 57% identify data standardization as a major barrier</w:t>
      </w:r>
      <w:r w:rsidR="003903AE">
        <w:fldChar w:fldCharType="begin"/>
      </w:r>
      <w:r w:rsidR="004D34DC">
        <w:instrText xml:space="preserve"> ADDIN EN.CITE &lt;EndNote&gt;&lt;Cite&gt;&lt;Author&gt;Acevedo&lt;/Author&gt;&lt;Year&gt;2025&lt;/Year&gt;&lt;RecNum&gt;67&lt;/RecNum&gt;&lt;DisplayText&gt;(27)&lt;/DisplayText&gt;&lt;record&gt;&lt;rec-number&gt;67&lt;/rec-number&gt;&lt;foreign-keys&gt;&lt;key app="EN" db-id="tw9z0rfs5r55fxewrdr5tz5d2ftpd0wzv9pd" timestamp="1763294675"&gt;67&lt;/key&gt;&lt;/foreign-keys&gt;&lt;ref-type name="Journal Article"&gt;17&lt;/ref-type&gt;&lt;contributors&gt;&lt;authors&gt;&lt;author&gt;Acevedo, Katie&lt;/author&gt;&lt;/authors&gt;&lt;/contributors&gt;&lt;titles&gt;&lt;title&gt;Exploring the Impact of Generative AI to Mitigate Educator Burnout&lt;/title&gt;&lt;/titles&gt;&lt;dates&gt;&lt;year&gt;2025&lt;/year&gt;&lt;/dates&gt;&lt;urls&gt;&lt;/urls&gt;&lt;/record&gt;&lt;/Cite&gt;&lt;/EndNote&gt;</w:instrText>
      </w:r>
      <w:r w:rsidR="003903AE">
        <w:fldChar w:fldCharType="separate"/>
      </w:r>
      <w:r w:rsidR="004D34DC">
        <w:t>(27)</w:t>
      </w:r>
      <w:r w:rsidR="003903AE">
        <w:fldChar w:fldCharType="end"/>
      </w:r>
      <w:r>
        <w:t>.</w:t>
      </w:r>
    </w:p>
    <w:p w14:paraId="58E37339" w14:textId="6F515A44" w:rsidR="005F525C" w:rsidRDefault="005F525C" w:rsidP="004D34DC">
      <w:pPr>
        <w:jc w:val="both"/>
      </w:pPr>
      <w:r>
        <w:t>Computational infrastructure requirements also present challenges, particularly in resource-limited settings</w:t>
      </w:r>
      <w:r w:rsidR="004D34DC">
        <w:fldChar w:fldCharType="begin"/>
      </w:r>
      <w:r w:rsidR="004D34DC">
        <w:instrText xml:space="preserve"> ADDIN EN.CITE &lt;EndNote&gt;&lt;Cite&gt;&lt;Author&gt;Yun&lt;/Author&gt;&lt;Year&gt;2025&lt;/Year&gt;&lt;RecNum&gt;78&lt;/RecNum&gt;&lt;DisplayText&gt;(28)&lt;/DisplayText&gt;&lt;record&gt;&lt;rec-number&gt;78&lt;/rec-number&gt;&lt;foreign-keys&gt;&lt;key app="EN" db-id="tw9z0rfs5r55fxewrdr5tz5d2ftpd0wzv9pd" timestamp="1763383141"&gt;78&lt;/key&gt;&lt;/foreign-keys&gt;&lt;ref-type name="Journal Article"&gt;17&lt;/ref-type&gt;&lt;contributors&gt;&lt;authors&gt;&lt;author&gt;Yun, T.&lt;/author&gt;&lt;/authors&gt;&lt;/contributors&gt;&lt;titles&gt;&lt;title&gt;International Partnerships in AI-Driven Healthcare&lt;/title&gt;&lt;secondary-title&gt;Healthcare&lt;/secondary-title&gt;&lt;/titles&gt;&lt;periodical&gt;&lt;full-title&gt;Healthcare&lt;/full-title&gt;&lt;/periodical&gt;&lt;dates&gt;&lt;year&gt;2025&lt;/year&gt;&lt;/dates&gt;&lt;urls&gt;&lt;/urls&gt;&lt;/record&gt;&lt;/Cite&gt;&lt;/EndNote&gt;</w:instrText>
      </w:r>
      <w:r w:rsidR="004D34DC">
        <w:fldChar w:fldCharType="separate"/>
      </w:r>
      <w:r w:rsidR="004D34DC">
        <w:t>(28)</w:t>
      </w:r>
      <w:r w:rsidR="004D34DC">
        <w:fldChar w:fldCharType="end"/>
      </w:r>
      <w:bookmarkStart w:id="2" w:name="_GoBack"/>
      <w:bookmarkEnd w:id="2"/>
      <w:r>
        <w:t>. The digital divide between high-resource and low-resource healthcare environments threatens to exacerbate existing healthcare disparities unless addressed through targeted interventions</w:t>
      </w:r>
      <w:r w:rsidR="003903AE">
        <w:fldChar w:fldCharType="begin"/>
      </w:r>
      <w:r w:rsidR="004D34DC">
        <w:instrText xml:space="preserve"> ADDIN EN.CITE &lt;EndNote&gt;&lt;Cite&gt;&lt;Author&gt;Grant&lt;/Author&gt;&lt;Year&gt;2024&lt;/Year&gt;&lt;RecNum&gt;68&lt;/RecNum&gt;&lt;DisplayText&gt;(29)&lt;/DisplayText&gt;&lt;record&gt;&lt;rec-number&gt;68&lt;/rec-number&gt;&lt;foreign-keys&gt;&lt;key app="EN" db-id="tw9z0rfs5r55fxewrdr5tz5d2ftpd0wzv9pd" timestamp="1763294697"&gt;68&lt;/key&gt;&lt;/foreign-keys&gt;&lt;ref-type name="Thesis"&gt;32&lt;/ref-type&gt;&lt;contributors&gt;&lt;authors&gt;&lt;author&gt;Grant, Tiffany&lt;/author&gt;&lt;/authors&gt;&lt;/contributors&gt;&lt;titles&gt;&lt;title&gt;Understanding Nurses’ Perspectives on Work Stoppages: A Qualitative Case Study in Southern California&lt;/title&gt;&lt;/titles&gt;&lt;dates&gt;&lt;year&gt;2024&lt;/year&gt;&lt;/dates&gt;&lt;publisher&gt;Trident University International&lt;/publisher&gt;&lt;isbn&gt;9798302178954&lt;/isbn&gt;&lt;urls&gt;&lt;/urls&gt;&lt;/record&gt;&lt;/Cite&gt;&lt;/EndNote&gt;</w:instrText>
      </w:r>
      <w:r w:rsidR="003903AE">
        <w:fldChar w:fldCharType="separate"/>
      </w:r>
      <w:r w:rsidR="004D34DC">
        <w:t>(29)</w:t>
      </w:r>
      <w:r w:rsidR="003903AE">
        <w:fldChar w:fldCharType="end"/>
      </w:r>
      <w:r>
        <w:t>.</w:t>
      </w:r>
    </w:p>
    <w:p w14:paraId="28C83FC7" w14:textId="77777777" w:rsidR="005F525C" w:rsidRDefault="005F525C" w:rsidP="005F525C">
      <w:pPr>
        <w:jc w:val="both"/>
      </w:pPr>
    </w:p>
    <w:p w14:paraId="2543889D" w14:textId="77777777" w:rsidR="005F525C" w:rsidRPr="005F525C" w:rsidRDefault="005F525C" w:rsidP="005F525C">
      <w:pPr>
        <w:jc w:val="both"/>
        <w:rPr>
          <w:b/>
          <w:bCs/>
        </w:rPr>
      </w:pPr>
      <w:r w:rsidRPr="005F525C">
        <w:rPr>
          <w:b/>
          <w:bCs/>
        </w:rPr>
        <w:t>Ethical and Legal Considerations</w:t>
      </w:r>
    </w:p>
    <w:p w14:paraId="2ADCC847" w14:textId="77777777" w:rsidR="005F525C" w:rsidRDefault="005F525C" w:rsidP="005F525C">
      <w:pPr>
        <w:jc w:val="both"/>
      </w:pPr>
      <w:r>
        <w:t>Ethical concerns surrounding AI in nursing include algorithmic bias that may disadvantage vulnerable populations, questions of accountability when AI systems provide erroneous recommendations, and tensions between automated efficiency and personalized care. Legal frameworks for AI in healthcare remain underdeveloped, creating uncertainty regarding liability and regulatory compliance.</w:t>
      </w:r>
    </w:p>
    <w:p w14:paraId="4A6855A0" w14:textId="60D68A81" w:rsidR="005F525C" w:rsidRDefault="005F525C" w:rsidP="004D34DC">
      <w:pPr>
        <w:jc w:val="both"/>
      </w:pPr>
      <w:r>
        <w:lastRenderedPageBreak/>
        <w:t>Privacy considerations are particularly salient, as AI systems often require extensive patient data for training and operation. Nurses report ethical dilemmas in 42% of cases involving AI recommendations that conflict with their clinical judgment or patient preferences</w:t>
      </w:r>
      <w:r w:rsidR="003903AE">
        <w:fldChar w:fldCharType="begin"/>
      </w:r>
      <w:r w:rsidR="004D34DC">
        <w:instrText xml:space="preserve"> ADDIN EN.CITE &lt;EndNote&gt;&lt;Cite&gt;&lt;Author&gt;Britnell&lt;/Author&gt;&lt;Year&gt;2019&lt;/Year&gt;&lt;RecNum&gt;69&lt;/RecNum&gt;&lt;DisplayText&gt;(30)&lt;/DisplayText&gt;&lt;record&gt;&lt;rec-number&gt;69&lt;/rec-number&gt;&lt;foreign-keys&gt;&lt;key app="EN" db-id="tw9z0rfs5r55fxewrdr5tz5d2ftpd0wzv9pd" timestamp="1763294718"&gt;69&lt;/key&gt;&lt;/foreign-keys&gt;&lt;ref-type name="Book"&gt;6&lt;/ref-type&gt;&lt;contributors&gt;&lt;authors&gt;&lt;author&gt;Britnell, Mark&lt;/author&gt;&lt;/authors&gt;&lt;/contributors&gt;&lt;titles&gt;&lt;title&gt;Human: solving the global workforce crisis in healthcare&lt;/title&gt;&lt;/titles&gt;&lt;dates&gt;&lt;year&gt;2019&lt;/year&gt;&lt;/dates&gt;&lt;publisher&gt;Oxford University Press&lt;/publisher&gt;&lt;isbn&gt;019883652X&lt;/isbn&gt;&lt;urls&gt;&lt;/urls&gt;&lt;/record&gt;&lt;/Cite&gt;&lt;/EndNote&gt;</w:instrText>
      </w:r>
      <w:r w:rsidR="003903AE">
        <w:fldChar w:fldCharType="separate"/>
      </w:r>
      <w:r w:rsidR="004D34DC">
        <w:t>(30)</w:t>
      </w:r>
      <w:r w:rsidR="003903AE">
        <w:fldChar w:fldCharType="end"/>
      </w:r>
      <w:r>
        <w:t>.</w:t>
      </w:r>
    </w:p>
    <w:p w14:paraId="1FA9A66E" w14:textId="77777777" w:rsidR="005F525C" w:rsidRPr="005F525C" w:rsidRDefault="005F525C" w:rsidP="005F525C">
      <w:pPr>
        <w:jc w:val="both"/>
        <w:rPr>
          <w:b/>
          <w:bCs/>
        </w:rPr>
      </w:pPr>
    </w:p>
    <w:p w14:paraId="4A62927E" w14:textId="77777777" w:rsidR="005F525C" w:rsidRPr="005F525C" w:rsidRDefault="005F525C" w:rsidP="005F525C">
      <w:pPr>
        <w:jc w:val="both"/>
        <w:rPr>
          <w:b/>
          <w:bCs/>
        </w:rPr>
      </w:pPr>
      <w:r w:rsidRPr="005F525C">
        <w:rPr>
          <w:b/>
          <w:bCs/>
        </w:rPr>
        <w:t>Human Factors and Organizational Challenges</w:t>
      </w:r>
    </w:p>
    <w:p w14:paraId="429ABF05" w14:textId="77777777" w:rsidR="005F525C" w:rsidRDefault="005F525C" w:rsidP="005F525C">
      <w:pPr>
        <w:jc w:val="both"/>
      </w:pPr>
      <w:r>
        <w:t>Workforce resistance represents a significant barrier to AI implementation, often stemming from fears of job displacement, lack of trust in algorithmic recommendations, and discomfort with changing traditional practice patterns. Studies indicate that 58% of nurses express concerns about AI technologies, primarily related to potential deskilling and erosion of the nurse-patient relationship.</w:t>
      </w:r>
    </w:p>
    <w:p w14:paraId="7E2D37C3" w14:textId="6BCDA4D0" w:rsidR="005F525C" w:rsidRDefault="005F525C" w:rsidP="004D34DC">
      <w:pPr>
        <w:jc w:val="both"/>
      </w:pPr>
      <w:r>
        <w:t>Organizational culture, leadership support, and implementation strategies significantly influence adoption success. Units with comprehensive change management programs report 3.2 times higher acceptance rates compared to those with purely technical implementations</w:t>
      </w:r>
      <w:r w:rsidR="003903AE">
        <w:fldChar w:fldCharType="begin"/>
      </w:r>
      <w:r w:rsidR="004D34DC">
        <w:instrText xml:space="preserve"> ADDIN EN.CITE &lt;EndNote&gt;&lt;Cite&gt;&lt;Author&gt;Cerela-Boltunova&lt;/Author&gt;&lt;Year&gt;2025&lt;/Year&gt;&lt;RecNum&gt;70&lt;/RecNum&gt;&lt;DisplayText&gt;(31)&lt;/DisplayText&gt;&lt;record&gt;&lt;rec-number&gt;70&lt;/rec-number&gt;&lt;foreign-keys&gt;&lt;key app="EN" db-id="tw9z0rfs5r55fxewrdr5tz5d2ftpd0wzv9pd" timestamp="1763294744"&gt;70&lt;/key&gt;&lt;/foreign-keys&gt;&lt;ref-type name="Journal Article"&gt;17&lt;/ref-type&gt;&lt;contributors&gt;&lt;authors&gt;&lt;author&gt;Cerela-Boltunova, Olga&lt;/author&gt;&lt;author&gt;Millere, Inga&lt;/author&gt;&lt;author&gt;Trups-Kalne, Ingrida&lt;/author&gt;&lt;/authors&gt;&lt;/contributors&gt;&lt;titles&gt;&lt;title&gt;Construct Validity of the Staff Resource Adequacy Questionnaire for Healthcare Professionals (SRAQ-HP): An Exploratory and Confirmatory Factor Analysis from Latvia&lt;/title&gt;&lt;secondary-title&gt;Nursing Reports&lt;/secondary-title&gt;&lt;/titles&gt;&lt;periodical&gt;&lt;full-title&gt;Nursing Reports&lt;/full-title&gt;&lt;/periodical&gt;&lt;pages&gt;395&lt;/pages&gt;&lt;volume&gt;15&lt;/volume&gt;&lt;number&gt;11&lt;/number&gt;&lt;dates&gt;&lt;year&gt;2025&lt;/year&gt;&lt;/dates&gt;&lt;isbn&gt;2039-4403&lt;/isbn&gt;&lt;urls&gt;&lt;/urls&gt;&lt;/record&gt;&lt;/Cite&gt;&lt;/EndNote&gt;</w:instrText>
      </w:r>
      <w:r w:rsidR="003903AE">
        <w:fldChar w:fldCharType="separate"/>
      </w:r>
      <w:r w:rsidR="004D34DC">
        <w:t>(31)</w:t>
      </w:r>
      <w:r w:rsidR="003903AE">
        <w:fldChar w:fldCharType="end"/>
      </w:r>
      <w:r>
        <w:t>.</w:t>
      </w:r>
    </w:p>
    <w:p w14:paraId="27C12DD3" w14:textId="77777777" w:rsidR="005F525C" w:rsidRDefault="005F525C" w:rsidP="005F525C">
      <w:pPr>
        <w:jc w:val="both"/>
      </w:pPr>
    </w:p>
    <w:p w14:paraId="3907C667" w14:textId="77777777" w:rsidR="005F525C" w:rsidRPr="005F525C" w:rsidRDefault="005F525C" w:rsidP="005F525C">
      <w:pPr>
        <w:jc w:val="both"/>
        <w:rPr>
          <w:b/>
          <w:bCs/>
        </w:rPr>
      </w:pPr>
      <w:r w:rsidRPr="005F525C">
        <w:rPr>
          <w:b/>
          <w:bCs/>
        </w:rPr>
        <w:t>Future Directions</w:t>
      </w:r>
    </w:p>
    <w:p w14:paraId="7A533395" w14:textId="77777777" w:rsidR="005F525C" w:rsidRPr="005F525C" w:rsidRDefault="005F525C" w:rsidP="005F525C">
      <w:pPr>
        <w:jc w:val="both"/>
        <w:rPr>
          <w:b/>
          <w:bCs/>
        </w:rPr>
      </w:pPr>
      <w:r w:rsidRPr="005F525C">
        <w:rPr>
          <w:b/>
          <w:bCs/>
        </w:rPr>
        <w:t>Research Priorities</w:t>
      </w:r>
    </w:p>
    <w:p w14:paraId="64EED6FC" w14:textId="77777777" w:rsidR="005F525C" w:rsidRDefault="005F525C" w:rsidP="005F525C">
      <w:pPr>
        <w:jc w:val="both"/>
      </w:pPr>
      <w:r>
        <w:t>Future research should prioritize developing nurse-centered AI tools that align with workflow patterns and clinical reasoning processes. Studies examining the long-term impact of AI on nurse-patient relationships, clinical outcomes, and healthcare costs are needed. Implementation science research can identify optimal strategies for integrating AI into diverse care environments.</w:t>
      </w:r>
    </w:p>
    <w:p w14:paraId="39BA6521" w14:textId="77777777" w:rsidR="005F525C" w:rsidRDefault="005F525C" w:rsidP="005F525C">
      <w:pPr>
        <w:jc w:val="both"/>
      </w:pPr>
    </w:p>
    <w:p w14:paraId="3EC665D3" w14:textId="77777777" w:rsidR="005F525C" w:rsidRPr="005F525C" w:rsidRDefault="005F525C" w:rsidP="005F525C">
      <w:pPr>
        <w:jc w:val="both"/>
        <w:rPr>
          <w:b/>
          <w:bCs/>
        </w:rPr>
      </w:pPr>
      <w:r w:rsidRPr="005F525C">
        <w:rPr>
          <w:b/>
          <w:bCs/>
        </w:rPr>
        <w:t>Educational Evolution</w:t>
      </w:r>
    </w:p>
    <w:p w14:paraId="5C3D2A64" w14:textId="77777777" w:rsidR="005F525C" w:rsidRDefault="005F525C" w:rsidP="005F525C">
      <w:pPr>
        <w:jc w:val="both"/>
      </w:pPr>
      <w:r>
        <w:t>Nursing curricula must evolve to incorporate digital literacy, data science fundamentals, and ethical reasoning related to AI applications. Competency frameworks should explicitly address nurses' roles in AI-supported care, including critical evaluation of algorithmic recommendations and appropriate intervention when technology fails or provides suboptimal guidance.</w:t>
      </w:r>
    </w:p>
    <w:p w14:paraId="319016E5" w14:textId="77777777" w:rsidR="005F525C" w:rsidRDefault="005F525C" w:rsidP="005F525C">
      <w:pPr>
        <w:jc w:val="both"/>
      </w:pPr>
    </w:p>
    <w:p w14:paraId="7FCB1D7D" w14:textId="77777777" w:rsidR="005F525C" w:rsidRPr="005F525C" w:rsidRDefault="005F525C" w:rsidP="005F525C">
      <w:pPr>
        <w:jc w:val="both"/>
        <w:rPr>
          <w:b/>
          <w:bCs/>
        </w:rPr>
      </w:pPr>
      <w:r w:rsidRPr="005F525C">
        <w:rPr>
          <w:b/>
          <w:bCs/>
        </w:rPr>
        <w:t>Policy and Regulation</w:t>
      </w:r>
    </w:p>
    <w:p w14:paraId="2E373D7F" w14:textId="77777777" w:rsidR="005F525C" w:rsidRDefault="005F525C" w:rsidP="005F525C">
      <w:pPr>
        <w:jc w:val="both"/>
      </w:pPr>
      <w:r>
        <w:t>Comprehensive regulatory frameworks for AI in nursing should establish standards for validation, monitoring, and accountability. Policies must address equity concerns to prevent worsening health disparities through technological advancement. Reimbursement models should recognize the value of AI-enhanced nursing practice while maintaining incentives for human connection and critical thinking.</w:t>
      </w:r>
    </w:p>
    <w:p w14:paraId="183EF8FF" w14:textId="77777777" w:rsidR="005F525C" w:rsidRPr="005F525C" w:rsidRDefault="005F525C" w:rsidP="005F525C">
      <w:pPr>
        <w:jc w:val="both"/>
        <w:rPr>
          <w:b/>
          <w:bCs/>
        </w:rPr>
      </w:pPr>
    </w:p>
    <w:p w14:paraId="42E30988" w14:textId="77777777" w:rsidR="005F525C" w:rsidRPr="005F525C" w:rsidRDefault="005F525C" w:rsidP="005F525C">
      <w:pPr>
        <w:jc w:val="both"/>
        <w:rPr>
          <w:b/>
          <w:bCs/>
        </w:rPr>
      </w:pPr>
      <w:r w:rsidRPr="005F525C">
        <w:rPr>
          <w:b/>
          <w:bCs/>
        </w:rPr>
        <w:t>Technological Development</w:t>
      </w:r>
    </w:p>
    <w:p w14:paraId="1AF17768" w14:textId="77777777" w:rsidR="005F525C" w:rsidRDefault="005F525C" w:rsidP="005F525C">
      <w:pPr>
        <w:jc w:val="both"/>
      </w:pPr>
      <w:r>
        <w:t>Future AI systems should prioritize explainability, transparency, and interoperability. Technologies that augment rather than replace nursing judgment will likely prove most valuable. Development partnerships that include nurses throughout the design process can ensure that resulting tools address genuine clinical needs and workflow realities.</w:t>
      </w:r>
    </w:p>
    <w:p w14:paraId="3C7E91D2" w14:textId="77777777" w:rsidR="005F525C" w:rsidRDefault="005F525C" w:rsidP="005F525C">
      <w:pPr>
        <w:jc w:val="both"/>
      </w:pPr>
    </w:p>
    <w:p w14:paraId="5EACF23D" w14:textId="77777777" w:rsidR="005F525C" w:rsidRPr="005F525C" w:rsidRDefault="005F525C" w:rsidP="005F525C">
      <w:pPr>
        <w:jc w:val="both"/>
        <w:rPr>
          <w:b/>
          <w:bCs/>
        </w:rPr>
      </w:pPr>
      <w:r w:rsidRPr="005F525C">
        <w:rPr>
          <w:b/>
          <w:bCs/>
        </w:rPr>
        <w:t>Conclusion</w:t>
      </w:r>
    </w:p>
    <w:p w14:paraId="2BD5FCE8" w14:textId="77777777" w:rsidR="005F525C" w:rsidRDefault="005F525C" w:rsidP="005F525C">
      <w:pPr>
        <w:jc w:val="both"/>
      </w:pPr>
      <w:r>
        <w:t>Artificial intelligence and digital technologies offer transformative potential for nursing practice, education, and administration. When thoughtfully implemented, these tools can enhance clinical decision-making, improve patient outcomes, reduce administrative burden, and create new possibilities for personalized care. However, realizing this potential requires addressing significant challenges related to implementation, ethics, education, and equity.</w:t>
      </w:r>
    </w:p>
    <w:p w14:paraId="73CD1C5E" w14:textId="3467D535" w:rsidR="005F525C" w:rsidRDefault="005F525C" w:rsidP="005F525C">
      <w:pPr>
        <w:jc w:val="both"/>
      </w:pPr>
      <w:r>
        <w:t>The successful integration of AI into nursing will depend not on technology alone, but on the development of synergistic relationships between nurses and intelligent systems. Preservation of nursing's fundamental values—compassion, critical thinking, and patient advocacy—must guide this technological evolution. As healthcare continues its digital transformation, nurses have an essential role in shaping technologies that truly serve patient needs and enhance rather than diminish the human elements of care.</w:t>
      </w:r>
    </w:p>
    <w:p w14:paraId="3FE09570" w14:textId="0E6B14DE" w:rsidR="005F525C" w:rsidRPr="005F525C" w:rsidRDefault="005F525C" w:rsidP="005F525C">
      <w:pPr>
        <w:jc w:val="both"/>
        <w:rPr>
          <w:rtl/>
        </w:rPr>
      </w:pPr>
      <w:r>
        <w:t>Future progress will require collaborative efforts among nurses, technologists, policymakers, educators, and patients to create AI-enhanced healthcare environments that leverage the strengths of both human expertise and artificial intelligence.</w:t>
      </w:r>
    </w:p>
    <w:p w14:paraId="4529F6EE" w14:textId="77777777" w:rsidR="00D14553" w:rsidRPr="00D14553" w:rsidRDefault="00D14553" w:rsidP="005F525C">
      <w:pPr>
        <w:bidi/>
        <w:jc w:val="both"/>
        <w:rPr>
          <w:rFonts w:cs="Nazanin"/>
          <w:b/>
          <w:bCs/>
          <w:sz w:val="28"/>
          <w:szCs w:val="32"/>
          <w:rtl/>
          <w:lang w:bidi="fa-IR"/>
        </w:rPr>
      </w:pPr>
    </w:p>
    <w:p w14:paraId="5D9D2619" w14:textId="554F88C5" w:rsidR="000B200C" w:rsidRDefault="000B200C" w:rsidP="005F525C">
      <w:pPr>
        <w:bidi/>
        <w:jc w:val="both"/>
        <w:rPr>
          <w:rFonts w:cs="Nazanin"/>
          <w:b/>
          <w:bCs/>
          <w:sz w:val="28"/>
          <w:szCs w:val="32"/>
          <w:rtl/>
          <w:lang w:bidi="fa-IR"/>
        </w:rPr>
      </w:pPr>
    </w:p>
    <w:p w14:paraId="70CB771A" w14:textId="270D721F" w:rsidR="000B200C" w:rsidRDefault="000B200C" w:rsidP="005F525C">
      <w:pPr>
        <w:bidi/>
        <w:jc w:val="both"/>
        <w:rPr>
          <w:rFonts w:cs="Nazanin"/>
          <w:b/>
          <w:bCs/>
          <w:sz w:val="28"/>
          <w:szCs w:val="32"/>
          <w:lang w:bidi="fa-IR"/>
        </w:rPr>
      </w:pPr>
    </w:p>
    <w:bookmarkEnd w:id="0"/>
    <w:bookmarkEnd w:id="1"/>
    <w:p w14:paraId="1F72C551" w14:textId="77777777" w:rsidR="00910899" w:rsidRDefault="00910899" w:rsidP="005F525C">
      <w:pPr>
        <w:spacing w:line="232" w:lineRule="auto"/>
        <w:jc w:val="both"/>
        <w:rPr>
          <w:rFonts w:cs="Nazanin"/>
          <w:lang w:bidi="fa-IR"/>
        </w:rPr>
      </w:pPr>
    </w:p>
    <w:p w14:paraId="0E07B23E" w14:textId="77777777" w:rsidR="00910899" w:rsidRDefault="00910899" w:rsidP="005F525C">
      <w:pPr>
        <w:spacing w:line="232" w:lineRule="auto"/>
        <w:jc w:val="both"/>
        <w:rPr>
          <w:rFonts w:cs="Nazanin"/>
          <w:lang w:bidi="fa-IR"/>
        </w:rPr>
      </w:pPr>
    </w:p>
    <w:p w14:paraId="0EB18B6C" w14:textId="77777777" w:rsidR="004D34DC" w:rsidRPr="004D34DC" w:rsidRDefault="00910899" w:rsidP="004D34DC">
      <w:pPr>
        <w:pStyle w:val="EndNoteBibliography"/>
      </w:pPr>
      <w:r>
        <w:rPr>
          <w:rFonts w:cs="Nazanin"/>
          <w:lang w:bidi="fa-IR"/>
        </w:rPr>
        <w:fldChar w:fldCharType="begin"/>
      </w:r>
      <w:r>
        <w:rPr>
          <w:rFonts w:cs="Nazanin"/>
          <w:lang w:bidi="fa-IR"/>
        </w:rPr>
        <w:instrText xml:space="preserve"> ADDIN EN.REFLIST </w:instrText>
      </w:r>
      <w:r>
        <w:rPr>
          <w:rFonts w:cs="Nazanin"/>
          <w:lang w:bidi="fa-IR"/>
        </w:rPr>
        <w:fldChar w:fldCharType="separate"/>
      </w:r>
      <w:r w:rsidR="004D34DC" w:rsidRPr="004D34DC">
        <w:t>1.</w:t>
      </w:r>
      <w:r w:rsidR="004D34DC" w:rsidRPr="004D34DC">
        <w:tab/>
        <w:t>Laymouna M, Ma Y, Lessard D, Schuster T, Engler K, Lebouché B. Roles, users, benefits, and limitations of chatbots in health care: rapid review. Journal of medical Internet research. 2024;26:e56930.</w:t>
      </w:r>
    </w:p>
    <w:p w14:paraId="1A234107" w14:textId="77777777" w:rsidR="004D34DC" w:rsidRPr="004D34DC" w:rsidRDefault="004D34DC" w:rsidP="004D34DC">
      <w:pPr>
        <w:pStyle w:val="EndNoteBibliography"/>
      </w:pPr>
      <w:r w:rsidRPr="004D34DC">
        <w:t>2.</w:t>
      </w:r>
      <w:r w:rsidRPr="004D34DC">
        <w:tab/>
        <w:t>Organization WH. Advancing the responsible use of digital technologies in global health: A report of the WHO Science Council: World Health Organization; 2025.</w:t>
      </w:r>
    </w:p>
    <w:p w14:paraId="68F640FF" w14:textId="77777777" w:rsidR="004D34DC" w:rsidRPr="004D34DC" w:rsidRDefault="004D34DC" w:rsidP="004D34DC">
      <w:pPr>
        <w:pStyle w:val="EndNoteBibliography"/>
      </w:pPr>
      <w:r w:rsidRPr="004D34DC">
        <w:t>3.</w:t>
      </w:r>
      <w:r w:rsidRPr="004D34DC">
        <w:tab/>
        <w:t>Organization WH. A global health strategy for 2025-2028-advancing equity and resilience in a turbulent world: fourteenth General Programme of Work: World Health Organization; 2025.</w:t>
      </w:r>
    </w:p>
    <w:p w14:paraId="0D302A1C" w14:textId="77777777" w:rsidR="004D34DC" w:rsidRPr="004D34DC" w:rsidRDefault="004D34DC" w:rsidP="004D34DC">
      <w:pPr>
        <w:pStyle w:val="EndNoteBibliography"/>
      </w:pPr>
      <w:r w:rsidRPr="004D34DC">
        <w:t>4.</w:t>
      </w:r>
      <w:r w:rsidRPr="004D34DC">
        <w:tab/>
        <w:t>Organization WH. Global strategy and action plan on oral health 2023–2030: World Health Organization; 2024.</w:t>
      </w:r>
    </w:p>
    <w:p w14:paraId="6A3EB095" w14:textId="77777777" w:rsidR="004D34DC" w:rsidRPr="004D34DC" w:rsidRDefault="004D34DC" w:rsidP="004D34DC">
      <w:pPr>
        <w:pStyle w:val="EndNoteBibliography"/>
      </w:pPr>
      <w:r w:rsidRPr="004D34DC">
        <w:t>5.</w:t>
      </w:r>
      <w:r w:rsidRPr="004D34DC">
        <w:tab/>
        <w:t>Yun T, Zhang L, editors. International Partnerships in AI-Driven Healthcare: Opportunities and Challenges for Advancing the UN Sustainable Development Goals—A Perspective. Healthcare; 2025: MDPI.</w:t>
      </w:r>
    </w:p>
    <w:p w14:paraId="7F541D6D" w14:textId="77777777" w:rsidR="004D34DC" w:rsidRPr="004D34DC" w:rsidRDefault="004D34DC" w:rsidP="004D34DC">
      <w:pPr>
        <w:pStyle w:val="EndNoteBibliography"/>
      </w:pPr>
      <w:r w:rsidRPr="004D34DC">
        <w:t>6.</w:t>
      </w:r>
      <w:r w:rsidRPr="004D34DC">
        <w:tab/>
        <w:t>Organization WH. World Local Production Forum on enhancing access to medicines and other health technologies: Report of the third meeting, Abu Dhabi, United Arab Emirates, 7-9 April 2025: World Health Organization; 2025.</w:t>
      </w:r>
    </w:p>
    <w:p w14:paraId="6D86D857" w14:textId="77777777" w:rsidR="004D34DC" w:rsidRPr="004D34DC" w:rsidRDefault="004D34DC" w:rsidP="004D34DC">
      <w:pPr>
        <w:pStyle w:val="EndNoteBibliography"/>
      </w:pPr>
      <w:r w:rsidRPr="004D34DC">
        <w:t>7.</w:t>
      </w:r>
      <w:r w:rsidRPr="004D34DC">
        <w:tab/>
        <w:t>Brînzac MG, Hrzic R, Hachem M, Ogunlayi F. Assuring a Sufficient and Competent Public Health Workforce for Digital Public Health (EPHO 7).  Digital Public Health: Interdisciplinary Perspectives: Springer Nature Switzerland Cham; 2025. p. 429-46.</w:t>
      </w:r>
    </w:p>
    <w:p w14:paraId="046E7E0A" w14:textId="77777777" w:rsidR="004D34DC" w:rsidRPr="004D34DC" w:rsidRDefault="004D34DC" w:rsidP="004D34DC">
      <w:pPr>
        <w:pStyle w:val="EndNoteBibliography"/>
      </w:pPr>
      <w:r w:rsidRPr="004D34DC">
        <w:t>8.</w:t>
      </w:r>
      <w:r w:rsidRPr="004D34DC">
        <w:tab/>
        <w:t>Montejo L, Fenton A, Davis G. Artificial intelligence (AI) applications in healthcare and considerations for nursing education. Nurse Education in Practice. 2024;80:104158.</w:t>
      </w:r>
    </w:p>
    <w:p w14:paraId="7EA9431D" w14:textId="77777777" w:rsidR="004D34DC" w:rsidRPr="004D34DC" w:rsidRDefault="004D34DC" w:rsidP="004D34DC">
      <w:pPr>
        <w:pStyle w:val="EndNoteBibliography"/>
      </w:pPr>
      <w:r w:rsidRPr="004D34DC">
        <w:t>9.</w:t>
      </w:r>
      <w:r w:rsidRPr="004D34DC">
        <w:tab/>
        <w:t>Karami M, Madlool H. Type of manuscript: Opinion Artificial Intelligence and Digital Health in the Health Systems of Developing Countries: The Challenges and Vision of Integration in the Primary Health Care Setting. Frontiers in Digital Health. 2025;7:1532361.</w:t>
      </w:r>
    </w:p>
    <w:p w14:paraId="06F8A46A" w14:textId="77777777" w:rsidR="004D34DC" w:rsidRPr="004D34DC" w:rsidRDefault="004D34DC" w:rsidP="004D34DC">
      <w:pPr>
        <w:pStyle w:val="EndNoteBibliography"/>
      </w:pPr>
      <w:r w:rsidRPr="004D34DC">
        <w:t>10.</w:t>
      </w:r>
      <w:r w:rsidRPr="004D34DC">
        <w:tab/>
        <w:t>Ruksakulpiwat S, Thorngthip S, Niyomyart A, Benjasirisan C, Phianhasin L, Aldossary H, et al. A systematic review of the application of artificial intelligence in nursing care: where are we, and what’s next? Journal of Multidisciplinary Healthcare. 2024:1603-16.</w:t>
      </w:r>
    </w:p>
    <w:p w14:paraId="4F658B1B" w14:textId="77777777" w:rsidR="004D34DC" w:rsidRPr="004D34DC" w:rsidRDefault="004D34DC" w:rsidP="004D34DC">
      <w:pPr>
        <w:pStyle w:val="EndNoteBibliography"/>
      </w:pPr>
      <w:r w:rsidRPr="004D34DC">
        <w:t>11.</w:t>
      </w:r>
      <w:r w:rsidRPr="004D34DC">
        <w:tab/>
        <w:t>Rosen JM, Kun L, Mosher RE, Grigg E, Merrell RC, Macedonia C, et al. Cybercare 2.0: meeting the challenge of the global burden of disease in 2030. Health and Technology. 2016;6(1):35-51.</w:t>
      </w:r>
    </w:p>
    <w:p w14:paraId="603CB508" w14:textId="77777777" w:rsidR="004D34DC" w:rsidRPr="004D34DC" w:rsidRDefault="004D34DC" w:rsidP="004D34DC">
      <w:pPr>
        <w:pStyle w:val="EndNoteBibliography"/>
      </w:pPr>
      <w:r w:rsidRPr="004D34DC">
        <w:t>12.</w:t>
      </w:r>
      <w:r w:rsidRPr="004D34DC">
        <w:tab/>
        <w:t>Park K-O, Kim JK. Experience of nursing management practice in graduate nurses. Journal of Korean Academy of Nursing Administration. 2019;25(4):259-71.</w:t>
      </w:r>
    </w:p>
    <w:p w14:paraId="4DC544B7" w14:textId="77777777" w:rsidR="004D34DC" w:rsidRPr="004D34DC" w:rsidRDefault="004D34DC" w:rsidP="004D34DC">
      <w:pPr>
        <w:pStyle w:val="EndNoteBibliography"/>
      </w:pPr>
      <w:r w:rsidRPr="004D34DC">
        <w:t>13.</w:t>
      </w:r>
      <w:r w:rsidRPr="004D34DC">
        <w:tab/>
        <w:t>Organization WH. Report of the WHO consultation on digital technologies for tuberculosis, Geneva, Switzerland, 14-16 November 2022: World Health Organization; 2023.</w:t>
      </w:r>
    </w:p>
    <w:p w14:paraId="639F1D2A" w14:textId="77777777" w:rsidR="004D34DC" w:rsidRPr="004D34DC" w:rsidRDefault="004D34DC" w:rsidP="004D34DC">
      <w:pPr>
        <w:pStyle w:val="EndNoteBibliography"/>
      </w:pPr>
      <w:r w:rsidRPr="004D34DC">
        <w:t>14.</w:t>
      </w:r>
      <w:r w:rsidRPr="004D34DC">
        <w:tab/>
        <w:t>Laymouna M. Roles, users, benefits, and limitations of chatbots in health care: rapid review. Journal of medical Internet research. 2024.</w:t>
      </w:r>
    </w:p>
    <w:p w14:paraId="7C7AAA22" w14:textId="77777777" w:rsidR="004D34DC" w:rsidRPr="004D34DC" w:rsidRDefault="004D34DC" w:rsidP="004D34DC">
      <w:pPr>
        <w:pStyle w:val="EndNoteBibliography"/>
      </w:pPr>
      <w:r w:rsidRPr="004D34DC">
        <w:t>15.</w:t>
      </w:r>
      <w:r w:rsidRPr="004D34DC">
        <w:tab/>
        <w:t>Morley J, Hine E, Roberts H, Sirbu R, Ashrafian H, Blease C, et al. Global Health in the Age of AI: Charting a Course for Ethical Implementation and Societal Benefit. Minds and Machines. 2025;35(3):1-35.</w:t>
      </w:r>
    </w:p>
    <w:p w14:paraId="3D182072" w14:textId="77777777" w:rsidR="004D34DC" w:rsidRPr="004D34DC" w:rsidRDefault="004D34DC" w:rsidP="004D34DC">
      <w:pPr>
        <w:pStyle w:val="EndNoteBibliography"/>
      </w:pPr>
      <w:r w:rsidRPr="004D34DC">
        <w:t>16.</w:t>
      </w:r>
      <w:r w:rsidRPr="004D34DC">
        <w:tab/>
        <w:t>Palaniappan K, Lin EYT, Vogel S, editors. Global regulatory frameworks for the use of artificial intelligence (AI) in the healthcare services sector. Healthcare; 2024: MDPI.</w:t>
      </w:r>
    </w:p>
    <w:p w14:paraId="0B32E29F" w14:textId="77777777" w:rsidR="004D34DC" w:rsidRPr="004D34DC" w:rsidRDefault="004D34DC" w:rsidP="004D34DC">
      <w:pPr>
        <w:pStyle w:val="EndNoteBibliography"/>
      </w:pPr>
      <w:r w:rsidRPr="004D34DC">
        <w:t>17.</w:t>
      </w:r>
      <w:r w:rsidRPr="004D34DC">
        <w:tab/>
        <w:t>World Health O. Global strategy and action plan on oral health 2023–2030. WHO. 2024.</w:t>
      </w:r>
    </w:p>
    <w:p w14:paraId="7D6B1783" w14:textId="77777777" w:rsidR="004D34DC" w:rsidRPr="004D34DC" w:rsidRDefault="004D34DC" w:rsidP="004D34DC">
      <w:pPr>
        <w:pStyle w:val="EndNoteBibliography"/>
      </w:pPr>
      <w:r w:rsidRPr="004D34DC">
        <w:t>18.</w:t>
      </w:r>
      <w:r w:rsidRPr="004D34DC">
        <w:tab/>
        <w:t>Awosiku OV, Gbemisola IN, Oyediran OT, Egbewande OM, Lami JH, Afolabi D, et al. Role of digital health technologies in improving health financing and universal health coverage in Sub-Saharan Africa: a comprehensive narrative review. Frontiers in Digital Health. 2025;7:1391500.</w:t>
      </w:r>
    </w:p>
    <w:p w14:paraId="73971DF6" w14:textId="77777777" w:rsidR="004D34DC" w:rsidRPr="004D34DC" w:rsidRDefault="004D34DC" w:rsidP="004D34DC">
      <w:pPr>
        <w:pStyle w:val="EndNoteBibliography"/>
      </w:pPr>
      <w:r w:rsidRPr="004D34DC">
        <w:t>19.</w:t>
      </w:r>
      <w:r w:rsidRPr="004D34DC">
        <w:tab/>
        <w:t>World Health O. Advancing the responsible use of digital technologies in global health: A report of the WHO Science Council. WHO. 2025.</w:t>
      </w:r>
    </w:p>
    <w:p w14:paraId="53FAF060" w14:textId="77777777" w:rsidR="004D34DC" w:rsidRPr="004D34DC" w:rsidRDefault="004D34DC" w:rsidP="004D34DC">
      <w:pPr>
        <w:pStyle w:val="EndNoteBibliography"/>
      </w:pPr>
      <w:r w:rsidRPr="004D34DC">
        <w:t>20.</w:t>
      </w:r>
      <w:r w:rsidRPr="004D34DC">
        <w:tab/>
        <w:t>Yip SSW, Ning S, Wong NYK, Chan J, Ng KS, Kwok BOT, et al. Leveraging machine learning in nursing: innovations, challenges, and ethical insights. Front Digit Health. 2025;7:1514133.</w:t>
      </w:r>
    </w:p>
    <w:p w14:paraId="3DB8824E" w14:textId="77777777" w:rsidR="004D34DC" w:rsidRPr="004D34DC" w:rsidRDefault="004D34DC" w:rsidP="004D34DC">
      <w:pPr>
        <w:pStyle w:val="EndNoteBibliography"/>
      </w:pPr>
      <w:r w:rsidRPr="004D34DC">
        <w:t>21.</w:t>
      </w:r>
      <w:r w:rsidRPr="004D34DC">
        <w:tab/>
        <w:t>Ayoola AA, Adeoye OF, Ayoola A, Joy A. Leveraging artificial intelligence to alleviate nurse workload and improve patient care. ResearchGate Health Operations. 2024;11(2):45-59.</w:t>
      </w:r>
    </w:p>
    <w:p w14:paraId="447CB692" w14:textId="77777777" w:rsidR="004D34DC" w:rsidRPr="004D34DC" w:rsidRDefault="004D34DC" w:rsidP="004D34DC">
      <w:pPr>
        <w:pStyle w:val="EndNoteBibliography"/>
      </w:pPr>
      <w:r w:rsidRPr="004D34DC">
        <w:t>22.</w:t>
      </w:r>
      <w:r w:rsidRPr="004D34DC">
        <w:tab/>
        <w:t>World Health O. A global health strategy for 2025-2028. WHO. 2025.</w:t>
      </w:r>
    </w:p>
    <w:p w14:paraId="63B510CF" w14:textId="77777777" w:rsidR="004D34DC" w:rsidRPr="004D34DC" w:rsidRDefault="004D34DC" w:rsidP="004D34DC">
      <w:pPr>
        <w:pStyle w:val="EndNoteBibliography"/>
      </w:pPr>
      <w:r w:rsidRPr="004D34DC">
        <w:t>23.</w:t>
      </w:r>
      <w:r w:rsidRPr="004D34DC">
        <w:tab/>
        <w:t>Hassanein S, El Arab RA, Abdrbo A, Abu-Mahfouz MS, Gaballah MKF, Seweid MM, et al. Artificial intelligence in nursing: an integrative review of clinical and operational impacts. Frontiers in Digital Health. 2025;7:1552372.</w:t>
      </w:r>
    </w:p>
    <w:p w14:paraId="202F681A" w14:textId="77777777" w:rsidR="004D34DC" w:rsidRPr="004D34DC" w:rsidRDefault="004D34DC" w:rsidP="004D34DC">
      <w:pPr>
        <w:pStyle w:val="EndNoteBibliography"/>
      </w:pPr>
      <w:r w:rsidRPr="004D34DC">
        <w:t>24.</w:t>
      </w:r>
      <w:r w:rsidRPr="004D34DC">
        <w:tab/>
        <w:t>Sambrano KD. Relationship Between Perioperative Nurses’ Perception of Empowerment Versus Burnout and Intent to Leave in a Level 1 Hospital on the East Coast: Walden University; 2025.</w:t>
      </w:r>
    </w:p>
    <w:p w14:paraId="60A1A0EE" w14:textId="77777777" w:rsidR="004D34DC" w:rsidRPr="004D34DC" w:rsidRDefault="004D34DC" w:rsidP="004D34DC">
      <w:pPr>
        <w:pStyle w:val="EndNoteBibliography"/>
      </w:pPr>
      <w:r w:rsidRPr="004D34DC">
        <w:lastRenderedPageBreak/>
        <w:t>25.</w:t>
      </w:r>
      <w:r w:rsidRPr="004D34DC">
        <w:tab/>
        <w:t>Vailati A, Marcomini I, Di Niquilo M, Poliani A, Rosa D, Villa G, et al. Beyond Care: A Scoping Review on the Work Environment of Oncology Nurses. Nursing Reports. 2025;15(9):324.</w:t>
      </w:r>
    </w:p>
    <w:p w14:paraId="452B238B" w14:textId="77777777" w:rsidR="004D34DC" w:rsidRPr="004D34DC" w:rsidRDefault="004D34DC" w:rsidP="004D34DC">
      <w:pPr>
        <w:pStyle w:val="EndNoteBibliography"/>
      </w:pPr>
      <w:r w:rsidRPr="004D34DC">
        <w:t>26.</w:t>
      </w:r>
      <w:r w:rsidRPr="004D34DC">
        <w:tab/>
        <w:t>Rodriguez I, Carlotti APCP, Goes PF, Johnston C, Carvalho WB, Delgado AF. Burnout Syndrome in Pediatric Intensive Care Healthcare Workers During COVID-19 Pandemic and After: Have We Made Any Progress? 2025.</w:t>
      </w:r>
    </w:p>
    <w:p w14:paraId="7BAB4D63" w14:textId="77777777" w:rsidR="004D34DC" w:rsidRPr="004D34DC" w:rsidRDefault="004D34DC" w:rsidP="004D34DC">
      <w:pPr>
        <w:pStyle w:val="EndNoteBibliography"/>
      </w:pPr>
      <w:r w:rsidRPr="004D34DC">
        <w:t>27.</w:t>
      </w:r>
      <w:r w:rsidRPr="004D34DC">
        <w:tab/>
        <w:t>Acevedo K. Exploring the Impact of Generative AI to Mitigate Educator Burnout. 2025.</w:t>
      </w:r>
    </w:p>
    <w:p w14:paraId="17559883" w14:textId="77777777" w:rsidR="004D34DC" w:rsidRPr="004D34DC" w:rsidRDefault="004D34DC" w:rsidP="004D34DC">
      <w:pPr>
        <w:pStyle w:val="EndNoteBibliography"/>
      </w:pPr>
      <w:r w:rsidRPr="004D34DC">
        <w:t>28.</w:t>
      </w:r>
      <w:r w:rsidRPr="004D34DC">
        <w:tab/>
        <w:t>Yun T. International Partnerships in AI-Driven Healthcare. Healthcare. 2025.</w:t>
      </w:r>
    </w:p>
    <w:p w14:paraId="13F05E7C" w14:textId="77777777" w:rsidR="004D34DC" w:rsidRPr="004D34DC" w:rsidRDefault="004D34DC" w:rsidP="004D34DC">
      <w:pPr>
        <w:pStyle w:val="EndNoteBibliography"/>
      </w:pPr>
      <w:r w:rsidRPr="004D34DC">
        <w:t>29.</w:t>
      </w:r>
      <w:r w:rsidRPr="004D34DC">
        <w:tab/>
        <w:t>Grant T. Understanding Nurses’ Perspectives on Work Stoppages: A Qualitative Case Study in Southern California: Trident University International; 2024.</w:t>
      </w:r>
    </w:p>
    <w:p w14:paraId="5B5624F1" w14:textId="77777777" w:rsidR="004D34DC" w:rsidRPr="004D34DC" w:rsidRDefault="004D34DC" w:rsidP="004D34DC">
      <w:pPr>
        <w:pStyle w:val="EndNoteBibliography"/>
      </w:pPr>
      <w:r w:rsidRPr="004D34DC">
        <w:t>30.</w:t>
      </w:r>
      <w:r w:rsidRPr="004D34DC">
        <w:tab/>
        <w:t>Britnell M. Human: solving the global workforce crisis in healthcare: Oxford University Press; 2019.</w:t>
      </w:r>
    </w:p>
    <w:p w14:paraId="4D13B9E2" w14:textId="77777777" w:rsidR="004D34DC" w:rsidRPr="004D34DC" w:rsidRDefault="004D34DC" w:rsidP="004D34DC">
      <w:pPr>
        <w:pStyle w:val="EndNoteBibliography"/>
      </w:pPr>
      <w:r w:rsidRPr="004D34DC">
        <w:t>31.</w:t>
      </w:r>
      <w:r w:rsidRPr="004D34DC">
        <w:tab/>
        <w:t>Cerela-Boltunova O, Millere I, Trups-Kalne I. Construct Validity of the Staff Resource Adequacy Questionnaire for Healthcare Professionals (SRAQ-HP): An Exploratory and Confirmatory Factor Analysis from Latvia. Nursing Reports. 2025;15(11):395.</w:t>
      </w:r>
    </w:p>
    <w:p w14:paraId="74A28AF6" w14:textId="6EE7C8EA" w:rsidR="000B200C" w:rsidRDefault="00910899" w:rsidP="004D34DC">
      <w:pPr>
        <w:spacing w:line="232" w:lineRule="auto"/>
        <w:jc w:val="both"/>
        <w:rPr>
          <w:rFonts w:cs="Nazanin"/>
          <w:lang w:bidi="fa-IR"/>
        </w:rPr>
      </w:pPr>
      <w:r>
        <w:rPr>
          <w:rFonts w:cs="Nazanin"/>
          <w:lang w:bidi="fa-IR"/>
        </w:rPr>
        <w:fldChar w:fldCharType="end"/>
      </w:r>
    </w:p>
    <w:sectPr w:rsidR="000B200C" w:rsidSect="00117623">
      <w:headerReference w:type="default" r:id="rId8"/>
      <w:footerReference w:type="default" r:id="rId9"/>
      <w:type w:val="continuous"/>
      <w:pgSz w:w="11907" w:h="16840"/>
      <w:pgMar w:top="1530" w:right="1418" w:bottom="1418" w:left="1134" w:header="709" w:footer="709"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0E4A52" w14:textId="77777777" w:rsidR="00A40AB1" w:rsidRDefault="00A40AB1">
      <w:r>
        <w:separator/>
      </w:r>
    </w:p>
  </w:endnote>
  <w:endnote w:type="continuationSeparator" w:id="0">
    <w:p w14:paraId="4D0DF1C6" w14:textId="77777777" w:rsidR="00A40AB1" w:rsidRDefault="00A40A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azanin">
    <w:altName w:val="Arial"/>
    <w:charset w:val="B2"/>
    <w:family w:val="auto"/>
    <w:pitch w:val="variable"/>
    <w:sig w:usb0="00002001" w:usb1="80000000" w:usb2="00000008" w:usb3="00000000" w:csb0="00000040" w:csb1="00000000"/>
  </w:font>
  <w:font w:name="Traditional Arabic">
    <w:panose1 w:val="02020603050405020304"/>
    <w:charset w:val="00"/>
    <w:family w:val="roman"/>
    <w:pitch w:val="variable"/>
    <w:sig w:usb0="00002003" w:usb1="80000000" w:usb2="00000008" w:usb3="00000000" w:csb0="00000041" w:csb1="00000000"/>
  </w:font>
  <w:font w:name="Mitra">
    <w:altName w:val="Arial"/>
    <w:charset w:val="B2"/>
    <w:family w:val="auto"/>
    <w:pitch w:val="variable"/>
    <w:sig w:usb0="00002001" w:usb1="80000000" w:usb2="00000008" w:usb3="00000000" w:csb0="00000040" w:csb1="00000000"/>
  </w:font>
  <w:font w:name="Lotus">
    <w:altName w:val="Arial"/>
    <w:charset w:val="B2"/>
    <w:family w:val="auto"/>
    <w:pitch w:val="variable"/>
    <w:sig w:usb0="00002001" w:usb1="80000000" w:usb2="00000008" w:usb3="00000000" w:csb0="00000040"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Zar">
    <w:charset w:val="B2"/>
    <w:family w:val="auto"/>
    <w:pitch w:val="variable"/>
    <w:sig w:usb0="00002001" w:usb1="80000000" w:usb2="00000008" w:usb3="00000000" w:csb0="00000040" w:csb1="00000000"/>
  </w:font>
  <w:font w:name="Yagut">
    <w:charset w:val="B2"/>
    <w:family w:val="auto"/>
    <w:pitch w:val="variable"/>
    <w:sig w:usb0="00002001" w:usb1="00000000" w:usb2="00000000" w:usb3="00000000" w:csb0="00000040" w:csb1="00000000"/>
  </w:font>
  <w:font w:name="SimSun">
    <w:altName w:val="宋体"/>
    <w:panose1 w:val="02010600030101010101"/>
    <w:charset w:val="86"/>
    <w:family w:val="auto"/>
    <w:pitch w:val="variable"/>
    <w:sig w:usb0="00000003" w:usb1="288F0000" w:usb2="00000016" w:usb3="00000000" w:csb0="00040001" w:csb1="00000000"/>
  </w:font>
  <w:font w:name="Mitra Mazar">
    <w:altName w:val="Times New Roman"/>
    <w:charset w:val="B2"/>
    <w:family w:val="auto"/>
    <w:pitch w:val="variable"/>
    <w:sig w:usb0="00002001" w:usb1="00000000" w:usb2="00000000" w:usb3="00000000" w:csb0="0000004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Franklin Gothic Demi Cond">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noProof w:val="0"/>
      </w:rPr>
      <w:id w:val="-1089381560"/>
      <w:docPartObj>
        <w:docPartGallery w:val="Page Numbers (Bottom of Page)"/>
        <w:docPartUnique/>
      </w:docPartObj>
    </w:sdtPr>
    <w:sdtEndPr>
      <w:rPr>
        <w:noProof/>
      </w:rPr>
    </w:sdtEndPr>
    <w:sdtContent>
      <w:p w14:paraId="567CFD35" w14:textId="2C4FA6B4" w:rsidR="00E97076" w:rsidRDefault="00E97076">
        <w:pPr>
          <w:pStyle w:val="Footer"/>
        </w:pPr>
        <w:r>
          <w:rPr>
            <w:noProof w:val="0"/>
          </w:rPr>
          <w:fldChar w:fldCharType="begin"/>
        </w:r>
        <w:r>
          <w:instrText xml:space="preserve"> PAGE   \* MERGEFORMAT </w:instrText>
        </w:r>
        <w:r>
          <w:rPr>
            <w:noProof w:val="0"/>
          </w:rPr>
          <w:fldChar w:fldCharType="separate"/>
        </w:r>
        <w:r w:rsidR="004D34DC">
          <w:t>6</w:t>
        </w:r>
        <w:r>
          <w:fldChar w:fldCharType="end"/>
        </w:r>
      </w:p>
    </w:sdtContent>
  </w:sdt>
  <w:p w14:paraId="26FBC837" w14:textId="77777777" w:rsidR="00E97076" w:rsidRDefault="00E9707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5BAE14" w14:textId="77777777" w:rsidR="00A40AB1" w:rsidRDefault="00A40AB1" w:rsidP="0010114F">
      <w:pPr>
        <w:bidi/>
      </w:pPr>
      <w:r>
        <w:separator/>
      </w:r>
    </w:p>
  </w:footnote>
  <w:footnote w:type="continuationSeparator" w:id="0">
    <w:p w14:paraId="7784F669" w14:textId="77777777" w:rsidR="00A40AB1" w:rsidRDefault="00A40AB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A90CCC" w14:textId="66336933" w:rsidR="009C4F69" w:rsidRDefault="009C4F69" w:rsidP="009C4F69">
    <w:pPr>
      <w:pStyle w:val="Header"/>
    </w:pPr>
    <w:r>
      <w:rPr>
        <w:noProof/>
        <w:snapToGrid/>
        <w:rtl/>
      </w:rPr>
      <w:drawing>
        <wp:anchor distT="0" distB="0" distL="114300" distR="114300" simplePos="0" relativeHeight="251658240" behindDoc="0" locked="0" layoutInCell="1" allowOverlap="1" wp14:anchorId="4E94E13F" wp14:editId="2F6A0416">
          <wp:simplePos x="0" y="0"/>
          <wp:positionH relativeFrom="column">
            <wp:posOffset>1727835</wp:posOffset>
          </wp:positionH>
          <wp:positionV relativeFrom="paragraph">
            <wp:posOffset>35560</wp:posOffset>
          </wp:positionV>
          <wp:extent cx="5029902" cy="981212"/>
          <wp:effectExtent l="0" t="0" r="0" b="9525"/>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mconf.ir_1757317057 (1).png"/>
                  <pic:cNvPicPr/>
                </pic:nvPicPr>
                <pic:blipFill>
                  <a:blip r:embed="rId1">
                    <a:extLst>
                      <a:ext uri="{28A0092B-C50C-407E-A947-70E740481C1C}">
                        <a14:useLocalDpi xmlns:a14="http://schemas.microsoft.com/office/drawing/2010/main" val="0"/>
                      </a:ext>
                    </a:extLst>
                  </a:blip>
                  <a:stretch>
                    <a:fillRect/>
                  </a:stretch>
                </pic:blipFill>
                <pic:spPr>
                  <a:xfrm>
                    <a:off x="0" y="0"/>
                    <a:ext cx="5029902" cy="981212"/>
                  </a:xfrm>
                  <a:prstGeom prst="rect">
                    <a:avLst/>
                  </a:prstGeom>
                </pic:spPr>
              </pic:pic>
            </a:graphicData>
          </a:graphic>
        </wp:anchor>
      </w:drawing>
    </w:r>
  </w:p>
  <w:p w14:paraId="108FAFD8" w14:textId="77777777" w:rsidR="009C4F69" w:rsidRDefault="009C4F69">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B8061D"/>
    <w:multiLevelType w:val="multilevel"/>
    <w:tmpl w:val="8C6C7A6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A4A610B"/>
    <w:multiLevelType w:val="multilevel"/>
    <w:tmpl w:val="03FA01AA"/>
    <w:lvl w:ilvl="0">
      <w:start w:val="1"/>
      <w:numFmt w:val="decimal"/>
      <w:lvlText w:val="%1-"/>
      <w:lvlJc w:val="left"/>
      <w:pPr>
        <w:tabs>
          <w:tab w:val="num" w:pos="360"/>
        </w:tabs>
        <w:ind w:left="360" w:hanging="360"/>
      </w:pPr>
      <w:rPr>
        <w:rFonts w:ascii="Arial" w:hAnsi="Arial" w:cs="B Nazanin" w:hint="default"/>
        <w:b w:val="0"/>
        <w:bCs w:val="0"/>
        <w:i w:val="0"/>
        <w:iCs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105A72BF"/>
    <w:multiLevelType w:val="hybridMultilevel"/>
    <w:tmpl w:val="55CA8AEE"/>
    <w:lvl w:ilvl="0" w:tplc="5212126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6B7200B"/>
    <w:multiLevelType w:val="hybridMultilevel"/>
    <w:tmpl w:val="F1A61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7A00D7"/>
    <w:multiLevelType w:val="hybridMultilevel"/>
    <w:tmpl w:val="BDAE58D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DCC7C01"/>
    <w:multiLevelType w:val="multilevel"/>
    <w:tmpl w:val="7C30BBB6"/>
    <w:lvl w:ilvl="0">
      <w:start w:val="1"/>
      <w:numFmt w:val="decimal"/>
      <w:lvlText w:val="%1-"/>
      <w:lvlJc w:val="left"/>
      <w:pPr>
        <w:tabs>
          <w:tab w:val="num" w:pos="360"/>
        </w:tabs>
        <w:ind w:left="360" w:hanging="360"/>
      </w:pPr>
      <w:rPr>
        <w:rFonts w:ascii="Arial" w:hAnsi="Arial" w:cs="B Nazanin"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15:restartNumberingAfterBreak="0">
    <w:nsid w:val="4D6B58C1"/>
    <w:multiLevelType w:val="hybridMultilevel"/>
    <w:tmpl w:val="D3B2EFE4"/>
    <w:lvl w:ilvl="0" w:tplc="7F04274C">
      <w:start w:val="2"/>
      <w:numFmt w:val="bullet"/>
      <w:lvlText w:val=""/>
      <w:lvlJc w:val="left"/>
      <w:pPr>
        <w:tabs>
          <w:tab w:val="num" w:pos="720"/>
        </w:tabs>
        <w:ind w:left="720" w:hanging="360"/>
      </w:pPr>
      <w:rPr>
        <w:rFonts w:ascii="Symbol" w:eastAsia="Times New Roman" w:hAnsi="Symbol" w:cs="Nazani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81C6B08"/>
    <w:multiLevelType w:val="hybridMultilevel"/>
    <w:tmpl w:val="E4D8CD64"/>
    <w:lvl w:ilvl="0" w:tplc="F7807F16">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A4D5B10"/>
    <w:multiLevelType w:val="multilevel"/>
    <w:tmpl w:val="70B42668"/>
    <w:lvl w:ilvl="0">
      <w:start w:val="1"/>
      <w:numFmt w:val="decimal"/>
      <w:lvlText w:val="%1-"/>
      <w:lvlJc w:val="left"/>
      <w:pPr>
        <w:tabs>
          <w:tab w:val="num" w:pos="360"/>
        </w:tabs>
        <w:ind w:left="360" w:hanging="360"/>
      </w:pPr>
      <w:rPr>
        <w:rFonts w:ascii="Arial" w:hAnsi="Arial" w:cs="B Nazanin" w:hint="default"/>
        <w:b w:val="0"/>
        <w:bCs w:val="0"/>
        <w:i w:val="0"/>
        <w:iCs w:val="0"/>
        <w:sz w:val="20"/>
        <w:szCs w:val="22"/>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9" w15:restartNumberingAfterBreak="0">
    <w:nsid w:val="6C1409EC"/>
    <w:multiLevelType w:val="multilevel"/>
    <w:tmpl w:val="82E02D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C607652"/>
    <w:multiLevelType w:val="multilevel"/>
    <w:tmpl w:val="E6B2FC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59A7757"/>
    <w:multiLevelType w:val="multilevel"/>
    <w:tmpl w:val="62FA780C"/>
    <w:lvl w:ilvl="0">
      <w:start w:val="1"/>
      <w:numFmt w:val="decimal"/>
      <w:lvlText w:val="%1-"/>
      <w:lvlJc w:val="left"/>
      <w:pPr>
        <w:tabs>
          <w:tab w:val="num" w:pos="360"/>
        </w:tabs>
        <w:ind w:left="360" w:hanging="360"/>
      </w:pPr>
      <w:rPr>
        <w:rFonts w:ascii="Arial" w:hAnsi="Arial" w:cs="B Nazanin" w:hint="default"/>
        <w:b w:val="0"/>
        <w:bCs w:val="0"/>
        <w:i w:val="0"/>
        <w:iCs w:val="0"/>
        <w:sz w:val="18"/>
        <w:szCs w:val="22"/>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793131FA"/>
    <w:multiLevelType w:val="multilevel"/>
    <w:tmpl w:val="03FA01AA"/>
    <w:lvl w:ilvl="0">
      <w:start w:val="1"/>
      <w:numFmt w:val="decimal"/>
      <w:lvlText w:val="%1-"/>
      <w:lvlJc w:val="left"/>
      <w:pPr>
        <w:tabs>
          <w:tab w:val="num" w:pos="360"/>
        </w:tabs>
        <w:ind w:left="360" w:hanging="360"/>
      </w:pPr>
      <w:rPr>
        <w:rFonts w:ascii="Arial" w:hAnsi="Arial" w:cs="B Nazanin" w:hint="default"/>
        <w:b w:val="0"/>
        <w:bCs w:val="0"/>
        <w:i w:val="0"/>
        <w:iCs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3" w15:restartNumberingAfterBreak="0">
    <w:nsid w:val="796561AF"/>
    <w:multiLevelType w:val="multilevel"/>
    <w:tmpl w:val="A308D5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D922BBA"/>
    <w:multiLevelType w:val="hybridMultilevel"/>
    <w:tmpl w:val="49D84346"/>
    <w:lvl w:ilvl="0" w:tplc="2CD65770">
      <w:start w:val="1"/>
      <w:numFmt w:val="decimal"/>
      <w:lvlText w:val="%1-"/>
      <w:lvlJc w:val="left"/>
      <w:pPr>
        <w:tabs>
          <w:tab w:val="num" w:pos="360"/>
        </w:tabs>
        <w:ind w:left="360" w:hanging="360"/>
      </w:pPr>
      <w:rPr>
        <w:rFonts w:ascii="Arial" w:hAnsi="Arial" w:cs="Nazanin" w:hint="default"/>
        <w:b w:val="0"/>
        <w:bCs w:val="0"/>
        <w:i w:val="0"/>
        <w:iCs w:val="0"/>
        <w:sz w:val="18"/>
        <w:szCs w:val="22"/>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6"/>
  </w:num>
  <w:num w:numId="2">
    <w:abstractNumId w:val="4"/>
  </w:num>
  <w:num w:numId="3">
    <w:abstractNumId w:val="14"/>
  </w:num>
  <w:num w:numId="4">
    <w:abstractNumId w:val="0"/>
  </w:num>
  <w:num w:numId="5">
    <w:abstractNumId w:val="5"/>
  </w:num>
  <w:num w:numId="6">
    <w:abstractNumId w:val="12"/>
  </w:num>
  <w:num w:numId="7">
    <w:abstractNumId w:val="1"/>
  </w:num>
  <w:num w:numId="8">
    <w:abstractNumId w:val="8"/>
  </w:num>
  <w:num w:numId="9">
    <w:abstractNumId w:val="11"/>
  </w:num>
  <w:num w:numId="10">
    <w:abstractNumId w:val="2"/>
  </w:num>
  <w:num w:numId="11">
    <w:abstractNumId w:val="7"/>
  </w:num>
  <w:num w:numId="12">
    <w:abstractNumId w:val="3"/>
  </w:num>
  <w:num w:numId="13">
    <w:abstractNumId w:val="10"/>
  </w:num>
  <w:num w:numId="14">
    <w:abstractNumId w:val="13"/>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89"/>
  <w:drawingGridVerticalSpacing w:val="121"/>
  <w:displayHorizontalDrawingGridEvery w:val="0"/>
  <w:displayVerticalDrawingGridEvery w:val="2"/>
  <w:noPunctuationKerning/>
  <w:characterSpacingControl w:val="doNotCompress"/>
  <w:hdrShapeDefaults>
    <o:shapedefaults v:ext="edit" spidmax="2049" fillcolor="white" stroke="f">
      <v:fill color="white"/>
      <v:stroke on="f"/>
      <v:textbox style="layout-flow:vertical"/>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Vancouver&lt;/Style&gt;&lt;LeftDelim&gt;{&lt;/LeftDelim&gt;&lt;RightDelim&gt;}&lt;/RightDelim&gt;&lt;FontName&gt;Times New Roman&lt;/FontName&gt;&lt;FontSize&gt;10&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tw9z0rfs5r55fxewrdr5tz5d2ftpd0wzv9pd&quot;&gt;My EndNote Library&lt;record-ids&gt;&lt;item&gt;48&lt;/item&gt;&lt;item&gt;49&lt;/item&gt;&lt;item&gt;50&lt;/item&gt;&lt;item&gt;51&lt;/item&gt;&lt;item&gt;52&lt;/item&gt;&lt;item&gt;53&lt;/item&gt;&lt;item&gt;54&lt;/item&gt;&lt;item&gt;55&lt;/item&gt;&lt;item&gt;56&lt;/item&gt;&lt;item&gt;57&lt;/item&gt;&lt;item&gt;58&lt;/item&gt;&lt;item&gt;59&lt;/item&gt;&lt;item&gt;60&lt;/item&gt;&lt;item&gt;61&lt;/item&gt;&lt;item&gt;62&lt;/item&gt;&lt;item&gt;63&lt;/item&gt;&lt;item&gt;64&lt;/item&gt;&lt;item&gt;65&lt;/item&gt;&lt;item&gt;66&lt;/item&gt;&lt;item&gt;67&lt;/item&gt;&lt;item&gt;68&lt;/item&gt;&lt;item&gt;69&lt;/item&gt;&lt;item&gt;70&lt;/item&gt;&lt;item&gt;71&lt;/item&gt;&lt;item&gt;72&lt;/item&gt;&lt;item&gt;73&lt;/item&gt;&lt;item&gt;74&lt;/item&gt;&lt;item&gt;75&lt;/item&gt;&lt;item&gt;76&lt;/item&gt;&lt;item&gt;77&lt;/item&gt;&lt;item&gt;78&lt;/item&gt;&lt;/record-ids&gt;&lt;/item&gt;&lt;/Libraries&gt;"/>
  </w:docVars>
  <w:rsids>
    <w:rsidRoot w:val="00C17C6E"/>
    <w:rsid w:val="00005A8A"/>
    <w:rsid w:val="0000762C"/>
    <w:rsid w:val="00012964"/>
    <w:rsid w:val="00013D1C"/>
    <w:rsid w:val="00013D8F"/>
    <w:rsid w:val="000223BA"/>
    <w:rsid w:val="00023E17"/>
    <w:rsid w:val="0002405D"/>
    <w:rsid w:val="0002571C"/>
    <w:rsid w:val="000304FB"/>
    <w:rsid w:val="00031EC5"/>
    <w:rsid w:val="000329D0"/>
    <w:rsid w:val="00035264"/>
    <w:rsid w:val="00040DAF"/>
    <w:rsid w:val="00046639"/>
    <w:rsid w:val="000474F1"/>
    <w:rsid w:val="000575A4"/>
    <w:rsid w:val="00057E00"/>
    <w:rsid w:val="000627A5"/>
    <w:rsid w:val="00064DC1"/>
    <w:rsid w:val="000661D4"/>
    <w:rsid w:val="00067051"/>
    <w:rsid w:val="00075BF3"/>
    <w:rsid w:val="00076D30"/>
    <w:rsid w:val="00080D73"/>
    <w:rsid w:val="000818AE"/>
    <w:rsid w:val="00082178"/>
    <w:rsid w:val="00082716"/>
    <w:rsid w:val="0008422C"/>
    <w:rsid w:val="0008444E"/>
    <w:rsid w:val="00084597"/>
    <w:rsid w:val="000868F5"/>
    <w:rsid w:val="0009108B"/>
    <w:rsid w:val="00091ADC"/>
    <w:rsid w:val="00094ED3"/>
    <w:rsid w:val="00097EC9"/>
    <w:rsid w:val="000A0215"/>
    <w:rsid w:val="000A1279"/>
    <w:rsid w:val="000A29DA"/>
    <w:rsid w:val="000A34A2"/>
    <w:rsid w:val="000A3857"/>
    <w:rsid w:val="000A42C8"/>
    <w:rsid w:val="000A573C"/>
    <w:rsid w:val="000A6989"/>
    <w:rsid w:val="000B200C"/>
    <w:rsid w:val="000B409D"/>
    <w:rsid w:val="000B4DD7"/>
    <w:rsid w:val="000B4E4F"/>
    <w:rsid w:val="000B4EF1"/>
    <w:rsid w:val="000C19B4"/>
    <w:rsid w:val="000C3386"/>
    <w:rsid w:val="000C362B"/>
    <w:rsid w:val="000C377C"/>
    <w:rsid w:val="000C5339"/>
    <w:rsid w:val="000D1FB9"/>
    <w:rsid w:val="000D7088"/>
    <w:rsid w:val="000D759E"/>
    <w:rsid w:val="000E1AB3"/>
    <w:rsid w:val="000E342C"/>
    <w:rsid w:val="000E45E6"/>
    <w:rsid w:val="0010114F"/>
    <w:rsid w:val="001019F6"/>
    <w:rsid w:val="00103144"/>
    <w:rsid w:val="00104A42"/>
    <w:rsid w:val="00105E8F"/>
    <w:rsid w:val="0010687A"/>
    <w:rsid w:val="00112F90"/>
    <w:rsid w:val="0011434E"/>
    <w:rsid w:val="00117623"/>
    <w:rsid w:val="00124265"/>
    <w:rsid w:val="00124A9A"/>
    <w:rsid w:val="00126E0F"/>
    <w:rsid w:val="0013044A"/>
    <w:rsid w:val="0013069E"/>
    <w:rsid w:val="00131AD7"/>
    <w:rsid w:val="0013403B"/>
    <w:rsid w:val="00134809"/>
    <w:rsid w:val="001416CC"/>
    <w:rsid w:val="00142AF8"/>
    <w:rsid w:val="00142DD6"/>
    <w:rsid w:val="00153EED"/>
    <w:rsid w:val="00155FDD"/>
    <w:rsid w:val="00157225"/>
    <w:rsid w:val="00162D71"/>
    <w:rsid w:val="00162E8E"/>
    <w:rsid w:val="0016451D"/>
    <w:rsid w:val="00164B5C"/>
    <w:rsid w:val="00164C34"/>
    <w:rsid w:val="00165C51"/>
    <w:rsid w:val="001663D4"/>
    <w:rsid w:val="0016778F"/>
    <w:rsid w:val="00172619"/>
    <w:rsid w:val="00173A0D"/>
    <w:rsid w:val="00175EF9"/>
    <w:rsid w:val="00176BAB"/>
    <w:rsid w:val="00176BE5"/>
    <w:rsid w:val="00182E20"/>
    <w:rsid w:val="00182F64"/>
    <w:rsid w:val="00183B12"/>
    <w:rsid w:val="00184EDB"/>
    <w:rsid w:val="001904AE"/>
    <w:rsid w:val="00191527"/>
    <w:rsid w:val="001919F1"/>
    <w:rsid w:val="00191BE4"/>
    <w:rsid w:val="0019570E"/>
    <w:rsid w:val="0019641B"/>
    <w:rsid w:val="001A23E2"/>
    <w:rsid w:val="001A50B0"/>
    <w:rsid w:val="001A798F"/>
    <w:rsid w:val="001B7A70"/>
    <w:rsid w:val="001C15E1"/>
    <w:rsid w:val="001C19CD"/>
    <w:rsid w:val="001D6CE4"/>
    <w:rsid w:val="001E3013"/>
    <w:rsid w:val="001E40EF"/>
    <w:rsid w:val="001E4699"/>
    <w:rsid w:val="001F1E2E"/>
    <w:rsid w:val="001F2563"/>
    <w:rsid w:val="001F4258"/>
    <w:rsid w:val="00202381"/>
    <w:rsid w:val="0020245A"/>
    <w:rsid w:val="00203608"/>
    <w:rsid w:val="0020454B"/>
    <w:rsid w:val="00204FE8"/>
    <w:rsid w:val="00207816"/>
    <w:rsid w:val="002114AD"/>
    <w:rsid w:val="0021296D"/>
    <w:rsid w:val="00213371"/>
    <w:rsid w:val="002143D9"/>
    <w:rsid w:val="002151F6"/>
    <w:rsid w:val="00220E84"/>
    <w:rsid w:val="00221D4C"/>
    <w:rsid w:val="00224DA0"/>
    <w:rsid w:val="00225ECD"/>
    <w:rsid w:val="0022736F"/>
    <w:rsid w:val="0022784C"/>
    <w:rsid w:val="00232847"/>
    <w:rsid w:val="00233935"/>
    <w:rsid w:val="002344A6"/>
    <w:rsid w:val="002357B0"/>
    <w:rsid w:val="002379A1"/>
    <w:rsid w:val="002407FA"/>
    <w:rsid w:val="00247FBC"/>
    <w:rsid w:val="0025597F"/>
    <w:rsid w:val="0026354D"/>
    <w:rsid w:val="00265002"/>
    <w:rsid w:val="00267F25"/>
    <w:rsid w:val="00273820"/>
    <w:rsid w:val="00276008"/>
    <w:rsid w:val="0027720C"/>
    <w:rsid w:val="00285468"/>
    <w:rsid w:val="00290D64"/>
    <w:rsid w:val="00291525"/>
    <w:rsid w:val="00292AE6"/>
    <w:rsid w:val="0029474E"/>
    <w:rsid w:val="00296950"/>
    <w:rsid w:val="00297565"/>
    <w:rsid w:val="002A11CB"/>
    <w:rsid w:val="002A193A"/>
    <w:rsid w:val="002A25C8"/>
    <w:rsid w:val="002A796F"/>
    <w:rsid w:val="002A7974"/>
    <w:rsid w:val="002B04C5"/>
    <w:rsid w:val="002B1C70"/>
    <w:rsid w:val="002B2A44"/>
    <w:rsid w:val="002B3173"/>
    <w:rsid w:val="002B3BAD"/>
    <w:rsid w:val="002B7DCC"/>
    <w:rsid w:val="002C7D8B"/>
    <w:rsid w:val="002D5004"/>
    <w:rsid w:val="002D6EAE"/>
    <w:rsid w:val="002D7C93"/>
    <w:rsid w:val="002E35D5"/>
    <w:rsid w:val="002E38A9"/>
    <w:rsid w:val="002E55BC"/>
    <w:rsid w:val="002E5D92"/>
    <w:rsid w:val="002E5DCF"/>
    <w:rsid w:val="002F45C4"/>
    <w:rsid w:val="002F6FBE"/>
    <w:rsid w:val="002F7B24"/>
    <w:rsid w:val="002F7D84"/>
    <w:rsid w:val="003004E2"/>
    <w:rsid w:val="00304D83"/>
    <w:rsid w:val="003052C7"/>
    <w:rsid w:val="00307902"/>
    <w:rsid w:val="00310583"/>
    <w:rsid w:val="003113AA"/>
    <w:rsid w:val="003115FD"/>
    <w:rsid w:val="003125F5"/>
    <w:rsid w:val="00314105"/>
    <w:rsid w:val="00314361"/>
    <w:rsid w:val="00314582"/>
    <w:rsid w:val="003147BD"/>
    <w:rsid w:val="00315DB0"/>
    <w:rsid w:val="00317F6E"/>
    <w:rsid w:val="00320216"/>
    <w:rsid w:val="00320FC1"/>
    <w:rsid w:val="00320FF5"/>
    <w:rsid w:val="00322BEB"/>
    <w:rsid w:val="00326171"/>
    <w:rsid w:val="00333C9C"/>
    <w:rsid w:val="00333FC8"/>
    <w:rsid w:val="00340489"/>
    <w:rsid w:val="00350911"/>
    <w:rsid w:val="00350DEE"/>
    <w:rsid w:val="00351FFC"/>
    <w:rsid w:val="00352B33"/>
    <w:rsid w:val="00353BEC"/>
    <w:rsid w:val="00353CA5"/>
    <w:rsid w:val="0035544D"/>
    <w:rsid w:val="00362A6F"/>
    <w:rsid w:val="00362B04"/>
    <w:rsid w:val="00364C92"/>
    <w:rsid w:val="00364FF7"/>
    <w:rsid w:val="00367B9D"/>
    <w:rsid w:val="00373928"/>
    <w:rsid w:val="00374012"/>
    <w:rsid w:val="0038170F"/>
    <w:rsid w:val="003869F9"/>
    <w:rsid w:val="003903AE"/>
    <w:rsid w:val="0039086C"/>
    <w:rsid w:val="00391881"/>
    <w:rsid w:val="00391B7E"/>
    <w:rsid w:val="00391CBC"/>
    <w:rsid w:val="00392543"/>
    <w:rsid w:val="00396A84"/>
    <w:rsid w:val="00396EB8"/>
    <w:rsid w:val="003A201C"/>
    <w:rsid w:val="003A251B"/>
    <w:rsid w:val="003A3247"/>
    <w:rsid w:val="003A40D1"/>
    <w:rsid w:val="003A4DC6"/>
    <w:rsid w:val="003A5300"/>
    <w:rsid w:val="003A5912"/>
    <w:rsid w:val="003A6057"/>
    <w:rsid w:val="003B0AA1"/>
    <w:rsid w:val="003B3FD6"/>
    <w:rsid w:val="003B52CF"/>
    <w:rsid w:val="003C2AD4"/>
    <w:rsid w:val="003C33B0"/>
    <w:rsid w:val="003C4B36"/>
    <w:rsid w:val="003C5767"/>
    <w:rsid w:val="003D15A1"/>
    <w:rsid w:val="003D4CF0"/>
    <w:rsid w:val="003D62A6"/>
    <w:rsid w:val="003E3451"/>
    <w:rsid w:val="003F0E63"/>
    <w:rsid w:val="003F4911"/>
    <w:rsid w:val="00400644"/>
    <w:rsid w:val="00401ED5"/>
    <w:rsid w:val="00402C2F"/>
    <w:rsid w:val="004053C4"/>
    <w:rsid w:val="004059A1"/>
    <w:rsid w:val="00405CE1"/>
    <w:rsid w:val="00411648"/>
    <w:rsid w:val="00411E75"/>
    <w:rsid w:val="004141BB"/>
    <w:rsid w:val="004159D6"/>
    <w:rsid w:val="00416215"/>
    <w:rsid w:val="0042085B"/>
    <w:rsid w:val="00421DD4"/>
    <w:rsid w:val="00423008"/>
    <w:rsid w:val="00423C12"/>
    <w:rsid w:val="00423FC4"/>
    <w:rsid w:val="00436729"/>
    <w:rsid w:val="00440630"/>
    <w:rsid w:val="00440981"/>
    <w:rsid w:val="004435BB"/>
    <w:rsid w:val="00445FD5"/>
    <w:rsid w:val="004514F4"/>
    <w:rsid w:val="0045537F"/>
    <w:rsid w:val="004612C0"/>
    <w:rsid w:val="00462FF5"/>
    <w:rsid w:val="00463BC0"/>
    <w:rsid w:val="004662B6"/>
    <w:rsid w:val="004754A4"/>
    <w:rsid w:val="004826C2"/>
    <w:rsid w:val="00484A4F"/>
    <w:rsid w:val="00486D57"/>
    <w:rsid w:val="00487DBD"/>
    <w:rsid w:val="00491D7C"/>
    <w:rsid w:val="0049225B"/>
    <w:rsid w:val="00495F34"/>
    <w:rsid w:val="004A2325"/>
    <w:rsid w:val="004A5E5D"/>
    <w:rsid w:val="004B07E1"/>
    <w:rsid w:val="004B12AD"/>
    <w:rsid w:val="004B1AE8"/>
    <w:rsid w:val="004B7672"/>
    <w:rsid w:val="004C04A6"/>
    <w:rsid w:val="004C0B2C"/>
    <w:rsid w:val="004C1956"/>
    <w:rsid w:val="004C1D6E"/>
    <w:rsid w:val="004C30F5"/>
    <w:rsid w:val="004C4985"/>
    <w:rsid w:val="004C4AAD"/>
    <w:rsid w:val="004D1805"/>
    <w:rsid w:val="004D2087"/>
    <w:rsid w:val="004D268B"/>
    <w:rsid w:val="004D34DC"/>
    <w:rsid w:val="004D3739"/>
    <w:rsid w:val="004D4572"/>
    <w:rsid w:val="004E2ABD"/>
    <w:rsid w:val="004E3E66"/>
    <w:rsid w:val="004E4356"/>
    <w:rsid w:val="004E4FDF"/>
    <w:rsid w:val="004E795C"/>
    <w:rsid w:val="004F672C"/>
    <w:rsid w:val="00504855"/>
    <w:rsid w:val="005057FC"/>
    <w:rsid w:val="00505D8B"/>
    <w:rsid w:val="00507432"/>
    <w:rsid w:val="005165E9"/>
    <w:rsid w:val="005240CB"/>
    <w:rsid w:val="00524AB6"/>
    <w:rsid w:val="00530B31"/>
    <w:rsid w:val="005347B6"/>
    <w:rsid w:val="00540284"/>
    <w:rsid w:val="0054077B"/>
    <w:rsid w:val="00540CAA"/>
    <w:rsid w:val="005413B3"/>
    <w:rsid w:val="00543084"/>
    <w:rsid w:val="0054484B"/>
    <w:rsid w:val="00545D18"/>
    <w:rsid w:val="005474B2"/>
    <w:rsid w:val="00550ABF"/>
    <w:rsid w:val="00551C67"/>
    <w:rsid w:val="00555B28"/>
    <w:rsid w:val="0055796D"/>
    <w:rsid w:val="00557BD9"/>
    <w:rsid w:val="00563773"/>
    <w:rsid w:val="00563FEC"/>
    <w:rsid w:val="00567870"/>
    <w:rsid w:val="005701A9"/>
    <w:rsid w:val="00570A3E"/>
    <w:rsid w:val="00570FEC"/>
    <w:rsid w:val="0057301A"/>
    <w:rsid w:val="005776E5"/>
    <w:rsid w:val="00583F0F"/>
    <w:rsid w:val="00585B4E"/>
    <w:rsid w:val="005900EF"/>
    <w:rsid w:val="00590891"/>
    <w:rsid w:val="00593F13"/>
    <w:rsid w:val="0059439A"/>
    <w:rsid w:val="00594C88"/>
    <w:rsid w:val="0059697C"/>
    <w:rsid w:val="005B6E01"/>
    <w:rsid w:val="005C0917"/>
    <w:rsid w:val="005C38DA"/>
    <w:rsid w:val="005C75D3"/>
    <w:rsid w:val="005D1CCC"/>
    <w:rsid w:val="005D6B30"/>
    <w:rsid w:val="005E53CE"/>
    <w:rsid w:val="005F1164"/>
    <w:rsid w:val="005F1922"/>
    <w:rsid w:val="005F2BB4"/>
    <w:rsid w:val="005F444D"/>
    <w:rsid w:val="005F525C"/>
    <w:rsid w:val="005F72E7"/>
    <w:rsid w:val="006008F8"/>
    <w:rsid w:val="00601180"/>
    <w:rsid w:val="00601600"/>
    <w:rsid w:val="0060196E"/>
    <w:rsid w:val="00603E8C"/>
    <w:rsid w:val="006058E4"/>
    <w:rsid w:val="00607F56"/>
    <w:rsid w:val="0061159F"/>
    <w:rsid w:val="006206AE"/>
    <w:rsid w:val="0062275D"/>
    <w:rsid w:val="0062731B"/>
    <w:rsid w:val="00630B1A"/>
    <w:rsid w:val="00632F32"/>
    <w:rsid w:val="00633634"/>
    <w:rsid w:val="00634760"/>
    <w:rsid w:val="00635FD7"/>
    <w:rsid w:val="00641FFE"/>
    <w:rsid w:val="00644482"/>
    <w:rsid w:val="006472C3"/>
    <w:rsid w:val="00651C78"/>
    <w:rsid w:val="006522FC"/>
    <w:rsid w:val="006525E3"/>
    <w:rsid w:val="0065286A"/>
    <w:rsid w:val="006536C8"/>
    <w:rsid w:val="006555F0"/>
    <w:rsid w:val="00661450"/>
    <w:rsid w:val="00662912"/>
    <w:rsid w:val="00663FDC"/>
    <w:rsid w:val="006653A4"/>
    <w:rsid w:val="006670CC"/>
    <w:rsid w:val="006676C9"/>
    <w:rsid w:val="0067212E"/>
    <w:rsid w:val="006740A5"/>
    <w:rsid w:val="00674811"/>
    <w:rsid w:val="00675015"/>
    <w:rsid w:val="00683BCE"/>
    <w:rsid w:val="00690695"/>
    <w:rsid w:val="0069162F"/>
    <w:rsid w:val="00693864"/>
    <w:rsid w:val="00694FA3"/>
    <w:rsid w:val="00696656"/>
    <w:rsid w:val="006A10F4"/>
    <w:rsid w:val="006A2DF0"/>
    <w:rsid w:val="006A3018"/>
    <w:rsid w:val="006A371A"/>
    <w:rsid w:val="006B3E69"/>
    <w:rsid w:val="006B6E95"/>
    <w:rsid w:val="006C09E5"/>
    <w:rsid w:val="006C6FA5"/>
    <w:rsid w:val="006C7784"/>
    <w:rsid w:val="006D035D"/>
    <w:rsid w:val="006D106C"/>
    <w:rsid w:val="006D18F6"/>
    <w:rsid w:val="006D62BD"/>
    <w:rsid w:val="006D65F1"/>
    <w:rsid w:val="006D6DCA"/>
    <w:rsid w:val="006E2777"/>
    <w:rsid w:val="006E30C4"/>
    <w:rsid w:val="006E65FC"/>
    <w:rsid w:val="006E677A"/>
    <w:rsid w:val="006E7010"/>
    <w:rsid w:val="006F2B63"/>
    <w:rsid w:val="006F4EED"/>
    <w:rsid w:val="006F5037"/>
    <w:rsid w:val="00701887"/>
    <w:rsid w:val="00701A5B"/>
    <w:rsid w:val="00704150"/>
    <w:rsid w:val="007064F4"/>
    <w:rsid w:val="00715110"/>
    <w:rsid w:val="00720252"/>
    <w:rsid w:val="0072224C"/>
    <w:rsid w:val="00724247"/>
    <w:rsid w:val="00730B45"/>
    <w:rsid w:val="0073616A"/>
    <w:rsid w:val="00736885"/>
    <w:rsid w:val="007379A5"/>
    <w:rsid w:val="00741A92"/>
    <w:rsid w:val="0074396C"/>
    <w:rsid w:val="00746CD3"/>
    <w:rsid w:val="00747DF5"/>
    <w:rsid w:val="00750802"/>
    <w:rsid w:val="0075687D"/>
    <w:rsid w:val="00757277"/>
    <w:rsid w:val="00760430"/>
    <w:rsid w:val="0076060F"/>
    <w:rsid w:val="0076212E"/>
    <w:rsid w:val="00762636"/>
    <w:rsid w:val="00766037"/>
    <w:rsid w:val="00770F6C"/>
    <w:rsid w:val="00777A52"/>
    <w:rsid w:val="00783DE3"/>
    <w:rsid w:val="0079383F"/>
    <w:rsid w:val="007A7A27"/>
    <w:rsid w:val="007C1BFF"/>
    <w:rsid w:val="007C2032"/>
    <w:rsid w:val="007C2B72"/>
    <w:rsid w:val="007D2A63"/>
    <w:rsid w:val="007D62B6"/>
    <w:rsid w:val="007D68E1"/>
    <w:rsid w:val="007E1DFC"/>
    <w:rsid w:val="007E31F1"/>
    <w:rsid w:val="007E5C60"/>
    <w:rsid w:val="007E704E"/>
    <w:rsid w:val="007F47BC"/>
    <w:rsid w:val="00801170"/>
    <w:rsid w:val="00802275"/>
    <w:rsid w:val="00805178"/>
    <w:rsid w:val="00805F81"/>
    <w:rsid w:val="00807515"/>
    <w:rsid w:val="00810B8F"/>
    <w:rsid w:val="00810D38"/>
    <w:rsid w:val="008116A1"/>
    <w:rsid w:val="008116BE"/>
    <w:rsid w:val="00820579"/>
    <w:rsid w:val="00825878"/>
    <w:rsid w:val="00825C75"/>
    <w:rsid w:val="00826A61"/>
    <w:rsid w:val="00827C59"/>
    <w:rsid w:val="00830BCB"/>
    <w:rsid w:val="00830E03"/>
    <w:rsid w:val="0083446A"/>
    <w:rsid w:val="008349BF"/>
    <w:rsid w:val="00835446"/>
    <w:rsid w:val="00836019"/>
    <w:rsid w:val="00840213"/>
    <w:rsid w:val="00844E1E"/>
    <w:rsid w:val="00845DF9"/>
    <w:rsid w:val="0084674C"/>
    <w:rsid w:val="0085034F"/>
    <w:rsid w:val="008513C0"/>
    <w:rsid w:val="00851F46"/>
    <w:rsid w:val="0085319E"/>
    <w:rsid w:val="0085474F"/>
    <w:rsid w:val="00856157"/>
    <w:rsid w:val="00861C77"/>
    <w:rsid w:val="0086351F"/>
    <w:rsid w:val="008647A0"/>
    <w:rsid w:val="0087020F"/>
    <w:rsid w:val="0087034B"/>
    <w:rsid w:val="0087157E"/>
    <w:rsid w:val="0087388A"/>
    <w:rsid w:val="00874DE5"/>
    <w:rsid w:val="00877253"/>
    <w:rsid w:val="00890D0E"/>
    <w:rsid w:val="00891F50"/>
    <w:rsid w:val="00892202"/>
    <w:rsid w:val="00892489"/>
    <w:rsid w:val="008939E8"/>
    <w:rsid w:val="008947ED"/>
    <w:rsid w:val="00896A1F"/>
    <w:rsid w:val="008A0D73"/>
    <w:rsid w:val="008A2CF0"/>
    <w:rsid w:val="008B2916"/>
    <w:rsid w:val="008B420A"/>
    <w:rsid w:val="008B514E"/>
    <w:rsid w:val="008C35C4"/>
    <w:rsid w:val="008C75F1"/>
    <w:rsid w:val="008D2717"/>
    <w:rsid w:val="008D415C"/>
    <w:rsid w:val="008D686D"/>
    <w:rsid w:val="008D6EB3"/>
    <w:rsid w:val="008E2B3A"/>
    <w:rsid w:val="008E6369"/>
    <w:rsid w:val="008F05E5"/>
    <w:rsid w:val="008F42B2"/>
    <w:rsid w:val="008F4320"/>
    <w:rsid w:val="008F4E46"/>
    <w:rsid w:val="008F740A"/>
    <w:rsid w:val="008F791F"/>
    <w:rsid w:val="009014A3"/>
    <w:rsid w:val="00903311"/>
    <w:rsid w:val="0090561A"/>
    <w:rsid w:val="00907877"/>
    <w:rsid w:val="00907DCB"/>
    <w:rsid w:val="0091048C"/>
    <w:rsid w:val="00910837"/>
    <w:rsid w:val="00910899"/>
    <w:rsid w:val="009120D2"/>
    <w:rsid w:val="00915A6F"/>
    <w:rsid w:val="00915C17"/>
    <w:rsid w:val="0092264A"/>
    <w:rsid w:val="00923CBA"/>
    <w:rsid w:val="00925AD2"/>
    <w:rsid w:val="0092672D"/>
    <w:rsid w:val="00927CF6"/>
    <w:rsid w:val="009305AF"/>
    <w:rsid w:val="00931BA1"/>
    <w:rsid w:val="009332A6"/>
    <w:rsid w:val="0094315E"/>
    <w:rsid w:val="009437B1"/>
    <w:rsid w:val="00947BA6"/>
    <w:rsid w:val="00950CE8"/>
    <w:rsid w:val="00963DDD"/>
    <w:rsid w:val="009664D1"/>
    <w:rsid w:val="00966F47"/>
    <w:rsid w:val="0097026F"/>
    <w:rsid w:val="0097087C"/>
    <w:rsid w:val="0097248D"/>
    <w:rsid w:val="009732EB"/>
    <w:rsid w:val="00975471"/>
    <w:rsid w:val="00975758"/>
    <w:rsid w:val="00975A4A"/>
    <w:rsid w:val="00975FD8"/>
    <w:rsid w:val="009776B3"/>
    <w:rsid w:val="00977BC8"/>
    <w:rsid w:val="00977C0F"/>
    <w:rsid w:val="00982CF3"/>
    <w:rsid w:val="0098445B"/>
    <w:rsid w:val="00984775"/>
    <w:rsid w:val="009859FD"/>
    <w:rsid w:val="009869C7"/>
    <w:rsid w:val="009873E3"/>
    <w:rsid w:val="00992AEA"/>
    <w:rsid w:val="009A63A9"/>
    <w:rsid w:val="009A6E5D"/>
    <w:rsid w:val="009A7B9E"/>
    <w:rsid w:val="009B29B1"/>
    <w:rsid w:val="009B3E06"/>
    <w:rsid w:val="009B6783"/>
    <w:rsid w:val="009C34EF"/>
    <w:rsid w:val="009C3F73"/>
    <w:rsid w:val="009C432E"/>
    <w:rsid w:val="009C4F69"/>
    <w:rsid w:val="009C7616"/>
    <w:rsid w:val="009D05A9"/>
    <w:rsid w:val="009D583B"/>
    <w:rsid w:val="009D6C1F"/>
    <w:rsid w:val="009D6F8C"/>
    <w:rsid w:val="009D75DA"/>
    <w:rsid w:val="009E51ED"/>
    <w:rsid w:val="009F048E"/>
    <w:rsid w:val="009F0B9D"/>
    <w:rsid w:val="009F5FCD"/>
    <w:rsid w:val="009F6551"/>
    <w:rsid w:val="009F749F"/>
    <w:rsid w:val="009F7F43"/>
    <w:rsid w:val="00A0049D"/>
    <w:rsid w:val="00A006D2"/>
    <w:rsid w:val="00A01AAD"/>
    <w:rsid w:val="00A04681"/>
    <w:rsid w:val="00A0668F"/>
    <w:rsid w:val="00A135EA"/>
    <w:rsid w:val="00A1487A"/>
    <w:rsid w:val="00A154F7"/>
    <w:rsid w:val="00A16127"/>
    <w:rsid w:val="00A20104"/>
    <w:rsid w:val="00A2013B"/>
    <w:rsid w:val="00A20B96"/>
    <w:rsid w:val="00A24693"/>
    <w:rsid w:val="00A26AAF"/>
    <w:rsid w:val="00A26D40"/>
    <w:rsid w:val="00A30CE2"/>
    <w:rsid w:val="00A405D7"/>
    <w:rsid w:val="00A40AB1"/>
    <w:rsid w:val="00A41B25"/>
    <w:rsid w:val="00A42B1C"/>
    <w:rsid w:val="00A434F8"/>
    <w:rsid w:val="00A456BB"/>
    <w:rsid w:val="00A475FE"/>
    <w:rsid w:val="00A502C1"/>
    <w:rsid w:val="00A509D4"/>
    <w:rsid w:val="00A51D6F"/>
    <w:rsid w:val="00A57167"/>
    <w:rsid w:val="00A61E53"/>
    <w:rsid w:val="00A63A1E"/>
    <w:rsid w:val="00A66B63"/>
    <w:rsid w:val="00A71BB6"/>
    <w:rsid w:val="00A71F42"/>
    <w:rsid w:val="00A72049"/>
    <w:rsid w:val="00A72879"/>
    <w:rsid w:val="00A72DF1"/>
    <w:rsid w:val="00A777DA"/>
    <w:rsid w:val="00A82BF9"/>
    <w:rsid w:val="00A82F80"/>
    <w:rsid w:val="00A83152"/>
    <w:rsid w:val="00A84D57"/>
    <w:rsid w:val="00A860FE"/>
    <w:rsid w:val="00A93C9A"/>
    <w:rsid w:val="00AA054F"/>
    <w:rsid w:val="00AA1AB4"/>
    <w:rsid w:val="00AA30C4"/>
    <w:rsid w:val="00AA3D05"/>
    <w:rsid w:val="00AB1EB1"/>
    <w:rsid w:val="00AB2E20"/>
    <w:rsid w:val="00AB7CF0"/>
    <w:rsid w:val="00AC2167"/>
    <w:rsid w:val="00AC2E84"/>
    <w:rsid w:val="00AC400D"/>
    <w:rsid w:val="00AC61DB"/>
    <w:rsid w:val="00AD3F07"/>
    <w:rsid w:val="00AD3FCF"/>
    <w:rsid w:val="00AD546D"/>
    <w:rsid w:val="00AD5D28"/>
    <w:rsid w:val="00AD6304"/>
    <w:rsid w:val="00AE2063"/>
    <w:rsid w:val="00AE5D08"/>
    <w:rsid w:val="00AF0FE6"/>
    <w:rsid w:val="00AF1F18"/>
    <w:rsid w:val="00B0082E"/>
    <w:rsid w:val="00B052DB"/>
    <w:rsid w:val="00B058B5"/>
    <w:rsid w:val="00B05F85"/>
    <w:rsid w:val="00B075AE"/>
    <w:rsid w:val="00B1480D"/>
    <w:rsid w:val="00B15EB7"/>
    <w:rsid w:val="00B16859"/>
    <w:rsid w:val="00B204CE"/>
    <w:rsid w:val="00B212AA"/>
    <w:rsid w:val="00B244E7"/>
    <w:rsid w:val="00B256BA"/>
    <w:rsid w:val="00B268DE"/>
    <w:rsid w:val="00B26BED"/>
    <w:rsid w:val="00B366FC"/>
    <w:rsid w:val="00B408D2"/>
    <w:rsid w:val="00B4352A"/>
    <w:rsid w:val="00B446FA"/>
    <w:rsid w:val="00B44A51"/>
    <w:rsid w:val="00B453B5"/>
    <w:rsid w:val="00B5019C"/>
    <w:rsid w:val="00B558B0"/>
    <w:rsid w:val="00B55AB2"/>
    <w:rsid w:val="00B573A3"/>
    <w:rsid w:val="00B61814"/>
    <w:rsid w:val="00B63403"/>
    <w:rsid w:val="00B66A62"/>
    <w:rsid w:val="00B7212F"/>
    <w:rsid w:val="00B72DA9"/>
    <w:rsid w:val="00B74ED8"/>
    <w:rsid w:val="00B75F33"/>
    <w:rsid w:val="00B801B1"/>
    <w:rsid w:val="00B80783"/>
    <w:rsid w:val="00B8268F"/>
    <w:rsid w:val="00B83010"/>
    <w:rsid w:val="00B8493F"/>
    <w:rsid w:val="00B85046"/>
    <w:rsid w:val="00B87025"/>
    <w:rsid w:val="00B920DF"/>
    <w:rsid w:val="00B950C4"/>
    <w:rsid w:val="00B96390"/>
    <w:rsid w:val="00BA2AED"/>
    <w:rsid w:val="00BA339B"/>
    <w:rsid w:val="00BA3D14"/>
    <w:rsid w:val="00BA5A0B"/>
    <w:rsid w:val="00BA7254"/>
    <w:rsid w:val="00BB48F9"/>
    <w:rsid w:val="00BB773E"/>
    <w:rsid w:val="00BC43AC"/>
    <w:rsid w:val="00BC7208"/>
    <w:rsid w:val="00BC7950"/>
    <w:rsid w:val="00BD0793"/>
    <w:rsid w:val="00BD614A"/>
    <w:rsid w:val="00BD6CE5"/>
    <w:rsid w:val="00BF4CA1"/>
    <w:rsid w:val="00C03CB8"/>
    <w:rsid w:val="00C04412"/>
    <w:rsid w:val="00C04C99"/>
    <w:rsid w:val="00C0751F"/>
    <w:rsid w:val="00C1008B"/>
    <w:rsid w:val="00C101AC"/>
    <w:rsid w:val="00C1158A"/>
    <w:rsid w:val="00C1396F"/>
    <w:rsid w:val="00C15948"/>
    <w:rsid w:val="00C16BD0"/>
    <w:rsid w:val="00C173A5"/>
    <w:rsid w:val="00C17C0A"/>
    <w:rsid w:val="00C17C6E"/>
    <w:rsid w:val="00C202AC"/>
    <w:rsid w:val="00C2040D"/>
    <w:rsid w:val="00C21840"/>
    <w:rsid w:val="00C23508"/>
    <w:rsid w:val="00C24F2A"/>
    <w:rsid w:val="00C265E4"/>
    <w:rsid w:val="00C3292F"/>
    <w:rsid w:val="00C435FE"/>
    <w:rsid w:val="00C46DA2"/>
    <w:rsid w:val="00C50F1D"/>
    <w:rsid w:val="00C51A95"/>
    <w:rsid w:val="00C5285D"/>
    <w:rsid w:val="00C53E9A"/>
    <w:rsid w:val="00C54440"/>
    <w:rsid w:val="00C55AFA"/>
    <w:rsid w:val="00C55E3B"/>
    <w:rsid w:val="00C616EB"/>
    <w:rsid w:val="00C61EF9"/>
    <w:rsid w:val="00C64D7A"/>
    <w:rsid w:val="00C64E12"/>
    <w:rsid w:val="00C763B8"/>
    <w:rsid w:val="00C83B26"/>
    <w:rsid w:val="00C85B2C"/>
    <w:rsid w:val="00C85BA0"/>
    <w:rsid w:val="00C86184"/>
    <w:rsid w:val="00C86618"/>
    <w:rsid w:val="00C906BC"/>
    <w:rsid w:val="00C918E2"/>
    <w:rsid w:val="00C969CD"/>
    <w:rsid w:val="00CA169D"/>
    <w:rsid w:val="00CA3F33"/>
    <w:rsid w:val="00CA5726"/>
    <w:rsid w:val="00CA5783"/>
    <w:rsid w:val="00CA7CB4"/>
    <w:rsid w:val="00CB2FB2"/>
    <w:rsid w:val="00CB67CE"/>
    <w:rsid w:val="00CB68EE"/>
    <w:rsid w:val="00CB6DA1"/>
    <w:rsid w:val="00CB7840"/>
    <w:rsid w:val="00CC0C4D"/>
    <w:rsid w:val="00CD1A3C"/>
    <w:rsid w:val="00CE067D"/>
    <w:rsid w:val="00CE151D"/>
    <w:rsid w:val="00CE4842"/>
    <w:rsid w:val="00CE6FE5"/>
    <w:rsid w:val="00CF23AB"/>
    <w:rsid w:val="00CF23DD"/>
    <w:rsid w:val="00CF43C5"/>
    <w:rsid w:val="00D001B3"/>
    <w:rsid w:val="00D07B47"/>
    <w:rsid w:val="00D10269"/>
    <w:rsid w:val="00D10E13"/>
    <w:rsid w:val="00D11550"/>
    <w:rsid w:val="00D11AB2"/>
    <w:rsid w:val="00D14553"/>
    <w:rsid w:val="00D14A51"/>
    <w:rsid w:val="00D15155"/>
    <w:rsid w:val="00D21413"/>
    <w:rsid w:val="00D24116"/>
    <w:rsid w:val="00D24517"/>
    <w:rsid w:val="00D25B57"/>
    <w:rsid w:val="00D26024"/>
    <w:rsid w:val="00D333C2"/>
    <w:rsid w:val="00D33B95"/>
    <w:rsid w:val="00D33E8F"/>
    <w:rsid w:val="00D42639"/>
    <w:rsid w:val="00D437BA"/>
    <w:rsid w:val="00D44DE9"/>
    <w:rsid w:val="00D46F89"/>
    <w:rsid w:val="00D50638"/>
    <w:rsid w:val="00D519B7"/>
    <w:rsid w:val="00D562B8"/>
    <w:rsid w:val="00D60EEE"/>
    <w:rsid w:val="00D621A9"/>
    <w:rsid w:val="00D63501"/>
    <w:rsid w:val="00D646F4"/>
    <w:rsid w:val="00D700A0"/>
    <w:rsid w:val="00D70212"/>
    <w:rsid w:val="00D70ACD"/>
    <w:rsid w:val="00D70C0A"/>
    <w:rsid w:val="00D74FE2"/>
    <w:rsid w:val="00D818D5"/>
    <w:rsid w:val="00D81D0B"/>
    <w:rsid w:val="00D81E2B"/>
    <w:rsid w:val="00D82DFF"/>
    <w:rsid w:val="00D9071E"/>
    <w:rsid w:val="00D9168A"/>
    <w:rsid w:val="00D942E6"/>
    <w:rsid w:val="00D942F7"/>
    <w:rsid w:val="00D972C0"/>
    <w:rsid w:val="00DA12A0"/>
    <w:rsid w:val="00DA2E27"/>
    <w:rsid w:val="00DA3E17"/>
    <w:rsid w:val="00DA49C8"/>
    <w:rsid w:val="00DA7C83"/>
    <w:rsid w:val="00DB0046"/>
    <w:rsid w:val="00DB0EB3"/>
    <w:rsid w:val="00DB2B94"/>
    <w:rsid w:val="00DB2F05"/>
    <w:rsid w:val="00DB6DEA"/>
    <w:rsid w:val="00DC27AC"/>
    <w:rsid w:val="00DC7FD8"/>
    <w:rsid w:val="00DD11A1"/>
    <w:rsid w:val="00DD1BFA"/>
    <w:rsid w:val="00DD3A5B"/>
    <w:rsid w:val="00DD67BC"/>
    <w:rsid w:val="00DD7A79"/>
    <w:rsid w:val="00DE67A4"/>
    <w:rsid w:val="00DF4193"/>
    <w:rsid w:val="00DF4800"/>
    <w:rsid w:val="00DF62CC"/>
    <w:rsid w:val="00DF7688"/>
    <w:rsid w:val="00DF7C0A"/>
    <w:rsid w:val="00E010F3"/>
    <w:rsid w:val="00E052C8"/>
    <w:rsid w:val="00E06155"/>
    <w:rsid w:val="00E12090"/>
    <w:rsid w:val="00E13A68"/>
    <w:rsid w:val="00E219D8"/>
    <w:rsid w:val="00E22DF8"/>
    <w:rsid w:val="00E23BB1"/>
    <w:rsid w:val="00E32838"/>
    <w:rsid w:val="00E32CF3"/>
    <w:rsid w:val="00E4005D"/>
    <w:rsid w:val="00E40B9F"/>
    <w:rsid w:val="00E437B3"/>
    <w:rsid w:val="00E450F5"/>
    <w:rsid w:val="00E503B0"/>
    <w:rsid w:val="00E50AA5"/>
    <w:rsid w:val="00E6095A"/>
    <w:rsid w:val="00E709DE"/>
    <w:rsid w:val="00E71223"/>
    <w:rsid w:val="00E736EC"/>
    <w:rsid w:val="00E746FC"/>
    <w:rsid w:val="00E81530"/>
    <w:rsid w:val="00E81BE8"/>
    <w:rsid w:val="00E85C9B"/>
    <w:rsid w:val="00E878DE"/>
    <w:rsid w:val="00E87966"/>
    <w:rsid w:val="00E879E3"/>
    <w:rsid w:val="00E913AD"/>
    <w:rsid w:val="00E97076"/>
    <w:rsid w:val="00EA38A5"/>
    <w:rsid w:val="00EA4AC7"/>
    <w:rsid w:val="00EA5BD5"/>
    <w:rsid w:val="00EA5D99"/>
    <w:rsid w:val="00EA78FF"/>
    <w:rsid w:val="00EA7A1A"/>
    <w:rsid w:val="00EB0A4C"/>
    <w:rsid w:val="00EB0D4E"/>
    <w:rsid w:val="00EB445E"/>
    <w:rsid w:val="00EB6164"/>
    <w:rsid w:val="00EC0729"/>
    <w:rsid w:val="00EC16C6"/>
    <w:rsid w:val="00EC366C"/>
    <w:rsid w:val="00EC4432"/>
    <w:rsid w:val="00EC7189"/>
    <w:rsid w:val="00EC7CC2"/>
    <w:rsid w:val="00ED05AF"/>
    <w:rsid w:val="00ED5619"/>
    <w:rsid w:val="00ED63B9"/>
    <w:rsid w:val="00EF2182"/>
    <w:rsid w:val="00EF37AD"/>
    <w:rsid w:val="00EF59E8"/>
    <w:rsid w:val="00EF68A1"/>
    <w:rsid w:val="00EF68E4"/>
    <w:rsid w:val="00F03934"/>
    <w:rsid w:val="00F03B6B"/>
    <w:rsid w:val="00F04A05"/>
    <w:rsid w:val="00F11726"/>
    <w:rsid w:val="00F12787"/>
    <w:rsid w:val="00F1356F"/>
    <w:rsid w:val="00F137F6"/>
    <w:rsid w:val="00F1735E"/>
    <w:rsid w:val="00F2036E"/>
    <w:rsid w:val="00F2618A"/>
    <w:rsid w:val="00F2673C"/>
    <w:rsid w:val="00F31C9C"/>
    <w:rsid w:val="00F347E8"/>
    <w:rsid w:val="00F4265D"/>
    <w:rsid w:val="00F42F1F"/>
    <w:rsid w:val="00F453A8"/>
    <w:rsid w:val="00F4591D"/>
    <w:rsid w:val="00F50465"/>
    <w:rsid w:val="00F519D0"/>
    <w:rsid w:val="00F570A5"/>
    <w:rsid w:val="00F61ABE"/>
    <w:rsid w:val="00F63060"/>
    <w:rsid w:val="00F640D2"/>
    <w:rsid w:val="00F66277"/>
    <w:rsid w:val="00F71E7E"/>
    <w:rsid w:val="00F728DC"/>
    <w:rsid w:val="00F82249"/>
    <w:rsid w:val="00F82916"/>
    <w:rsid w:val="00F8313C"/>
    <w:rsid w:val="00F857F0"/>
    <w:rsid w:val="00F8777D"/>
    <w:rsid w:val="00F87A7A"/>
    <w:rsid w:val="00F93332"/>
    <w:rsid w:val="00F944B7"/>
    <w:rsid w:val="00FA353F"/>
    <w:rsid w:val="00FA3CDD"/>
    <w:rsid w:val="00FA494D"/>
    <w:rsid w:val="00FB0A0E"/>
    <w:rsid w:val="00FB4B1C"/>
    <w:rsid w:val="00FB6C1B"/>
    <w:rsid w:val="00FC0293"/>
    <w:rsid w:val="00FD0751"/>
    <w:rsid w:val="00FD20A0"/>
    <w:rsid w:val="00FD2EE9"/>
    <w:rsid w:val="00FD424F"/>
    <w:rsid w:val="00FD493E"/>
    <w:rsid w:val="00FD6501"/>
    <w:rsid w:val="00FE18A5"/>
    <w:rsid w:val="00FE22E4"/>
    <w:rsid w:val="00FE6745"/>
    <w:rsid w:val="00FE7133"/>
    <w:rsid w:val="00FF17B1"/>
    <w:rsid w:val="00FF18EA"/>
    <w:rsid w:val="00FF26C9"/>
    <w:rsid w:val="00FF5226"/>
    <w:rsid w:val="00FF59CA"/>
    <w:rsid w:val="00FF7044"/>
    <w:rsid w:val="00FF747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f">
      <v:fill color="white"/>
      <v:stroke on="f"/>
      <v:textbox style="layout-flow:vertical"/>
    </o:shapedefaults>
    <o:shapelayout v:ext="edit">
      <o:idmap v:ext="edit" data="1"/>
    </o:shapelayout>
  </w:shapeDefaults>
  <w:decimalSymbol w:val="."/>
  <w:listSeparator w:val=","/>
  <w14:docId w14:val="7EE6D0A8"/>
  <w15:docId w15:val="{210A89A2-02BE-483C-819C-29D887FCC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169D"/>
    <w:rPr>
      <w:rFonts w:cs="Traditional Arabic"/>
      <w:noProof/>
    </w:rPr>
  </w:style>
  <w:style w:type="paragraph" w:styleId="Heading1">
    <w:name w:val="heading 1"/>
    <w:basedOn w:val="Normal"/>
    <w:next w:val="Normal"/>
    <w:qFormat/>
    <w:rsid w:val="00CA169D"/>
    <w:pPr>
      <w:keepNext/>
      <w:bidi/>
      <w:jc w:val="both"/>
      <w:outlineLvl w:val="0"/>
    </w:pPr>
    <w:rPr>
      <w:rFonts w:cs="Nazanin"/>
      <w:b/>
      <w:bCs/>
      <w:sz w:val="16"/>
      <w:szCs w:val="16"/>
    </w:rPr>
  </w:style>
  <w:style w:type="paragraph" w:styleId="Heading2">
    <w:name w:val="heading 2"/>
    <w:basedOn w:val="Normal"/>
    <w:next w:val="Normal"/>
    <w:qFormat/>
    <w:rsid w:val="00CA169D"/>
    <w:pPr>
      <w:keepNext/>
      <w:bidi/>
      <w:jc w:val="center"/>
      <w:outlineLvl w:val="1"/>
    </w:pPr>
    <w:rPr>
      <w:rFonts w:cs="Mitra"/>
      <w:b/>
      <w:bCs/>
      <w:sz w:val="24"/>
      <w:szCs w:val="24"/>
    </w:rPr>
  </w:style>
  <w:style w:type="paragraph" w:styleId="Heading3">
    <w:name w:val="heading 3"/>
    <w:basedOn w:val="Normal"/>
    <w:next w:val="Normal"/>
    <w:qFormat/>
    <w:rsid w:val="00CA169D"/>
    <w:pPr>
      <w:keepNext/>
      <w:bidi/>
      <w:jc w:val="both"/>
      <w:outlineLvl w:val="2"/>
    </w:pPr>
    <w:rPr>
      <w:rFonts w:cs="Nazanin"/>
      <w:b/>
      <w:bCs/>
      <w:sz w:val="24"/>
      <w:szCs w:val="24"/>
    </w:rPr>
  </w:style>
  <w:style w:type="paragraph" w:styleId="Heading4">
    <w:name w:val="heading 4"/>
    <w:basedOn w:val="Normal"/>
    <w:next w:val="Normal"/>
    <w:qFormat/>
    <w:rsid w:val="00CA169D"/>
    <w:pPr>
      <w:keepNext/>
      <w:bidi/>
      <w:outlineLvl w:val="3"/>
    </w:pPr>
    <w:rPr>
      <w:rFonts w:cs="Nazanin"/>
      <w:b/>
      <w:bCs/>
      <w:sz w:val="24"/>
      <w:szCs w:val="24"/>
    </w:rPr>
  </w:style>
  <w:style w:type="paragraph" w:styleId="Heading5">
    <w:name w:val="heading 5"/>
    <w:basedOn w:val="Normal"/>
    <w:next w:val="Normal"/>
    <w:qFormat/>
    <w:rsid w:val="0002405D"/>
    <w:pPr>
      <w:spacing w:before="240" w:after="60"/>
      <w:outlineLvl w:val="4"/>
    </w:pPr>
    <w:rPr>
      <w:b/>
      <w:bCs/>
      <w:i/>
      <w:iCs/>
      <w:sz w:val="26"/>
      <w:szCs w:val="26"/>
    </w:rPr>
  </w:style>
  <w:style w:type="paragraph" w:styleId="Heading9">
    <w:name w:val="heading 9"/>
    <w:basedOn w:val="Normal"/>
    <w:next w:val="Normal"/>
    <w:qFormat/>
    <w:rsid w:val="00317F6E"/>
    <w:pPr>
      <w:spacing w:before="240" w:after="60"/>
      <w:outlineLvl w:val="8"/>
    </w:pPr>
    <w:rPr>
      <w:rFonts w:ascii="Arial" w:hAnsi="Arial" w:cs="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CA169D"/>
    <w:pPr>
      <w:bidi/>
      <w:jc w:val="center"/>
    </w:pPr>
    <w:rPr>
      <w:rFonts w:cs="Mitra"/>
      <w:b/>
      <w:bCs/>
      <w:sz w:val="36"/>
      <w:szCs w:val="36"/>
    </w:rPr>
  </w:style>
  <w:style w:type="paragraph" w:styleId="FootnoteText">
    <w:name w:val="footnote text"/>
    <w:basedOn w:val="Normal"/>
    <w:link w:val="FootnoteTextChar"/>
    <w:semiHidden/>
    <w:rsid w:val="00CA169D"/>
  </w:style>
  <w:style w:type="character" w:styleId="FootnoteReference">
    <w:name w:val="footnote reference"/>
    <w:semiHidden/>
    <w:rsid w:val="00CA169D"/>
    <w:rPr>
      <w:vertAlign w:val="superscript"/>
    </w:rPr>
  </w:style>
  <w:style w:type="character" w:styleId="Hyperlink">
    <w:name w:val="Hyperlink"/>
    <w:rsid w:val="00CA169D"/>
    <w:rPr>
      <w:color w:val="0000FF"/>
      <w:u w:val="single"/>
    </w:rPr>
  </w:style>
  <w:style w:type="paragraph" w:styleId="BodyText">
    <w:name w:val="Body Text"/>
    <w:basedOn w:val="Normal"/>
    <w:rsid w:val="00CA169D"/>
    <w:pPr>
      <w:bidi/>
      <w:jc w:val="both"/>
    </w:pPr>
    <w:rPr>
      <w:rFonts w:cs="Nazanin"/>
      <w:sz w:val="24"/>
      <w:szCs w:val="24"/>
    </w:rPr>
  </w:style>
  <w:style w:type="paragraph" w:styleId="BodyText2">
    <w:name w:val="Body Text 2"/>
    <w:basedOn w:val="Normal"/>
    <w:rsid w:val="00CA169D"/>
    <w:pPr>
      <w:bidi/>
      <w:jc w:val="center"/>
    </w:pPr>
    <w:rPr>
      <w:rFonts w:cs="Nazanin"/>
      <w:b/>
      <w:bCs/>
      <w:sz w:val="14"/>
      <w:szCs w:val="14"/>
    </w:rPr>
  </w:style>
  <w:style w:type="paragraph" w:styleId="BodyTextIndent">
    <w:name w:val="Body Text Indent"/>
    <w:basedOn w:val="Normal"/>
    <w:rsid w:val="00CA169D"/>
    <w:pPr>
      <w:bidi/>
      <w:ind w:firstLine="440"/>
      <w:jc w:val="both"/>
    </w:pPr>
    <w:rPr>
      <w:rFonts w:cs="Nazanin"/>
      <w:sz w:val="24"/>
      <w:szCs w:val="24"/>
    </w:rPr>
  </w:style>
  <w:style w:type="paragraph" w:styleId="Header">
    <w:name w:val="header"/>
    <w:basedOn w:val="Normal"/>
    <w:link w:val="HeaderChar"/>
    <w:uiPriority w:val="99"/>
    <w:rsid w:val="00CA169D"/>
    <w:pPr>
      <w:tabs>
        <w:tab w:val="center" w:pos="4153"/>
        <w:tab w:val="right" w:pos="8306"/>
      </w:tabs>
      <w:bidi/>
    </w:pPr>
    <w:rPr>
      <w:rFonts w:cs="Lotus"/>
      <w:noProof w:val="0"/>
      <w:snapToGrid w:val="0"/>
      <w:sz w:val="18"/>
    </w:rPr>
  </w:style>
  <w:style w:type="paragraph" w:styleId="BodyText3">
    <w:name w:val="Body Text 3"/>
    <w:basedOn w:val="Normal"/>
    <w:rsid w:val="00CA169D"/>
    <w:pPr>
      <w:bidi/>
      <w:jc w:val="both"/>
    </w:pPr>
  </w:style>
  <w:style w:type="paragraph" w:customStyle="1" w:styleId="a">
    <w:name w:val="متن"/>
    <w:basedOn w:val="Normal"/>
    <w:rsid w:val="00317F6E"/>
    <w:pPr>
      <w:widowControl w:val="0"/>
      <w:bidi/>
      <w:ind w:firstLine="284"/>
      <w:jc w:val="lowKashida"/>
    </w:pPr>
    <w:rPr>
      <w:rFonts w:cs="Lotus"/>
      <w:noProof w:val="0"/>
      <w:sz w:val="28"/>
      <w:szCs w:val="28"/>
    </w:rPr>
  </w:style>
  <w:style w:type="paragraph" w:styleId="Footer">
    <w:name w:val="footer"/>
    <w:basedOn w:val="Normal"/>
    <w:link w:val="FooterChar"/>
    <w:uiPriority w:val="99"/>
    <w:rsid w:val="00A26AAF"/>
    <w:pPr>
      <w:tabs>
        <w:tab w:val="center" w:pos="4320"/>
        <w:tab w:val="right" w:pos="8640"/>
      </w:tabs>
    </w:pPr>
  </w:style>
  <w:style w:type="paragraph" w:customStyle="1" w:styleId="Titletext">
    <w:name w:val="Title_text"/>
    <w:basedOn w:val="Normal"/>
    <w:rsid w:val="00540284"/>
    <w:pPr>
      <w:jc w:val="center"/>
    </w:pPr>
    <w:rPr>
      <w:rFonts w:ascii="Arial" w:hAnsi="Arial" w:cs="Times New Roman"/>
      <w:b/>
      <w:noProof w:val="0"/>
      <w:sz w:val="36"/>
      <w:lang w:val="en-GB"/>
    </w:rPr>
  </w:style>
  <w:style w:type="paragraph" w:customStyle="1" w:styleId="author">
    <w:name w:val="author"/>
    <w:basedOn w:val="Normal"/>
    <w:rsid w:val="00540284"/>
    <w:pPr>
      <w:jc w:val="center"/>
    </w:pPr>
    <w:rPr>
      <w:rFonts w:eastAsia="MS Mincho" w:cs="Times New Roman"/>
      <w:b/>
      <w:noProof w:val="0"/>
      <w:sz w:val="28"/>
      <w:szCs w:val="24"/>
    </w:rPr>
  </w:style>
  <w:style w:type="paragraph" w:customStyle="1" w:styleId="address">
    <w:name w:val="address"/>
    <w:basedOn w:val="Normal"/>
    <w:rsid w:val="00540284"/>
    <w:pPr>
      <w:jc w:val="center"/>
    </w:pPr>
    <w:rPr>
      <w:rFonts w:eastAsia="MS Mincho" w:cs="Times New Roman"/>
      <w:b/>
      <w:noProof w:val="0"/>
      <w:szCs w:val="24"/>
    </w:rPr>
  </w:style>
  <w:style w:type="table" w:styleId="TableGrid">
    <w:name w:val="Table Grid"/>
    <w:basedOn w:val="TableNormal"/>
    <w:rsid w:val="00AF0F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B453B5"/>
    <w:rPr>
      <w:rFonts w:ascii="Tahoma" w:hAnsi="Tahoma" w:cs="Tahoma"/>
      <w:sz w:val="16"/>
      <w:szCs w:val="16"/>
    </w:rPr>
  </w:style>
  <w:style w:type="paragraph" w:customStyle="1" w:styleId="body2">
    <w:name w:val="body2"/>
    <w:basedOn w:val="BodyText"/>
    <w:rsid w:val="0002405D"/>
    <w:pPr>
      <w:widowControl w:val="0"/>
      <w:spacing w:line="216" w:lineRule="auto"/>
      <w:ind w:firstLine="397"/>
    </w:pPr>
    <w:rPr>
      <w:rFonts w:cs="Zar"/>
      <w:noProof w:val="0"/>
      <w:szCs w:val="28"/>
    </w:rPr>
  </w:style>
  <w:style w:type="paragraph" w:customStyle="1" w:styleId="paragraph">
    <w:name w:val="paragraph"/>
    <w:basedOn w:val="Normal"/>
    <w:link w:val="paragraphChar"/>
    <w:rsid w:val="0002405D"/>
    <w:pPr>
      <w:bidi/>
      <w:spacing w:line="240" w:lineRule="atLeast"/>
      <w:jc w:val="both"/>
    </w:pPr>
    <w:rPr>
      <w:rFonts w:cs="Nazanin"/>
      <w:sz w:val="24"/>
      <w:szCs w:val="24"/>
    </w:rPr>
  </w:style>
  <w:style w:type="paragraph" w:customStyle="1" w:styleId="equation">
    <w:name w:val="equation"/>
    <w:basedOn w:val="BodyText2"/>
    <w:rsid w:val="0002405D"/>
    <w:pPr>
      <w:spacing w:line="520" w:lineRule="atLeast"/>
      <w:jc w:val="both"/>
    </w:pPr>
    <w:rPr>
      <w:b w:val="0"/>
      <w:bCs w:val="0"/>
      <w:color w:val="000000"/>
      <w:sz w:val="24"/>
      <w:szCs w:val="24"/>
    </w:rPr>
  </w:style>
  <w:style w:type="character" w:customStyle="1" w:styleId="paragraphChar">
    <w:name w:val="paragraph Char"/>
    <w:link w:val="paragraph"/>
    <w:rsid w:val="0002405D"/>
    <w:rPr>
      <w:rFonts w:cs="Nazanin"/>
      <w:noProof/>
      <w:sz w:val="24"/>
      <w:szCs w:val="24"/>
      <w:lang w:val="en-US" w:eastAsia="en-US" w:bidi="ar-SA"/>
    </w:rPr>
  </w:style>
  <w:style w:type="paragraph" w:customStyle="1" w:styleId="Equation0">
    <w:name w:val="Equation"/>
    <w:next w:val="FNormal"/>
    <w:rsid w:val="00EF68A1"/>
    <w:pPr>
      <w:spacing w:before="60" w:after="60"/>
      <w:ind w:left="170" w:hanging="170"/>
    </w:pPr>
    <w:rPr>
      <w:rFonts w:cs="Yagut"/>
      <w:szCs w:val="22"/>
    </w:rPr>
  </w:style>
  <w:style w:type="paragraph" w:customStyle="1" w:styleId="FNormal">
    <w:name w:val="FNormal"/>
    <w:basedOn w:val="Normal"/>
    <w:next w:val="Normal"/>
    <w:link w:val="FNormalCharChar"/>
    <w:rsid w:val="00EF68A1"/>
    <w:pPr>
      <w:widowControl w:val="0"/>
      <w:bidi/>
      <w:spacing w:line="228" w:lineRule="auto"/>
      <w:jc w:val="lowKashida"/>
    </w:pPr>
    <w:rPr>
      <w:rFonts w:cs="Yagut"/>
      <w:noProof w:val="0"/>
      <w:szCs w:val="22"/>
      <w:lang w:bidi="fa-IR"/>
    </w:rPr>
  </w:style>
  <w:style w:type="character" w:customStyle="1" w:styleId="FNormalCharChar">
    <w:name w:val="FNormal Char Char"/>
    <w:link w:val="FNormal"/>
    <w:rsid w:val="00EF68A1"/>
    <w:rPr>
      <w:rFonts w:cs="Yagut"/>
      <w:szCs w:val="22"/>
      <w:lang w:val="en-US" w:eastAsia="en-US" w:bidi="fa-IR"/>
    </w:rPr>
  </w:style>
  <w:style w:type="character" w:styleId="PageNumber">
    <w:name w:val="page number"/>
    <w:basedOn w:val="DefaultParagraphFont"/>
    <w:rsid w:val="00224DA0"/>
  </w:style>
  <w:style w:type="paragraph" w:customStyle="1" w:styleId="equationnum">
    <w:name w:val="equationnum"/>
    <w:basedOn w:val="Normal"/>
    <w:next w:val="Normal"/>
    <w:autoRedefine/>
    <w:rsid w:val="003B52CF"/>
    <w:pPr>
      <w:tabs>
        <w:tab w:val="right" w:pos="4253"/>
      </w:tabs>
      <w:overflowPunct w:val="0"/>
      <w:autoSpaceDE w:val="0"/>
      <w:autoSpaceDN w:val="0"/>
      <w:adjustRightInd w:val="0"/>
      <w:textAlignment w:val="baseline"/>
    </w:pPr>
    <w:rPr>
      <w:rFonts w:cs="Times New Roman"/>
      <w:noProof w:val="0"/>
      <w:sz w:val="22"/>
      <w:szCs w:val="22"/>
      <w:lang w:bidi="fa-IR"/>
    </w:rPr>
  </w:style>
  <w:style w:type="paragraph" w:customStyle="1" w:styleId="Refrence">
    <w:name w:val="Refrence"/>
    <w:link w:val="RefrenceChar"/>
    <w:rsid w:val="004612C0"/>
    <w:pPr>
      <w:spacing w:before="120" w:after="120"/>
      <w:jc w:val="both"/>
    </w:pPr>
    <w:rPr>
      <w:rFonts w:cs="Zar"/>
      <w:sz w:val="24"/>
      <w:szCs w:val="28"/>
      <w:lang w:bidi="fa-IR"/>
    </w:rPr>
  </w:style>
  <w:style w:type="character" w:customStyle="1" w:styleId="RefrenceChar">
    <w:name w:val="Refrence Char"/>
    <w:link w:val="Refrence"/>
    <w:rsid w:val="004612C0"/>
    <w:rPr>
      <w:rFonts w:cs="Zar"/>
      <w:sz w:val="24"/>
      <w:szCs w:val="28"/>
      <w:lang w:val="en-US" w:eastAsia="en-US" w:bidi="fa-IR"/>
    </w:rPr>
  </w:style>
  <w:style w:type="character" w:styleId="Strong">
    <w:name w:val="Strong"/>
    <w:uiPriority w:val="22"/>
    <w:qFormat/>
    <w:rsid w:val="00DD3A5B"/>
    <w:rPr>
      <w:b/>
      <w:bCs/>
    </w:rPr>
  </w:style>
  <w:style w:type="character" w:customStyle="1" w:styleId="m">
    <w:name w:val="m"/>
    <w:basedOn w:val="DefaultParagraphFont"/>
    <w:rsid w:val="00D11AB2"/>
  </w:style>
  <w:style w:type="paragraph" w:customStyle="1" w:styleId="Style1">
    <w:name w:val="Style1"/>
    <w:basedOn w:val="Normal"/>
    <w:link w:val="Style1Char"/>
    <w:rsid w:val="005D6B30"/>
    <w:pPr>
      <w:bidi/>
      <w:jc w:val="center"/>
    </w:pPr>
    <w:rPr>
      <w:rFonts w:eastAsia="SimSun" w:cs="B Nazanin"/>
      <w:noProof w:val="0"/>
      <w:sz w:val="24"/>
      <w:szCs w:val="24"/>
      <w:lang w:eastAsia="zh-CN" w:bidi="fa-IR"/>
    </w:rPr>
  </w:style>
  <w:style w:type="character" w:customStyle="1" w:styleId="Style1Char">
    <w:name w:val="Style1 Char"/>
    <w:link w:val="Style1"/>
    <w:rsid w:val="005D6B30"/>
    <w:rPr>
      <w:rFonts w:eastAsia="SimSun" w:cs="B Nazanin"/>
      <w:sz w:val="24"/>
      <w:szCs w:val="24"/>
      <w:lang w:val="en-US" w:eastAsia="zh-CN" w:bidi="fa-IR"/>
    </w:rPr>
  </w:style>
  <w:style w:type="character" w:customStyle="1" w:styleId="FootnoteTextChar">
    <w:name w:val="Footnote Text Char"/>
    <w:link w:val="FootnoteText"/>
    <w:semiHidden/>
    <w:rsid w:val="00F66277"/>
    <w:rPr>
      <w:rFonts w:cs="Traditional Arabic"/>
      <w:noProof/>
      <w:lang w:val="en-US" w:eastAsia="en-US" w:bidi="ar-SA"/>
    </w:rPr>
  </w:style>
  <w:style w:type="paragraph" w:customStyle="1" w:styleId="1">
    <w:name w:val="عنوان1"/>
    <w:basedOn w:val="Normal"/>
    <w:next w:val="Normal"/>
    <w:rsid w:val="00D50638"/>
    <w:pPr>
      <w:widowControl w:val="0"/>
      <w:bidi/>
      <w:jc w:val="center"/>
    </w:pPr>
    <w:rPr>
      <w:rFonts w:ascii="B Nazanin" w:hAnsi="B Nazanin" w:cs="Nazanin"/>
      <w:b/>
      <w:noProof w:val="0"/>
      <w:sz w:val="40"/>
      <w:szCs w:val="40"/>
      <w:lang w:bidi="fa-IR"/>
    </w:rPr>
  </w:style>
  <w:style w:type="character" w:customStyle="1" w:styleId="CharChar">
    <w:name w:val="Char Char"/>
    <w:semiHidden/>
    <w:rsid w:val="00D50638"/>
    <w:rPr>
      <w:rFonts w:cs="Mitra Mazar"/>
      <w:bCs/>
      <w:lang w:val="en-US" w:eastAsia="en-US" w:bidi="ar-SA"/>
    </w:rPr>
  </w:style>
  <w:style w:type="paragraph" w:customStyle="1" w:styleId="abstract">
    <w:name w:val="abstract"/>
    <w:basedOn w:val="BodyText"/>
    <w:rsid w:val="0091048C"/>
    <w:pPr>
      <w:spacing w:line="220" w:lineRule="atLeast"/>
      <w:ind w:left="709" w:right="709"/>
      <w:jc w:val="lowKashida"/>
    </w:pPr>
    <w:rPr>
      <w:sz w:val="22"/>
      <w:szCs w:val="22"/>
    </w:rPr>
  </w:style>
  <w:style w:type="paragraph" w:customStyle="1" w:styleId="CharCharCharCharCharCharChar">
    <w:name w:val="Char Char Char Char Char Char Char"/>
    <w:basedOn w:val="Normal"/>
    <w:semiHidden/>
    <w:rsid w:val="0042085B"/>
    <w:pPr>
      <w:spacing w:after="160" w:line="240" w:lineRule="exact"/>
    </w:pPr>
    <w:rPr>
      <w:rFonts w:ascii="Verdana" w:hAnsi="Verdana" w:cs="Times New Roman"/>
      <w:noProof w:val="0"/>
      <w:lang w:bidi="he-IL"/>
    </w:rPr>
  </w:style>
  <w:style w:type="paragraph" w:customStyle="1" w:styleId="Paragraph0">
    <w:name w:val="Paragraph"/>
    <w:basedOn w:val="Normal"/>
    <w:link w:val="ParagraphChar0"/>
    <w:autoRedefine/>
    <w:rsid w:val="00B44A51"/>
    <w:pPr>
      <w:overflowPunct w:val="0"/>
      <w:autoSpaceDE w:val="0"/>
      <w:autoSpaceDN w:val="0"/>
      <w:bidi/>
      <w:adjustRightInd w:val="0"/>
      <w:jc w:val="both"/>
      <w:textAlignment w:val="baseline"/>
    </w:pPr>
    <w:rPr>
      <w:rFonts w:cs="Nazanin"/>
      <w:i/>
      <w:noProof w:val="0"/>
      <w:lang w:bidi="fa-IR"/>
    </w:rPr>
  </w:style>
  <w:style w:type="paragraph" w:customStyle="1" w:styleId="Abstract0">
    <w:name w:val="Abstract"/>
    <w:basedOn w:val="Normal"/>
    <w:link w:val="AbstractChar"/>
    <w:autoRedefine/>
    <w:rsid w:val="00B44A51"/>
    <w:pPr>
      <w:bidi/>
      <w:spacing w:before="180" w:after="180"/>
      <w:jc w:val="both"/>
    </w:pPr>
    <w:rPr>
      <w:rFonts w:cs="B Nazanin"/>
      <w:bCs/>
      <w:i/>
      <w:noProof w:val="0"/>
      <w:sz w:val="18"/>
    </w:rPr>
  </w:style>
  <w:style w:type="character" w:customStyle="1" w:styleId="AbstractChar">
    <w:name w:val="Abstract Char"/>
    <w:link w:val="Abstract0"/>
    <w:rsid w:val="00B44A51"/>
    <w:rPr>
      <w:rFonts w:cs="B Nazanin"/>
      <w:bCs/>
      <w:i/>
      <w:sz w:val="18"/>
      <w:lang w:val="en-US" w:eastAsia="en-US" w:bidi="ar-SA"/>
    </w:rPr>
  </w:style>
  <w:style w:type="character" w:customStyle="1" w:styleId="ParagraphChar0">
    <w:name w:val="Paragraph Char"/>
    <w:link w:val="Paragraph0"/>
    <w:rsid w:val="00B44A51"/>
    <w:rPr>
      <w:rFonts w:cs="Nazanin"/>
      <w:i/>
      <w:lang w:val="en-US" w:eastAsia="en-US" w:bidi="fa-IR"/>
    </w:rPr>
  </w:style>
  <w:style w:type="character" w:customStyle="1" w:styleId="TitleChar">
    <w:name w:val="Title Char"/>
    <w:link w:val="Title"/>
    <w:rsid w:val="00B44A51"/>
    <w:rPr>
      <w:rFonts w:cs="Mitra"/>
      <w:b/>
      <w:bCs/>
      <w:noProof/>
      <w:sz w:val="36"/>
      <w:szCs w:val="36"/>
      <w:lang w:val="en-US" w:eastAsia="en-US" w:bidi="ar-SA"/>
    </w:rPr>
  </w:style>
  <w:style w:type="paragraph" w:styleId="EndnoteText">
    <w:name w:val="endnote text"/>
    <w:basedOn w:val="Normal"/>
    <w:semiHidden/>
    <w:unhideWhenUsed/>
    <w:rsid w:val="003A5912"/>
    <w:rPr>
      <w:rFonts w:ascii="Calibri" w:eastAsia="Calibri" w:hAnsi="Calibri" w:cs="Arial"/>
      <w:noProof w:val="0"/>
    </w:rPr>
  </w:style>
  <w:style w:type="character" w:styleId="EndnoteReference">
    <w:name w:val="endnote reference"/>
    <w:semiHidden/>
    <w:unhideWhenUsed/>
    <w:rsid w:val="003A5912"/>
    <w:rPr>
      <w:vertAlign w:val="superscript"/>
    </w:rPr>
  </w:style>
  <w:style w:type="character" w:styleId="Emphasis">
    <w:name w:val="Emphasis"/>
    <w:qFormat/>
    <w:rsid w:val="003A5912"/>
    <w:rPr>
      <w:i/>
      <w:iCs/>
    </w:rPr>
  </w:style>
  <w:style w:type="character" w:customStyle="1" w:styleId="HeaderChar">
    <w:name w:val="Header Char"/>
    <w:link w:val="Header"/>
    <w:uiPriority w:val="99"/>
    <w:rsid w:val="00D14553"/>
    <w:rPr>
      <w:rFonts w:cs="Lotus"/>
      <w:snapToGrid w:val="0"/>
      <w:sz w:val="18"/>
    </w:rPr>
  </w:style>
  <w:style w:type="character" w:customStyle="1" w:styleId="FooterChar">
    <w:name w:val="Footer Char"/>
    <w:link w:val="Footer"/>
    <w:uiPriority w:val="99"/>
    <w:rsid w:val="002357B0"/>
    <w:rPr>
      <w:rFonts w:cs="Traditional Arabic"/>
      <w:noProof/>
    </w:rPr>
  </w:style>
  <w:style w:type="paragraph" w:customStyle="1" w:styleId="msotagline">
    <w:name w:val="msotagline"/>
    <w:rsid w:val="00B4352A"/>
    <w:rPr>
      <w:rFonts w:ascii="Franklin Gothic Demi Cond" w:hAnsi="Franklin Gothic Demi Cond"/>
      <w:color w:val="FFFFFF"/>
      <w:spacing w:val="40"/>
      <w:kern w:val="28"/>
      <w:sz w:val="18"/>
      <w:szCs w:val="18"/>
    </w:rPr>
  </w:style>
  <w:style w:type="character" w:customStyle="1" w:styleId="UnresolvedMention">
    <w:name w:val="Unresolved Mention"/>
    <w:basedOn w:val="DefaultParagraphFont"/>
    <w:uiPriority w:val="99"/>
    <w:semiHidden/>
    <w:unhideWhenUsed/>
    <w:rsid w:val="00747DF5"/>
    <w:rPr>
      <w:color w:val="605E5C"/>
      <w:shd w:val="clear" w:color="auto" w:fill="E1DFDD"/>
    </w:rPr>
  </w:style>
  <w:style w:type="paragraph" w:customStyle="1" w:styleId="EndNoteBibliographyTitle">
    <w:name w:val="EndNote Bibliography Title"/>
    <w:basedOn w:val="Normal"/>
    <w:link w:val="EndNoteBibliographyTitleChar"/>
    <w:rsid w:val="00910899"/>
    <w:pPr>
      <w:jc w:val="center"/>
    </w:pPr>
    <w:rPr>
      <w:rFonts w:cs="Times New Roman"/>
    </w:rPr>
  </w:style>
  <w:style w:type="character" w:customStyle="1" w:styleId="EndNoteBibliographyTitleChar">
    <w:name w:val="EndNote Bibliography Title Char"/>
    <w:basedOn w:val="DefaultParagraphFont"/>
    <w:link w:val="EndNoteBibliographyTitle"/>
    <w:rsid w:val="00910899"/>
    <w:rPr>
      <w:noProof/>
    </w:rPr>
  </w:style>
  <w:style w:type="paragraph" w:customStyle="1" w:styleId="EndNoteBibliography">
    <w:name w:val="EndNote Bibliography"/>
    <w:basedOn w:val="Normal"/>
    <w:link w:val="EndNoteBibliographyChar"/>
    <w:rsid w:val="00910899"/>
    <w:pPr>
      <w:jc w:val="both"/>
    </w:pPr>
    <w:rPr>
      <w:rFonts w:cs="Times New Roman"/>
    </w:rPr>
  </w:style>
  <w:style w:type="character" w:customStyle="1" w:styleId="EndNoteBibliographyChar">
    <w:name w:val="EndNote Bibliography Char"/>
    <w:basedOn w:val="DefaultParagraphFont"/>
    <w:link w:val="EndNoteBibliography"/>
    <w:rsid w:val="00910899"/>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104581">
      <w:bodyDiv w:val="1"/>
      <w:marLeft w:val="0"/>
      <w:marRight w:val="0"/>
      <w:marTop w:val="0"/>
      <w:marBottom w:val="0"/>
      <w:divBdr>
        <w:top w:val="none" w:sz="0" w:space="0" w:color="auto"/>
        <w:left w:val="none" w:sz="0" w:space="0" w:color="auto"/>
        <w:bottom w:val="none" w:sz="0" w:space="0" w:color="auto"/>
        <w:right w:val="none" w:sz="0" w:space="0" w:color="auto"/>
      </w:divBdr>
    </w:div>
    <w:div w:id="46103436">
      <w:bodyDiv w:val="1"/>
      <w:marLeft w:val="0"/>
      <w:marRight w:val="0"/>
      <w:marTop w:val="0"/>
      <w:marBottom w:val="0"/>
      <w:divBdr>
        <w:top w:val="none" w:sz="0" w:space="0" w:color="auto"/>
        <w:left w:val="none" w:sz="0" w:space="0" w:color="auto"/>
        <w:bottom w:val="none" w:sz="0" w:space="0" w:color="auto"/>
        <w:right w:val="none" w:sz="0" w:space="0" w:color="auto"/>
      </w:divBdr>
    </w:div>
    <w:div w:id="57703533">
      <w:bodyDiv w:val="1"/>
      <w:marLeft w:val="0"/>
      <w:marRight w:val="0"/>
      <w:marTop w:val="0"/>
      <w:marBottom w:val="0"/>
      <w:divBdr>
        <w:top w:val="none" w:sz="0" w:space="0" w:color="auto"/>
        <w:left w:val="none" w:sz="0" w:space="0" w:color="auto"/>
        <w:bottom w:val="none" w:sz="0" w:space="0" w:color="auto"/>
        <w:right w:val="none" w:sz="0" w:space="0" w:color="auto"/>
      </w:divBdr>
    </w:div>
    <w:div w:id="101340441">
      <w:bodyDiv w:val="1"/>
      <w:marLeft w:val="0"/>
      <w:marRight w:val="0"/>
      <w:marTop w:val="0"/>
      <w:marBottom w:val="0"/>
      <w:divBdr>
        <w:top w:val="none" w:sz="0" w:space="0" w:color="auto"/>
        <w:left w:val="none" w:sz="0" w:space="0" w:color="auto"/>
        <w:bottom w:val="none" w:sz="0" w:space="0" w:color="auto"/>
        <w:right w:val="none" w:sz="0" w:space="0" w:color="auto"/>
      </w:divBdr>
    </w:div>
    <w:div w:id="364524714">
      <w:bodyDiv w:val="1"/>
      <w:marLeft w:val="0"/>
      <w:marRight w:val="0"/>
      <w:marTop w:val="0"/>
      <w:marBottom w:val="0"/>
      <w:divBdr>
        <w:top w:val="none" w:sz="0" w:space="0" w:color="auto"/>
        <w:left w:val="none" w:sz="0" w:space="0" w:color="auto"/>
        <w:bottom w:val="none" w:sz="0" w:space="0" w:color="auto"/>
        <w:right w:val="none" w:sz="0" w:space="0" w:color="auto"/>
      </w:divBdr>
    </w:div>
    <w:div w:id="367418597">
      <w:bodyDiv w:val="1"/>
      <w:marLeft w:val="0"/>
      <w:marRight w:val="0"/>
      <w:marTop w:val="0"/>
      <w:marBottom w:val="0"/>
      <w:divBdr>
        <w:top w:val="none" w:sz="0" w:space="0" w:color="auto"/>
        <w:left w:val="none" w:sz="0" w:space="0" w:color="auto"/>
        <w:bottom w:val="none" w:sz="0" w:space="0" w:color="auto"/>
        <w:right w:val="none" w:sz="0" w:space="0" w:color="auto"/>
      </w:divBdr>
    </w:div>
    <w:div w:id="387993440">
      <w:bodyDiv w:val="1"/>
      <w:marLeft w:val="0"/>
      <w:marRight w:val="0"/>
      <w:marTop w:val="0"/>
      <w:marBottom w:val="0"/>
      <w:divBdr>
        <w:top w:val="none" w:sz="0" w:space="0" w:color="auto"/>
        <w:left w:val="none" w:sz="0" w:space="0" w:color="auto"/>
        <w:bottom w:val="none" w:sz="0" w:space="0" w:color="auto"/>
        <w:right w:val="none" w:sz="0" w:space="0" w:color="auto"/>
      </w:divBdr>
    </w:div>
    <w:div w:id="487475499">
      <w:bodyDiv w:val="1"/>
      <w:marLeft w:val="0"/>
      <w:marRight w:val="0"/>
      <w:marTop w:val="0"/>
      <w:marBottom w:val="0"/>
      <w:divBdr>
        <w:top w:val="none" w:sz="0" w:space="0" w:color="auto"/>
        <w:left w:val="none" w:sz="0" w:space="0" w:color="auto"/>
        <w:bottom w:val="none" w:sz="0" w:space="0" w:color="auto"/>
        <w:right w:val="none" w:sz="0" w:space="0" w:color="auto"/>
      </w:divBdr>
    </w:div>
    <w:div w:id="573079080">
      <w:bodyDiv w:val="1"/>
      <w:marLeft w:val="0"/>
      <w:marRight w:val="0"/>
      <w:marTop w:val="0"/>
      <w:marBottom w:val="0"/>
      <w:divBdr>
        <w:top w:val="none" w:sz="0" w:space="0" w:color="auto"/>
        <w:left w:val="none" w:sz="0" w:space="0" w:color="auto"/>
        <w:bottom w:val="none" w:sz="0" w:space="0" w:color="auto"/>
        <w:right w:val="none" w:sz="0" w:space="0" w:color="auto"/>
      </w:divBdr>
    </w:div>
    <w:div w:id="587033874">
      <w:bodyDiv w:val="1"/>
      <w:marLeft w:val="0"/>
      <w:marRight w:val="0"/>
      <w:marTop w:val="0"/>
      <w:marBottom w:val="0"/>
      <w:divBdr>
        <w:top w:val="none" w:sz="0" w:space="0" w:color="auto"/>
        <w:left w:val="none" w:sz="0" w:space="0" w:color="auto"/>
        <w:bottom w:val="none" w:sz="0" w:space="0" w:color="auto"/>
        <w:right w:val="none" w:sz="0" w:space="0" w:color="auto"/>
      </w:divBdr>
    </w:div>
    <w:div w:id="590283307">
      <w:bodyDiv w:val="1"/>
      <w:marLeft w:val="0"/>
      <w:marRight w:val="0"/>
      <w:marTop w:val="0"/>
      <w:marBottom w:val="0"/>
      <w:divBdr>
        <w:top w:val="none" w:sz="0" w:space="0" w:color="auto"/>
        <w:left w:val="none" w:sz="0" w:space="0" w:color="auto"/>
        <w:bottom w:val="none" w:sz="0" w:space="0" w:color="auto"/>
        <w:right w:val="none" w:sz="0" w:space="0" w:color="auto"/>
      </w:divBdr>
    </w:div>
    <w:div w:id="616109677">
      <w:bodyDiv w:val="1"/>
      <w:marLeft w:val="0"/>
      <w:marRight w:val="0"/>
      <w:marTop w:val="0"/>
      <w:marBottom w:val="0"/>
      <w:divBdr>
        <w:top w:val="none" w:sz="0" w:space="0" w:color="auto"/>
        <w:left w:val="none" w:sz="0" w:space="0" w:color="auto"/>
        <w:bottom w:val="none" w:sz="0" w:space="0" w:color="auto"/>
        <w:right w:val="none" w:sz="0" w:space="0" w:color="auto"/>
      </w:divBdr>
    </w:div>
    <w:div w:id="628782546">
      <w:bodyDiv w:val="1"/>
      <w:marLeft w:val="0"/>
      <w:marRight w:val="0"/>
      <w:marTop w:val="0"/>
      <w:marBottom w:val="0"/>
      <w:divBdr>
        <w:top w:val="none" w:sz="0" w:space="0" w:color="auto"/>
        <w:left w:val="none" w:sz="0" w:space="0" w:color="auto"/>
        <w:bottom w:val="none" w:sz="0" w:space="0" w:color="auto"/>
        <w:right w:val="none" w:sz="0" w:space="0" w:color="auto"/>
      </w:divBdr>
    </w:div>
    <w:div w:id="668364170">
      <w:bodyDiv w:val="1"/>
      <w:marLeft w:val="0"/>
      <w:marRight w:val="0"/>
      <w:marTop w:val="0"/>
      <w:marBottom w:val="0"/>
      <w:divBdr>
        <w:top w:val="none" w:sz="0" w:space="0" w:color="auto"/>
        <w:left w:val="none" w:sz="0" w:space="0" w:color="auto"/>
        <w:bottom w:val="none" w:sz="0" w:space="0" w:color="auto"/>
        <w:right w:val="none" w:sz="0" w:space="0" w:color="auto"/>
      </w:divBdr>
    </w:div>
    <w:div w:id="700397947">
      <w:bodyDiv w:val="1"/>
      <w:marLeft w:val="0"/>
      <w:marRight w:val="0"/>
      <w:marTop w:val="0"/>
      <w:marBottom w:val="0"/>
      <w:divBdr>
        <w:top w:val="none" w:sz="0" w:space="0" w:color="auto"/>
        <w:left w:val="none" w:sz="0" w:space="0" w:color="auto"/>
        <w:bottom w:val="none" w:sz="0" w:space="0" w:color="auto"/>
        <w:right w:val="none" w:sz="0" w:space="0" w:color="auto"/>
      </w:divBdr>
    </w:div>
    <w:div w:id="723679604">
      <w:bodyDiv w:val="1"/>
      <w:marLeft w:val="0"/>
      <w:marRight w:val="0"/>
      <w:marTop w:val="0"/>
      <w:marBottom w:val="0"/>
      <w:divBdr>
        <w:top w:val="none" w:sz="0" w:space="0" w:color="auto"/>
        <w:left w:val="none" w:sz="0" w:space="0" w:color="auto"/>
        <w:bottom w:val="none" w:sz="0" w:space="0" w:color="auto"/>
        <w:right w:val="none" w:sz="0" w:space="0" w:color="auto"/>
      </w:divBdr>
    </w:div>
    <w:div w:id="774403366">
      <w:bodyDiv w:val="1"/>
      <w:marLeft w:val="0"/>
      <w:marRight w:val="0"/>
      <w:marTop w:val="0"/>
      <w:marBottom w:val="0"/>
      <w:divBdr>
        <w:top w:val="none" w:sz="0" w:space="0" w:color="auto"/>
        <w:left w:val="none" w:sz="0" w:space="0" w:color="auto"/>
        <w:bottom w:val="none" w:sz="0" w:space="0" w:color="auto"/>
        <w:right w:val="none" w:sz="0" w:space="0" w:color="auto"/>
      </w:divBdr>
    </w:div>
    <w:div w:id="812989093">
      <w:bodyDiv w:val="1"/>
      <w:marLeft w:val="0"/>
      <w:marRight w:val="0"/>
      <w:marTop w:val="0"/>
      <w:marBottom w:val="0"/>
      <w:divBdr>
        <w:top w:val="none" w:sz="0" w:space="0" w:color="auto"/>
        <w:left w:val="none" w:sz="0" w:space="0" w:color="auto"/>
        <w:bottom w:val="none" w:sz="0" w:space="0" w:color="auto"/>
        <w:right w:val="none" w:sz="0" w:space="0" w:color="auto"/>
      </w:divBdr>
    </w:div>
    <w:div w:id="853299053">
      <w:bodyDiv w:val="1"/>
      <w:marLeft w:val="0"/>
      <w:marRight w:val="0"/>
      <w:marTop w:val="0"/>
      <w:marBottom w:val="0"/>
      <w:divBdr>
        <w:top w:val="none" w:sz="0" w:space="0" w:color="auto"/>
        <w:left w:val="none" w:sz="0" w:space="0" w:color="auto"/>
        <w:bottom w:val="none" w:sz="0" w:space="0" w:color="auto"/>
        <w:right w:val="none" w:sz="0" w:space="0" w:color="auto"/>
      </w:divBdr>
    </w:div>
    <w:div w:id="867177618">
      <w:bodyDiv w:val="1"/>
      <w:marLeft w:val="0"/>
      <w:marRight w:val="0"/>
      <w:marTop w:val="0"/>
      <w:marBottom w:val="0"/>
      <w:divBdr>
        <w:top w:val="none" w:sz="0" w:space="0" w:color="auto"/>
        <w:left w:val="none" w:sz="0" w:space="0" w:color="auto"/>
        <w:bottom w:val="none" w:sz="0" w:space="0" w:color="auto"/>
        <w:right w:val="none" w:sz="0" w:space="0" w:color="auto"/>
      </w:divBdr>
    </w:div>
    <w:div w:id="868108170">
      <w:bodyDiv w:val="1"/>
      <w:marLeft w:val="0"/>
      <w:marRight w:val="0"/>
      <w:marTop w:val="0"/>
      <w:marBottom w:val="0"/>
      <w:divBdr>
        <w:top w:val="none" w:sz="0" w:space="0" w:color="auto"/>
        <w:left w:val="none" w:sz="0" w:space="0" w:color="auto"/>
        <w:bottom w:val="none" w:sz="0" w:space="0" w:color="auto"/>
        <w:right w:val="none" w:sz="0" w:space="0" w:color="auto"/>
      </w:divBdr>
    </w:div>
    <w:div w:id="883641898">
      <w:bodyDiv w:val="1"/>
      <w:marLeft w:val="0"/>
      <w:marRight w:val="0"/>
      <w:marTop w:val="0"/>
      <w:marBottom w:val="0"/>
      <w:divBdr>
        <w:top w:val="none" w:sz="0" w:space="0" w:color="auto"/>
        <w:left w:val="none" w:sz="0" w:space="0" w:color="auto"/>
        <w:bottom w:val="none" w:sz="0" w:space="0" w:color="auto"/>
        <w:right w:val="none" w:sz="0" w:space="0" w:color="auto"/>
      </w:divBdr>
    </w:div>
    <w:div w:id="1021395669">
      <w:bodyDiv w:val="1"/>
      <w:marLeft w:val="0"/>
      <w:marRight w:val="0"/>
      <w:marTop w:val="0"/>
      <w:marBottom w:val="0"/>
      <w:divBdr>
        <w:top w:val="none" w:sz="0" w:space="0" w:color="auto"/>
        <w:left w:val="none" w:sz="0" w:space="0" w:color="auto"/>
        <w:bottom w:val="none" w:sz="0" w:space="0" w:color="auto"/>
        <w:right w:val="none" w:sz="0" w:space="0" w:color="auto"/>
      </w:divBdr>
    </w:div>
    <w:div w:id="1117988763">
      <w:bodyDiv w:val="1"/>
      <w:marLeft w:val="0"/>
      <w:marRight w:val="0"/>
      <w:marTop w:val="0"/>
      <w:marBottom w:val="0"/>
      <w:divBdr>
        <w:top w:val="none" w:sz="0" w:space="0" w:color="auto"/>
        <w:left w:val="none" w:sz="0" w:space="0" w:color="auto"/>
        <w:bottom w:val="none" w:sz="0" w:space="0" w:color="auto"/>
        <w:right w:val="none" w:sz="0" w:space="0" w:color="auto"/>
      </w:divBdr>
    </w:div>
    <w:div w:id="1135568130">
      <w:bodyDiv w:val="1"/>
      <w:marLeft w:val="0"/>
      <w:marRight w:val="0"/>
      <w:marTop w:val="0"/>
      <w:marBottom w:val="0"/>
      <w:divBdr>
        <w:top w:val="none" w:sz="0" w:space="0" w:color="auto"/>
        <w:left w:val="none" w:sz="0" w:space="0" w:color="auto"/>
        <w:bottom w:val="none" w:sz="0" w:space="0" w:color="auto"/>
        <w:right w:val="none" w:sz="0" w:space="0" w:color="auto"/>
      </w:divBdr>
    </w:div>
    <w:div w:id="1149438943">
      <w:bodyDiv w:val="1"/>
      <w:marLeft w:val="0"/>
      <w:marRight w:val="0"/>
      <w:marTop w:val="0"/>
      <w:marBottom w:val="0"/>
      <w:divBdr>
        <w:top w:val="none" w:sz="0" w:space="0" w:color="auto"/>
        <w:left w:val="none" w:sz="0" w:space="0" w:color="auto"/>
        <w:bottom w:val="none" w:sz="0" w:space="0" w:color="auto"/>
        <w:right w:val="none" w:sz="0" w:space="0" w:color="auto"/>
      </w:divBdr>
    </w:div>
    <w:div w:id="1209149266">
      <w:bodyDiv w:val="1"/>
      <w:marLeft w:val="0"/>
      <w:marRight w:val="0"/>
      <w:marTop w:val="0"/>
      <w:marBottom w:val="0"/>
      <w:divBdr>
        <w:top w:val="none" w:sz="0" w:space="0" w:color="auto"/>
        <w:left w:val="none" w:sz="0" w:space="0" w:color="auto"/>
        <w:bottom w:val="none" w:sz="0" w:space="0" w:color="auto"/>
        <w:right w:val="none" w:sz="0" w:space="0" w:color="auto"/>
      </w:divBdr>
    </w:div>
    <w:div w:id="1294796502">
      <w:bodyDiv w:val="1"/>
      <w:marLeft w:val="0"/>
      <w:marRight w:val="0"/>
      <w:marTop w:val="0"/>
      <w:marBottom w:val="0"/>
      <w:divBdr>
        <w:top w:val="none" w:sz="0" w:space="0" w:color="auto"/>
        <w:left w:val="none" w:sz="0" w:space="0" w:color="auto"/>
        <w:bottom w:val="none" w:sz="0" w:space="0" w:color="auto"/>
        <w:right w:val="none" w:sz="0" w:space="0" w:color="auto"/>
      </w:divBdr>
    </w:div>
    <w:div w:id="1345354758">
      <w:bodyDiv w:val="1"/>
      <w:marLeft w:val="0"/>
      <w:marRight w:val="0"/>
      <w:marTop w:val="0"/>
      <w:marBottom w:val="0"/>
      <w:divBdr>
        <w:top w:val="none" w:sz="0" w:space="0" w:color="auto"/>
        <w:left w:val="none" w:sz="0" w:space="0" w:color="auto"/>
        <w:bottom w:val="none" w:sz="0" w:space="0" w:color="auto"/>
        <w:right w:val="none" w:sz="0" w:space="0" w:color="auto"/>
      </w:divBdr>
    </w:div>
    <w:div w:id="1469594127">
      <w:bodyDiv w:val="1"/>
      <w:marLeft w:val="0"/>
      <w:marRight w:val="0"/>
      <w:marTop w:val="0"/>
      <w:marBottom w:val="0"/>
      <w:divBdr>
        <w:top w:val="none" w:sz="0" w:space="0" w:color="auto"/>
        <w:left w:val="none" w:sz="0" w:space="0" w:color="auto"/>
        <w:bottom w:val="none" w:sz="0" w:space="0" w:color="auto"/>
        <w:right w:val="none" w:sz="0" w:space="0" w:color="auto"/>
      </w:divBdr>
    </w:div>
    <w:div w:id="1490292149">
      <w:bodyDiv w:val="1"/>
      <w:marLeft w:val="0"/>
      <w:marRight w:val="0"/>
      <w:marTop w:val="0"/>
      <w:marBottom w:val="0"/>
      <w:divBdr>
        <w:top w:val="none" w:sz="0" w:space="0" w:color="auto"/>
        <w:left w:val="none" w:sz="0" w:space="0" w:color="auto"/>
        <w:bottom w:val="none" w:sz="0" w:space="0" w:color="auto"/>
        <w:right w:val="none" w:sz="0" w:space="0" w:color="auto"/>
      </w:divBdr>
    </w:div>
    <w:div w:id="1688751471">
      <w:bodyDiv w:val="1"/>
      <w:marLeft w:val="0"/>
      <w:marRight w:val="0"/>
      <w:marTop w:val="0"/>
      <w:marBottom w:val="0"/>
      <w:divBdr>
        <w:top w:val="none" w:sz="0" w:space="0" w:color="auto"/>
        <w:left w:val="none" w:sz="0" w:space="0" w:color="auto"/>
        <w:bottom w:val="none" w:sz="0" w:space="0" w:color="auto"/>
        <w:right w:val="none" w:sz="0" w:space="0" w:color="auto"/>
      </w:divBdr>
    </w:div>
    <w:div w:id="1759790230">
      <w:bodyDiv w:val="1"/>
      <w:marLeft w:val="0"/>
      <w:marRight w:val="0"/>
      <w:marTop w:val="0"/>
      <w:marBottom w:val="0"/>
      <w:divBdr>
        <w:top w:val="none" w:sz="0" w:space="0" w:color="auto"/>
        <w:left w:val="none" w:sz="0" w:space="0" w:color="auto"/>
        <w:bottom w:val="none" w:sz="0" w:space="0" w:color="auto"/>
        <w:right w:val="none" w:sz="0" w:space="0" w:color="auto"/>
      </w:divBdr>
    </w:div>
    <w:div w:id="1789083680">
      <w:bodyDiv w:val="1"/>
      <w:marLeft w:val="0"/>
      <w:marRight w:val="0"/>
      <w:marTop w:val="0"/>
      <w:marBottom w:val="0"/>
      <w:divBdr>
        <w:top w:val="none" w:sz="0" w:space="0" w:color="auto"/>
        <w:left w:val="none" w:sz="0" w:space="0" w:color="auto"/>
        <w:bottom w:val="none" w:sz="0" w:space="0" w:color="auto"/>
        <w:right w:val="none" w:sz="0" w:space="0" w:color="auto"/>
      </w:divBdr>
    </w:div>
    <w:div w:id="1830554320">
      <w:bodyDiv w:val="1"/>
      <w:marLeft w:val="0"/>
      <w:marRight w:val="0"/>
      <w:marTop w:val="0"/>
      <w:marBottom w:val="0"/>
      <w:divBdr>
        <w:top w:val="none" w:sz="0" w:space="0" w:color="auto"/>
        <w:left w:val="none" w:sz="0" w:space="0" w:color="auto"/>
        <w:bottom w:val="none" w:sz="0" w:space="0" w:color="auto"/>
        <w:right w:val="none" w:sz="0" w:space="0" w:color="auto"/>
      </w:divBdr>
    </w:div>
    <w:div w:id="1858228622">
      <w:bodyDiv w:val="1"/>
      <w:marLeft w:val="0"/>
      <w:marRight w:val="0"/>
      <w:marTop w:val="0"/>
      <w:marBottom w:val="0"/>
      <w:divBdr>
        <w:top w:val="none" w:sz="0" w:space="0" w:color="auto"/>
        <w:left w:val="none" w:sz="0" w:space="0" w:color="auto"/>
        <w:bottom w:val="none" w:sz="0" w:space="0" w:color="auto"/>
        <w:right w:val="none" w:sz="0" w:space="0" w:color="auto"/>
      </w:divBdr>
    </w:div>
    <w:div w:id="1870529703">
      <w:bodyDiv w:val="1"/>
      <w:marLeft w:val="0"/>
      <w:marRight w:val="0"/>
      <w:marTop w:val="0"/>
      <w:marBottom w:val="0"/>
      <w:divBdr>
        <w:top w:val="none" w:sz="0" w:space="0" w:color="auto"/>
        <w:left w:val="none" w:sz="0" w:space="0" w:color="auto"/>
        <w:bottom w:val="none" w:sz="0" w:space="0" w:color="auto"/>
        <w:right w:val="none" w:sz="0" w:space="0" w:color="auto"/>
      </w:divBdr>
    </w:div>
    <w:div w:id="1944075189">
      <w:bodyDiv w:val="1"/>
      <w:marLeft w:val="0"/>
      <w:marRight w:val="0"/>
      <w:marTop w:val="0"/>
      <w:marBottom w:val="0"/>
      <w:divBdr>
        <w:top w:val="none" w:sz="0" w:space="0" w:color="auto"/>
        <w:left w:val="none" w:sz="0" w:space="0" w:color="auto"/>
        <w:bottom w:val="none" w:sz="0" w:space="0" w:color="auto"/>
        <w:right w:val="none" w:sz="0" w:space="0" w:color="auto"/>
      </w:divBdr>
    </w:div>
    <w:div w:id="204960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42363F-D021-46F2-930A-32DDD1C5A7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6</Pages>
  <Words>7334</Words>
  <Characters>41809</Characters>
  <Application>Microsoft Office Word</Application>
  <DocSecurity>0</DocSecurity>
  <Lines>348</Lines>
  <Paragraphs>98</Paragraphs>
  <ScaleCrop>false</ScaleCrop>
  <HeadingPairs>
    <vt:vector size="2" baseType="variant">
      <vt:variant>
        <vt:lpstr>Title</vt:lpstr>
      </vt:variant>
      <vt:variant>
        <vt:i4>1</vt:i4>
      </vt:variant>
    </vt:vector>
  </HeadingPairs>
  <TitlesOfParts>
    <vt:vector size="1" baseType="lpstr">
      <vt:lpstr>temp</vt:lpstr>
    </vt:vector>
  </TitlesOfParts>
  <Company>Tehran Ploy Technic</Company>
  <LinksUpToDate>false</LinksUpToDate>
  <CharactersWithSpaces>49045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dc:title>
  <dc:creator>NCME</dc:creator>
  <cp:lastModifiedBy>user</cp:lastModifiedBy>
  <cp:revision>10</cp:revision>
  <cp:lastPrinted>2007-05-16T03:26:00Z</cp:lastPrinted>
  <dcterms:created xsi:type="dcterms:W3CDTF">2025-11-16T11:28:00Z</dcterms:created>
  <dcterms:modified xsi:type="dcterms:W3CDTF">2025-11-17T12:40:00Z</dcterms:modified>
</cp:coreProperties>
</file>