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42DC" w:rsidRDefault="005E31F9" w:rsidP="002D42DC">
      <w:pPr>
        <w:jc w:val="center"/>
      </w:pPr>
      <w:r w:rsidRPr="005E31F9">
        <w:rPr>
          <w:noProof/>
        </w:rPr>
        <w:drawing>
          <wp:inline distT="0" distB="0" distL="0" distR="0">
            <wp:extent cx="6829778" cy="982345"/>
            <wp:effectExtent l="0" t="0" r="9525" b="8255"/>
            <wp:docPr id="1" name="Picture 1" descr="C:\Users\APC\Desktop\مقاله\مقاله پرستاری اسپانیا\فرمت\nmconf.ir_17573170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C\Desktop\مقاله\مقاله پرستاری اسپانیا\فرمت\nmconf.ir_1757317057.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852485" cy="985611"/>
                    </a:xfrm>
                    <a:prstGeom prst="rect">
                      <a:avLst/>
                    </a:prstGeom>
                    <a:noFill/>
                    <a:ln>
                      <a:noFill/>
                    </a:ln>
                  </pic:spPr>
                </pic:pic>
              </a:graphicData>
            </a:graphic>
          </wp:inline>
        </w:drawing>
      </w:r>
    </w:p>
    <w:p w:rsidR="002D42DC" w:rsidRPr="002D42DC" w:rsidRDefault="002D42DC" w:rsidP="002D42DC"/>
    <w:p w:rsidR="002D42DC" w:rsidRDefault="002D42DC" w:rsidP="002D42DC"/>
    <w:p w:rsidR="002D42DC" w:rsidRDefault="002D42DC" w:rsidP="002D42DC">
      <w:pPr>
        <w:jc w:val="center"/>
        <w:rPr>
          <w:rFonts w:cs="B Nazanin"/>
          <w:b/>
          <w:bCs/>
          <w:sz w:val="32"/>
          <w:szCs w:val="32"/>
        </w:rPr>
      </w:pPr>
      <w:r w:rsidRPr="002D42DC">
        <w:rPr>
          <w:rFonts w:cs="B Nazanin"/>
          <w:b/>
          <w:bCs/>
          <w:sz w:val="32"/>
          <w:szCs w:val="32"/>
          <w:rtl/>
        </w:rPr>
        <w:t>پرستاری از راه دور و مشاوره آنلاین: مرور نظام‌مند مداخلات نوآورانه در تله‌نرسینگ</w:t>
      </w:r>
    </w:p>
    <w:p w:rsidR="002D42DC" w:rsidRDefault="002D42DC" w:rsidP="002D42DC">
      <w:pPr>
        <w:rPr>
          <w:rFonts w:cs="B Nazanin"/>
          <w:sz w:val="32"/>
          <w:szCs w:val="32"/>
        </w:rPr>
      </w:pPr>
    </w:p>
    <w:p w:rsidR="002D42DC" w:rsidRDefault="002D42DC" w:rsidP="002D42DC">
      <w:pPr>
        <w:jc w:val="center"/>
        <w:rPr>
          <w:rFonts w:cs="B Nazanin"/>
          <w:b/>
          <w:bCs/>
          <w:sz w:val="32"/>
          <w:szCs w:val="32"/>
        </w:rPr>
      </w:pPr>
    </w:p>
    <w:p w:rsidR="002D42DC" w:rsidRDefault="002D42DC" w:rsidP="002D42DC">
      <w:pPr>
        <w:jc w:val="center"/>
        <w:rPr>
          <w:rFonts w:cs="B Nazanin"/>
          <w:b/>
          <w:bCs/>
          <w:sz w:val="24"/>
          <w:szCs w:val="24"/>
          <w:rtl/>
          <w:lang w:bidi="fa-IR"/>
        </w:rPr>
      </w:pPr>
      <w:r w:rsidRPr="00935101">
        <w:rPr>
          <w:rFonts w:cs="B Nazanin" w:hint="cs"/>
          <w:b/>
          <w:bCs/>
          <w:sz w:val="24"/>
          <w:szCs w:val="24"/>
          <w:rtl/>
          <w:lang w:bidi="fa-IR"/>
        </w:rPr>
        <w:t>زهرا صمیمی</w:t>
      </w:r>
    </w:p>
    <w:p w:rsidR="002D42DC" w:rsidRPr="002D42DC" w:rsidRDefault="002D42DC" w:rsidP="002D42DC">
      <w:pPr>
        <w:jc w:val="center"/>
        <w:rPr>
          <w:rFonts w:cs="B Nazanin"/>
          <w:sz w:val="32"/>
          <w:szCs w:val="32"/>
          <w:rtl/>
          <w:lang w:bidi="fa-IR"/>
        </w:rPr>
      </w:pPr>
      <w:r w:rsidRPr="002D42DC">
        <w:rPr>
          <w:rFonts w:cs="B Nazanin" w:hint="cs"/>
          <w:rtl/>
        </w:rPr>
        <w:t>کارشناسی ارشد پرستاری</w:t>
      </w:r>
      <w:r w:rsidRPr="002D42DC">
        <w:rPr>
          <w:rFonts w:cs="B Nazanin" w:hint="cs"/>
          <w:rtl/>
          <w:lang w:bidi="fa-IR"/>
        </w:rPr>
        <w:t xml:space="preserve"> کودکان</w:t>
      </w:r>
      <w:r w:rsidRPr="002D42DC">
        <w:rPr>
          <w:rFonts w:cs="B Nazanin" w:hint="cs"/>
          <w:rtl/>
        </w:rPr>
        <w:t>، گروه پرستاری ، واحد دهاقان، دانشگاه ازاد اسلامی،اصفهان، ایران</w:t>
      </w:r>
    </w:p>
    <w:p w:rsidR="002D42DC" w:rsidRPr="00EA2976" w:rsidRDefault="002D42DC" w:rsidP="002D42DC">
      <w:pPr>
        <w:jc w:val="center"/>
        <w:rPr>
          <w:rFonts w:asciiTheme="majorBidi" w:hAnsiTheme="majorBidi" w:cstheme="majorBidi"/>
          <w:sz w:val="24"/>
          <w:szCs w:val="24"/>
        </w:rPr>
      </w:pPr>
      <w:r w:rsidRPr="00D87DCA">
        <w:rPr>
          <w:rFonts w:asciiTheme="majorBidi" w:hAnsiTheme="majorBidi" w:cstheme="majorBidi"/>
          <w:sz w:val="20"/>
          <w:szCs w:val="20"/>
        </w:rPr>
        <w:t>Samimiaynaz00@gmail.com</w:t>
      </w:r>
    </w:p>
    <w:p w:rsidR="002D42DC" w:rsidRPr="00D87DCA" w:rsidRDefault="002D42DC" w:rsidP="002D42DC">
      <w:pPr>
        <w:jc w:val="center"/>
        <w:rPr>
          <w:rFonts w:asciiTheme="majorBidi" w:hAnsiTheme="majorBidi" w:cstheme="majorBidi"/>
          <w:sz w:val="20"/>
          <w:szCs w:val="20"/>
          <w:rtl/>
        </w:rPr>
      </w:pPr>
    </w:p>
    <w:p w:rsidR="002D42DC" w:rsidRPr="002D42DC" w:rsidRDefault="002D42DC" w:rsidP="002D42DC">
      <w:pPr>
        <w:jc w:val="center"/>
        <w:rPr>
          <w:rFonts w:cs="B Nazanin"/>
          <w:b/>
          <w:bCs/>
          <w:sz w:val="24"/>
          <w:szCs w:val="24"/>
          <w:rtl/>
        </w:rPr>
      </w:pPr>
      <w:r w:rsidRPr="002D42DC">
        <w:rPr>
          <w:rFonts w:cs="B Nazanin" w:hint="cs"/>
          <w:b/>
          <w:bCs/>
          <w:sz w:val="24"/>
          <w:szCs w:val="24"/>
          <w:rtl/>
        </w:rPr>
        <w:t>امیر جعفری</w:t>
      </w:r>
    </w:p>
    <w:p w:rsidR="002D42DC" w:rsidRPr="00935101" w:rsidRDefault="002D42DC" w:rsidP="002D42DC">
      <w:pPr>
        <w:jc w:val="center"/>
        <w:rPr>
          <w:rFonts w:cs="B Nazanin"/>
          <w:b/>
          <w:bCs/>
          <w:sz w:val="28"/>
          <w:szCs w:val="28"/>
        </w:rPr>
      </w:pPr>
      <w:r w:rsidRPr="00935101">
        <w:rPr>
          <w:rFonts w:cs="B Nazanin" w:hint="cs"/>
          <w:rtl/>
          <w:lang w:bidi="fa-IR"/>
        </w:rPr>
        <w:t>دانشجوی کارشناسی پرستاری، دانشکده پرستاری، واحد دهاقان، دانشگاه ازاد اسلامی، اصفهان، ایران</w:t>
      </w:r>
    </w:p>
    <w:p w:rsidR="002D42DC" w:rsidRPr="00D87DCA" w:rsidRDefault="002D42DC" w:rsidP="002D42DC">
      <w:pPr>
        <w:jc w:val="center"/>
        <w:rPr>
          <w:rFonts w:asciiTheme="majorBidi" w:hAnsiTheme="majorBidi" w:cstheme="majorBidi"/>
          <w:sz w:val="20"/>
          <w:szCs w:val="20"/>
          <w:rtl/>
          <w:lang w:bidi="fa-IR"/>
        </w:rPr>
      </w:pPr>
      <w:r w:rsidRPr="00D87DCA">
        <w:rPr>
          <w:rFonts w:asciiTheme="majorBidi" w:hAnsiTheme="majorBidi" w:cstheme="majorBidi"/>
          <w:sz w:val="20"/>
          <w:szCs w:val="20"/>
          <w:lang w:bidi="fa-IR"/>
        </w:rPr>
        <w:t>amir.jafari.1382.ashkanan@gmail.com</w:t>
      </w:r>
    </w:p>
    <w:p w:rsidR="00665CA8" w:rsidRDefault="00665CA8" w:rsidP="002D42DC">
      <w:pPr>
        <w:jc w:val="center"/>
        <w:rPr>
          <w:rFonts w:cs="B Nazanin"/>
          <w:sz w:val="32"/>
          <w:szCs w:val="32"/>
        </w:rPr>
      </w:pPr>
    </w:p>
    <w:p w:rsidR="002D42DC" w:rsidRDefault="002D42DC" w:rsidP="002D42DC">
      <w:pPr>
        <w:jc w:val="right"/>
        <w:rPr>
          <w:rFonts w:cs="B Nazanin"/>
          <w:sz w:val="32"/>
          <w:szCs w:val="32"/>
        </w:rPr>
      </w:pPr>
    </w:p>
    <w:p w:rsidR="002D42DC" w:rsidRDefault="002D42DC" w:rsidP="002D42DC">
      <w:pPr>
        <w:jc w:val="right"/>
        <w:rPr>
          <w:rFonts w:cs="B Nazanin"/>
          <w:b/>
          <w:bCs/>
          <w:sz w:val="24"/>
          <w:szCs w:val="24"/>
          <w:rtl/>
          <w:lang w:bidi="fa-IR"/>
        </w:rPr>
      </w:pPr>
      <w:r w:rsidRPr="002D42DC">
        <w:rPr>
          <w:rFonts w:cs="B Nazanin" w:hint="cs"/>
          <w:b/>
          <w:bCs/>
          <w:sz w:val="24"/>
          <w:szCs w:val="24"/>
          <w:rtl/>
          <w:lang w:bidi="fa-IR"/>
        </w:rPr>
        <w:t>چکیده</w:t>
      </w:r>
    </w:p>
    <w:p w:rsidR="002D42DC" w:rsidRDefault="002D42DC" w:rsidP="002D42DC">
      <w:pPr>
        <w:jc w:val="right"/>
        <w:rPr>
          <w:rFonts w:cs="B Nazanin"/>
          <w:b/>
          <w:bCs/>
          <w:sz w:val="24"/>
          <w:szCs w:val="24"/>
          <w:rtl/>
          <w:lang w:bidi="fa-IR"/>
        </w:rPr>
      </w:pPr>
      <w:r w:rsidRPr="002D42DC">
        <w:rPr>
          <w:rFonts w:cs="B Nazanin" w:hint="cs"/>
          <w:sz w:val="24"/>
          <w:szCs w:val="24"/>
          <w:rtl/>
        </w:rPr>
        <w:t>ت</w:t>
      </w:r>
      <w:r w:rsidRPr="002D42DC">
        <w:rPr>
          <w:rFonts w:cs="B Nazanin"/>
          <w:sz w:val="24"/>
          <w:szCs w:val="24"/>
          <w:rtl/>
        </w:rPr>
        <w:t>حولات سریع فناوری‌های دیجیتال و گسترش خدمات سلامت از راه دور، موجب دگرگونی در نقش پرستاران در ارائه مراقبت‌های سلامت شده است. این مطالعه با هدف مرور نظام‌مند شواهد علمی مربوط به مداخلات نوآورانه پرستاری از راه دور و مشاوره آنلاین انجام شد. جست‌وجوی جامع در پایگاه‌های علمی بین‌المللی در بازه سال‌های 2022 تا 2025 صورت گرفت و مطالعات منتشرشده مرتبط با تله‌نرسینگ، اثربخشی مداخلات پرستاری از راه دور و نگرش پرستاران نسبت به این خدمات بررسی گردید. یافته‌ها نشان دادند که مداخلات پرستاری مبتنی بر تله‌هلث در بهبود پیامدهای بیماران مبتلا به بیماری‌های مزمن مانند نارسایی قلبی، سرطان و پرفشاری خون نقش مؤثری دارند و به‌طور معناداری کیفیت زندگی، تبعیت درمانی و رضایتمندی بیماران را افزایش می‌دهند. همچنین استفاده از فناوری‌های نوین از جمله پایش از راه دور، مشاوره آنلاین و هوش مصنوعی در مراقبت پرستاری سبب بهبود کارایی سیستم سلامت، کاهش مراجعات غیرضروری و ارتقای مراقبت پیوسته شده است. با وجود مزایای قابل توجه، چالش‌هایی همچون زیرساخت‌های فناورانه ناکافی، آموزش محدود پرستاران و مسائل اخلاقی همچنان باقی است. نتایج این مرور نشان می‌دهد که ادغام تله‌نرسینگ در نظام‌های مراقبتی آینده، می‌تواند گامی مؤثر در جهت توسعه مراقبت‌های مبتنی بر فناوری و عدالت در دسترسی به خدمات سلامت باشد</w:t>
      </w:r>
      <w:r>
        <w:rPr>
          <w:rFonts w:hint="cs"/>
          <w:rtl/>
        </w:rPr>
        <w:t>.</w:t>
      </w:r>
    </w:p>
    <w:p w:rsidR="00766E72" w:rsidRDefault="00766E72" w:rsidP="002D42DC">
      <w:pPr>
        <w:jc w:val="right"/>
        <w:rPr>
          <w:rFonts w:cs="B Nazanin"/>
          <w:b/>
          <w:bCs/>
          <w:sz w:val="24"/>
          <w:szCs w:val="24"/>
          <w:rtl/>
          <w:lang w:bidi="fa-IR"/>
        </w:rPr>
      </w:pPr>
    </w:p>
    <w:p w:rsidR="002D42DC" w:rsidRPr="002D42DC" w:rsidRDefault="002D42DC" w:rsidP="002D42DC">
      <w:pPr>
        <w:jc w:val="right"/>
        <w:rPr>
          <w:rFonts w:cs="B Nazanin"/>
          <w:b/>
          <w:bCs/>
          <w:sz w:val="24"/>
          <w:szCs w:val="24"/>
          <w:rtl/>
          <w:lang w:bidi="fa-IR"/>
        </w:rPr>
      </w:pPr>
      <w:r w:rsidRPr="002D42DC">
        <w:rPr>
          <w:rFonts w:cs="B Nazanin" w:hint="cs"/>
          <w:b/>
          <w:bCs/>
          <w:sz w:val="24"/>
          <w:szCs w:val="24"/>
          <w:rtl/>
          <w:lang w:bidi="fa-IR"/>
        </w:rPr>
        <w:t>کلمات کلیدی</w:t>
      </w:r>
      <w:r>
        <w:rPr>
          <w:rFonts w:cs="B Nazanin" w:hint="cs"/>
          <w:b/>
          <w:bCs/>
          <w:sz w:val="24"/>
          <w:szCs w:val="24"/>
          <w:rtl/>
          <w:lang w:bidi="fa-IR"/>
        </w:rPr>
        <w:t>:</w:t>
      </w:r>
      <w:r w:rsidR="00766E72">
        <w:rPr>
          <w:rFonts w:cs="B Nazanin" w:hint="cs"/>
          <w:b/>
          <w:bCs/>
          <w:sz w:val="24"/>
          <w:szCs w:val="24"/>
          <w:rtl/>
          <w:lang w:bidi="fa-IR"/>
        </w:rPr>
        <w:t xml:space="preserve"> </w:t>
      </w:r>
      <w:r w:rsidR="00766E72" w:rsidRPr="00766E72">
        <w:rPr>
          <w:rFonts w:cs="B Nazanin" w:hint="cs"/>
          <w:sz w:val="24"/>
          <w:szCs w:val="24"/>
          <w:rtl/>
          <w:lang w:bidi="fa-IR"/>
        </w:rPr>
        <w:t>پر</w:t>
      </w:r>
      <w:r w:rsidR="00766E72" w:rsidRPr="00766E72">
        <w:rPr>
          <w:rFonts w:cs="B Nazanin"/>
          <w:sz w:val="24"/>
          <w:szCs w:val="24"/>
          <w:rtl/>
        </w:rPr>
        <w:t>ستاری</w:t>
      </w:r>
      <w:r w:rsidR="00766E72">
        <w:rPr>
          <w:rtl/>
        </w:rPr>
        <w:t xml:space="preserve"> از راه دور، تله‌نرسینگ، مشاوره آنلاین، فناوری‌های سلامت دیجیتال، مراقبت مبتنی بر فناوری</w:t>
      </w:r>
      <w:r>
        <w:rPr>
          <w:rFonts w:cs="B Nazanin" w:hint="cs"/>
          <w:b/>
          <w:bCs/>
          <w:sz w:val="24"/>
          <w:szCs w:val="24"/>
          <w:rtl/>
          <w:lang w:bidi="fa-IR"/>
        </w:rPr>
        <w:t xml:space="preserve"> </w:t>
      </w:r>
    </w:p>
    <w:p w:rsidR="00766E72" w:rsidRDefault="00766E72">
      <w:pPr>
        <w:jc w:val="right"/>
        <w:rPr>
          <w:rFonts w:cs="B Nazanin"/>
          <w:b/>
          <w:bCs/>
          <w:sz w:val="24"/>
          <w:szCs w:val="24"/>
          <w:rtl/>
          <w:lang w:bidi="fa-IR"/>
        </w:rPr>
      </w:pPr>
    </w:p>
    <w:p w:rsidR="00766E72" w:rsidRDefault="00766E72">
      <w:pPr>
        <w:jc w:val="right"/>
        <w:rPr>
          <w:rFonts w:cs="B Nazanin"/>
          <w:b/>
          <w:bCs/>
          <w:sz w:val="24"/>
          <w:szCs w:val="24"/>
          <w:rtl/>
          <w:lang w:bidi="fa-IR"/>
        </w:rPr>
      </w:pPr>
    </w:p>
    <w:p w:rsidR="00766E72" w:rsidRDefault="00766E72" w:rsidP="00766E72">
      <w:pPr>
        <w:jc w:val="center"/>
        <w:rPr>
          <w:rFonts w:asciiTheme="majorBidi" w:hAnsiTheme="majorBidi" w:cstheme="majorBidi"/>
          <w:sz w:val="24"/>
          <w:szCs w:val="24"/>
          <w:u w:val="single"/>
          <w:rtl/>
          <w:lang w:bidi="fa-IR"/>
        </w:rPr>
      </w:pPr>
      <w:r>
        <w:rPr>
          <w:rFonts w:asciiTheme="majorBidi" w:hAnsiTheme="majorBidi" w:cstheme="majorBidi" w:hint="cs"/>
          <w:sz w:val="24"/>
          <w:szCs w:val="24"/>
          <w:u w:val="single"/>
          <w:rtl/>
          <w:lang w:bidi="fa-IR"/>
        </w:rPr>
        <w:t>1</w:t>
      </w:r>
    </w:p>
    <w:p w:rsidR="00766E72" w:rsidRDefault="00766E72" w:rsidP="00766E72">
      <w:pPr>
        <w:jc w:val="center"/>
        <w:rPr>
          <w:rFonts w:asciiTheme="majorBidi" w:hAnsiTheme="majorBidi" w:cstheme="majorBidi"/>
          <w:sz w:val="24"/>
          <w:szCs w:val="24"/>
          <w:u w:val="single"/>
          <w:rtl/>
          <w:lang w:bidi="fa-IR"/>
        </w:rPr>
      </w:pPr>
    </w:p>
    <w:p w:rsidR="00766E72" w:rsidRDefault="00766E72" w:rsidP="00766E72">
      <w:pPr>
        <w:jc w:val="center"/>
        <w:rPr>
          <w:rFonts w:asciiTheme="majorBidi" w:hAnsiTheme="majorBidi" w:cstheme="majorBidi"/>
          <w:sz w:val="24"/>
          <w:szCs w:val="24"/>
          <w:u w:val="single"/>
          <w:lang w:bidi="fa-IR"/>
        </w:rPr>
      </w:pPr>
      <w:r w:rsidRPr="00766E72">
        <w:rPr>
          <w:rFonts w:asciiTheme="majorBidi" w:hAnsiTheme="majorBidi" w:cstheme="majorBidi"/>
          <w:noProof/>
          <w:sz w:val="24"/>
          <w:szCs w:val="24"/>
        </w:rPr>
        <w:lastRenderedPageBreak/>
        <w:drawing>
          <wp:inline distT="0" distB="0" distL="0" distR="0">
            <wp:extent cx="6841066" cy="982345"/>
            <wp:effectExtent l="0" t="0" r="0" b="8255"/>
            <wp:docPr id="2" name="Picture 2" descr="C:\Users\APC\Desktop\مقاله\مقاله پرستاری اسپانیا\فرمت\nmconf.ir_17573170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PC\Desktop\مقاله\مقاله پرستاری اسپانیا\فرمت\nmconf.ir_1757317057.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854153" cy="984224"/>
                    </a:xfrm>
                    <a:prstGeom prst="rect">
                      <a:avLst/>
                    </a:prstGeom>
                    <a:noFill/>
                    <a:ln>
                      <a:noFill/>
                    </a:ln>
                  </pic:spPr>
                </pic:pic>
              </a:graphicData>
            </a:graphic>
          </wp:inline>
        </w:drawing>
      </w:r>
    </w:p>
    <w:p w:rsidR="00766E72" w:rsidRDefault="00766E72" w:rsidP="00766E72">
      <w:pPr>
        <w:rPr>
          <w:rFonts w:asciiTheme="majorBidi" w:hAnsiTheme="majorBidi" w:cstheme="majorBidi"/>
          <w:sz w:val="24"/>
          <w:szCs w:val="24"/>
          <w:lang w:bidi="fa-IR"/>
        </w:rPr>
      </w:pPr>
    </w:p>
    <w:p w:rsidR="00766E72" w:rsidRDefault="00766E72" w:rsidP="00766E72">
      <w:pPr>
        <w:rPr>
          <w:rFonts w:asciiTheme="majorBidi" w:hAnsiTheme="majorBidi" w:cstheme="majorBidi"/>
          <w:sz w:val="24"/>
          <w:szCs w:val="24"/>
          <w:lang w:bidi="fa-IR"/>
        </w:rPr>
      </w:pPr>
    </w:p>
    <w:p w:rsidR="00766E72" w:rsidRDefault="00766E72" w:rsidP="00766E72">
      <w:pPr>
        <w:jc w:val="right"/>
        <w:rPr>
          <w:rFonts w:asciiTheme="majorBidi" w:hAnsiTheme="majorBidi" w:cs="B Nazanin"/>
          <w:b/>
          <w:bCs/>
          <w:sz w:val="24"/>
          <w:szCs w:val="24"/>
          <w:lang w:bidi="fa-IR"/>
        </w:rPr>
      </w:pPr>
      <w:r w:rsidRPr="00766E72">
        <w:rPr>
          <w:rFonts w:asciiTheme="majorBidi" w:hAnsiTheme="majorBidi" w:cs="B Nazanin" w:hint="cs"/>
          <w:b/>
          <w:bCs/>
          <w:sz w:val="24"/>
          <w:szCs w:val="24"/>
          <w:rtl/>
          <w:lang w:bidi="fa-IR"/>
        </w:rPr>
        <w:t>مقدمه</w:t>
      </w:r>
    </w:p>
    <w:p w:rsidR="00766E72" w:rsidRDefault="00766E72" w:rsidP="00766E72">
      <w:pPr>
        <w:bidi/>
        <w:rPr>
          <w:rFonts w:cs="B Nazanin"/>
          <w:sz w:val="24"/>
          <w:szCs w:val="24"/>
          <w:rtl/>
        </w:rPr>
      </w:pPr>
      <w:r w:rsidRPr="00766E72">
        <w:rPr>
          <w:rFonts w:cs="B Nazanin" w:hint="cs"/>
          <w:sz w:val="24"/>
          <w:szCs w:val="24"/>
          <w:rtl/>
        </w:rPr>
        <w:t>ت</w:t>
      </w:r>
      <w:r w:rsidRPr="00766E72">
        <w:rPr>
          <w:rFonts w:cs="B Nazanin"/>
          <w:sz w:val="24"/>
          <w:szCs w:val="24"/>
          <w:rtl/>
        </w:rPr>
        <w:t>حولات گسترده در فناوری‌های ارتباطی و دیجیتال در دهه اخیر، چشم‌انداز جدیدی را در نظام‌های سلامت ایجاد کرده و موجب بازتعریف نقش پرستاران در ارائه خدمات مراقبتی شده است</w:t>
      </w:r>
      <w:r w:rsidRPr="00766E72">
        <w:rPr>
          <w:rFonts w:cs="B Nazanin"/>
          <w:sz w:val="24"/>
          <w:szCs w:val="24"/>
        </w:rPr>
        <w:t xml:space="preserve"> (</w:t>
      </w:r>
      <w:r w:rsidRPr="00766E72">
        <w:rPr>
          <w:rFonts w:asciiTheme="majorBidi" w:hAnsiTheme="majorBidi" w:cstheme="majorBidi"/>
        </w:rPr>
        <w:t>Schultz, 2023</w:t>
      </w:r>
      <w:r w:rsidRPr="00766E72">
        <w:rPr>
          <w:rFonts w:cs="B Nazanin"/>
          <w:sz w:val="24"/>
          <w:szCs w:val="24"/>
        </w:rPr>
        <w:t xml:space="preserve">). </w:t>
      </w:r>
      <w:r w:rsidRPr="00766E72">
        <w:rPr>
          <w:rFonts w:cs="B Nazanin"/>
          <w:sz w:val="24"/>
          <w:szCs w:val="24"/>
          <w:rtl/>
        </w:rPr>
        <w:t xml:space="preserve">افزایش بار بیماری‌های مزمن، رشد جمعیت سالمندان، کمبود نیروی انسانی در حوزه سلامت و محدودیت منابع، ضرورت بهره‌گیری از فناوری‌های نوین را برای ارائه خدمات به‌موقع و مؤثر بیش از پیش آشکار کرده است. در این میان، </w:t>
      </w:r>
      <w:r w:rsidRPr="00766E72">
        <w:rPr>
          <w:rStyle w:val="Strong"/>
          <w:rFonts w:cs="B Nazanin"/>
          <w:b w:val="0"/>
          <w:bCs w:val="0"/>
          <w:sz w:val="24"/>
          <w:szCs w:val="24"/>
          <w:rtl/>
        </w:rPr>
        <w:t>پرستاری از راه دور (تله‌نرسینگ</w:t>
      </w:r>
      <w:r w:rsidRPr="00766E72">
        <w:rPr>
          <w:rStyle w:val="Strong"/>
          <w:rFonts w:cs="B Nazanin" w:hint="cs"/>
          <w:b w:val="0"/>
          <w:bCs w:val="0"/>
          <w:sz w:val="24"/>
          <w:szCs w:val="24"/>
          <w:rtl/>
        </w:rPr>
        <w:t>)</w:t>
      </w:r>
      <w:r>
        <w:rPr>
          <w:rStyle w:val="Strong"/>
          <w:rFonts w:cs="B Nazanin" w:hint="cs"/>
          <w:b w:val="0"/>
          <w:bCs w:val="0"/>
          <w:sz w:val="24"/>
          <w:szCs w:val="24"/>
          <w:rtl/>
        </w:rPr>
        <w:t xml:space="preserve"> </w:t>
      </w:r>
      <w:r w:rsidRPr="00766E72">
        <w:rPr>
          <w:rFonts w:cs="B Nazanin"/>
          <w:sz w:val="24"/>
          <w:szCs w:val="24"/>
          <w:rtl/>
        </w:rPr>
        <w:t>به عنوان یکی از شاخه‌های کلیدی تله‌هلث، نقش مهمی در ارتقای دسترسی، کیفیت و تداوم مراقبت ایفا می‌کند</w:t>
      </w:r>
      <w:r w:rsidRPr="00766E72">
        <w:rPr>
          <w:rFonts w:cs="B Nazanin"/>
          <w:sz w:val="24"/>
          <w:szCs w:val="24"/>
        </w:rPr>
        <w:t xml:space="preserve"> (</w:t>
      </w:r>
      <w:r w:rsidRPr="00766E72">
        <w:rPr>
          <w:rFonts w:asciiTheme="majorBidi" w:hAnsiTheme="majorBidi" w:cstheme="majorBidi"/>
        </w:rPr>
        <w:t>Bulto et al., 2023</w:t>
      </w:r>
      <w:r w:rsidRPr="00766E72">
        <w:rPr>
          <w:rFonts w:cs="B Nazanin"/>
          <w:sz w:val="24"/>
          <w:szCs w:val="24"/>
        </w:rPr>
        <w:t>).</w:t>
      </w:r>
    </w:p>
    <w:p w:rsidR="003021BB" w:rsidRDefault="003021BB" w:rsidP="003021BB">
      <w:pPr>
        <w:bidi/>
        <w:rPr>
          <w:rFonts w:asciiTheme="majorBidi" w:hAnsiTheme="majorBidi" w:cs="B Nazanin"/>
          <w:sz w:val="28"/>
          <w:szCs w:val="28"/>
          <w:lang w:bidi="fa-IR"/>
        </w:rPr>
      </w:pPr>
      <w:r w:rsidRPr="003021BB">
        <w:rPr>
          <w:rFonts w:cs="B Nazanin"/>
          <w:sz w:val="24"/>
          <w:szCs w:val="24"/>
          <w:rtl/>
        </w:rPr>
        <w:t>تله‌نرسینگ شامل مجموعه‌ای از خدمات پرستاری است که با استفاده از ابزارهای دیجیتال نظیر تماس ویدئویی، اپلیکیشن‌های موبایلی، سامانه‌های پایش از راه دور و پلتفرم‌های آموزشی آنلاین ارائه می‌شود</w:t>
      </w:r>
      <w:r w:rsidRPr="003021BB">
        <w:rPr>
          <w:rFonts w:cs="B Nazanin"/>
          <w:sz w:val="24"/>
          <w:szCs w:val="24"/>
        </w:rPr>
        <w:t xml:space="preserve"> (</w:t>
      </w:r>
      <w:r w:rsidRPr="003021BB">
        <w:rPr>
          <w:rFonts w:asciiTheme="majorBidi" w:hAnsiTheme="majorBidi" w:cstheme="majorBidi"/>
        </w:rPr>
        <w:t>Smith and Lee, 2023</w:t>
      </w:r>
      <w:r w:rsidRPr="003021BB">
        <w:rPr>
          <w:rFonts w:cs="B Nazanin"/>
          <w:sz w:val="24"/>
          <w:szCs w:val="24"/>
        </w:rPr>
        <w:t xml:space="preserve">). </w:t>
      </w:r>
      <w:r w:rsidRPr="003021BB">
        <w:rPr>
          <w:rFonts w:cs="B Nazanin"/>
          <w:sz w:val="24"/>
          <w:szCs w:val="24"/>
          <w:rtl/>
        </w:rPr>
        <w:t>این خدمات به پرستاران امکان می‌دهد مراقبت، آموزش و پیگیری بیماران را بدون نیاز به حضور فیزیکی انجام دهند، امری که به‌ویژه در شرایط بحران‌هایی همچون پاندمی کووید-</w:t>
      </w:r>
      <w:r w:rsidRPr="003021BB">
        <w:rPr>
          <w:rFonts w:cs="B Nazanin"/>
          <w:sz w:val="24"/>
          <w:szCs w:val="24"/>
          <w:rtl/>
          <w:lang w:bidi="fa-IR"/>
        </w:rPr>
        <w:t>۱۹</w:t>
      </w:r>
      <w:r w:rsidRPr="003021BB">
        <w:rPr>
          <w:rFonts w:cs="B Nazanin"/>
          <w:sz w:val="24"/>
          <w:szCs w:val="24"/>
          <w:rtl/>
        </w:rPr>
        <w:t xml:space="preserve"> اهمیت یافت</w:t>
      </w:r>
      <w:r w:rsidRPr="003021BB">
        <w:rPr>
          <w:rFonts w:cs="B Nazanin"/>
          <w:sz w:val="24"/>
          <w:szCs w:val="24"/>
        </w:rPr>
        <w:t xml:space="preserve"> (</w:t>
      </w:r>
      <w:r w:rsidRPr="003021BB">
        <w:rPr>
          <w:rFonts w:asciiTheme="majorBidi" w:hAnsiTheme="majorBidi" w:cstheme="majorBidi"/>
        </w:rPr>
        <w:t>Wang et al., 2024</w:t>
      </w:r>
      <w:r w:rsidRPr="003021BB">
        <w:rPr>
          <w:rFonts w:cs="B Nazanin"/>
          <w:sz w:val="24"/>
          <w:szCs w:val="24"/>
        </w:rPr>
        <w:t xml:space="preserve">). </w:t>
      </w:r>
      <w:r w:rsidRPr="003021BB">
        <w:rPr>
          <w:rFonts w:cs="B Nazanin"/>
          <w:sz w:val="24"/>
          <w:szCs w:val="24"/>
          <w:rtl/>
        </w:rPr>
        <w:t>شواهد اخیر نشان داده‌اند که پرستاری از راه دور توانسته است شکاف‌های مراقبتی را در مناطق محروم و روستایی کاهش داده و عدالت در دسترسی به خدمات سلامت را بهبود بخشد</w:t>
      </w:r>
      <w:r w:rsidRPr="003021BB">
        <w:rPr>
          <w:rFonts w:cs="B Nazanin"/>
          <w:sz w:val="24"/>
          <w:szCs w:val="24"/>
        </w:rPr>
        <w:t xml:space="preserve"> (</w:t>
      </w:r>
      <w:r w:rsidRPr="003021BB">
        <w:rPr>
          <w:rFonts w:asciiTheme="majorBidi" w:hAnsiTheme="majorBidi" w:cstheme="majorBidi"/>
        </w:rPr>
        <w:t>Garcia et al., 2023</w:t>
      </w:r>
      <w:r w:rsidRPr="003021BB">
        <w:rPr>
          <w:rFonts w:cs="B Nazanin"/>
          <w:sz w:val="24"/>
          <w:szCs w:val="24"/>
        </w:rPr>
        <w:t>).</w:t>
      </w:r>
    </w:p>
    <w:p w:rsidR="003021BB" w:rsidRDefault="003021BB" w:rsidP="003021BB">
      <w:pPr>
        <w:bidi/>
        <w:rPr>
          <w:rFonts w:asciiTheme="majorBidi" w:hAnsiTheme="majorBidi" w:cs="B Nazanin"/>
          <w:sz w:val="32"/>
          <w:szCs w:val="32"/>
          <w:lang w:bidi="fa-IR"/>
        </w:rPr>
      </w:pPr>
      <w:r w:rsidRPr="003021BB">
        <w:rPr>
          <w:rFonts w:cs="B Nazanin"/>
          <w:sz w:val="24"/>
          <w:szCs w:val="24"/>
          <w:rtl/>
        </w:rPr>
        <w:t>مطالعات بالینی متعددی بر اثربخشی مداخلات پرستاری از راه دور در بهبود پیامدهای بیماران تمرکز کرده‌اند. به‌عنوان نمونه، پژوهش‌ها نشان می‌دهند که تله‌نرسینگ در بیماران مبتلا به نارسایی قلبی موجب کاهش بستری مجدد و بهبود کیفیت زندگی شده است</w:t>
      </w:r>
      <w:r w:rsidRPr="003021BB">
        <w:rPr>
          <w:rFonts w:cs="B Nazanin"/>
          <w:sz w:val="24"/>
          <w:szCs w:val="24"/>
        </w:rPr>
        <w:t xml:space="preserve"> (</w:t>
      </w:r>
      <w:r w:rsidRPr="003021BB">
        <w:rPr>
          <w:rFonts w:asciiTheme="majorBidi" w:hAnsiTheme="majorBidi" w:cstheme="majorBidi"/>
        </w:rPr>
        <w:t>Ariyanto et al., 2024</w:t>
      </w:r>
      <w:r w:rsidRPr="003021BB">
        <w:rPr>
          <w:rFonts w:cs="B Nazanin"/>
          <w:sz w:val="24"/>
          <w:szCs w:val="24"/>
        </w:rPr>
        <w:t xml:space="preserve">). </w:t>
      </w:r>
      <w:r w:rsidRPr="003021BB">
        <w:rPr>
          <w:rFonts w:cs="B Nazanin"/>
          <w:sz w:val="24"/>
          <w:szCs w:val="24"/>
          <w:rtl/>
        </w:rPr>
        <w:t>همچنین در بیماران مبتلا به سرطان، مداخلات پرستاری مبتنی بر فناوری در مدیریت علائم، کاهش اضطراب و افزایش رضایت بیماران مؤثر بوده‌اند</w:t>
      </w:r>
      <w:r w:rsidRPr="003021BB">
        <w:rPr>
          <w:rFonts w:cs="B Nazanin"/>
          <w:sz w:val="24"/>
          <w:szCs w:val="24"/>
        </w:rPr>
        <w:t xml:space="preserve"> (</w:t>
      </w:r>
      <w:r w:rsidRPr="003021BB">
        <w:rPr>
          <w:rFonts w:asciiTheme="majorBidi" w:hAnsiTheme="majorBidi" w:cstheme="majorBidi"/>
        </w:rPr>
        <w:t>Kwok et al., 2022</w:t>
      </w:r>
      <w:r w:rsidRPr="003021BB">
        <w:rPr>
          <w:rFonts w:cs="B Nazanin"/>
          <w:sz w:val="24"/>
          <w:szCs w:val="24"/>
        </w:rPr>
        <w:t xml:space="preserve">). </w:t>
      </w:r>
      <w:r w:rsidRPr="003021BB">
        <w:rPr>
          <w:rFonts w:cs="B Nazanin"/>
          <w:sz w:val="24"/>
          <w:szCs w:val="24"/>
          <w:rtl/>
        </w:rPr>
        <w:t>در بیماران مبتلا به پرفشاری خون نیز، استفاده از برنامه‌های پیگیری و آموزش از راه دور توانسته است فشار خون را به‌طور معناداری کنترل کند</w:t>
      </w:r>
      <w:r w:rsidRPr="003021BB">
        <w:rPr>
          <w:rFonts w:cs="B Nazanin"/>
          <w:sz w:val="24"/>
          <w:szCs w:val="24"/>
        </w:rPr>
        <w:t xml:space="preserve"> (</w:t>
      </w:r>
      <w:r w:rsidRPr="003021BB">
        <w:rPr>
          <w:rFonts w:asciiTheme="majorBidi" w:hAnsiTheme="majorBidi" w:cstheme="majorBidi"/>
        </w:rPr>
        <w:t>Kim et al., 2022</w:t>
      </w:r>
      <w:r w:rsidRPr="003021BB">
        <w:rPr>
          <w:rFonts w:cs="B Nazanin"/>
          <w:sz w:val="24"/>
          <w:szCs w:val="24"/>
        </w:rPr>
        <w:t xml:space="preserve">). </w:t>
      </w:r>
      <w:r w:rsidRPr="003021BB">
        <w:rPr>
          <w:rFonts w:cs="B Nazanin"/>
          <w:sz w:val="24"/>
          <w:szCs w:val="24"/>
          <w:rtl/>
        </w:rPr>
        <w:t>این یافته‌ها نشان می‌دهد که تله‌نرسینگ نه‌تنها موجب بهبود پیامدهای فردی بیماران می‌شود، بلکه می‌تواند کارایی نظام سلامت را نیز افزایش دهد</w:t>
      </w:r>
      <w:r w:rsidRPr="003021BB">
        <w:rPr>
          <w:rFonts w:cs="B Nazanin"/>
          <w:sz w:val="24"/>
          <w:szCs w:val="24"/>
        </w:rPr>
        <w:t>.</w:t>
      </w:r>
    </w:p>
    <w:p w:rsidR="003021BB" w:rsidRDefault="003021BB" w:rsidP="003021BB">
      <w:pPr>
        <w:bidi/>
        <w:rPr>
          <w:rFonts w:asciiTheme="majorBidi" w:hAnsiTheme="majorBidi" w:cs="B Nazanin"/>
          <w:sz w:val="36"/>
          <w:szCs w:val="36"/>
          <w:lang w:bidi="fa-IR"/>
        </w:rPr>
      </w:pPr>
      <w:r w:rsidRPr="003021BB">
        <w:rPr>
          <w:rFonts w:cs="B Nazanin"/>
          <w:sz w:val="24"/>
          <w:szCs w:val="24"/>
          <w:rtl/>
        </w:rPr>
        <w:t>با وجود این مزایا، چالش‌های متعددی در مسیر اجرای گسترده تله‌نرسینگ وجود دارد. محدودیت زیرساخت‌های فناورانه در برخی کشورها، نبود دستورالعمل‌های قانونی و اخلاقی روشن، و کمبود آموزش تخصصی در میان پرستاران از موانع اصلی اجرای مؤثر این خدمات است</w:t>
      </w:r>
      <w:r w:rsidRPr="003021BB">
        <w:rPr>
          <w:rFonts w:cs="B Nazanin"/>
          <w:sz w:val="24"/>
          <w:szCs w:val="24"/>
        </w:rPr>
        <w:t xml:space="preserve"> (</w:t>
      </w:r>
      <w:r w:rsidRPr="003021BB">
        <w:rPr>
          <w:rFonts w:asciiTheme="majorBidi" w:hAnsiTheme="majorBidi" w:cstheme="majorBidi"/>
        </w:rPr>
        <w:t>Lopez et al., 2024</w:t>
      </w:r>
      <w:r w:rsidRPr="003021BB">
        <w:rPr>
          <w:rFonts w:cs="B Nazanin"/>
          <w:sz w:val="24"/>
          <w:szCs w:val="24"/>
        </w:rPr>
        <w:t xml:space="preserve">). </w:t>
      </w:r>
      <w:r w:rsidRPr="003021BB">
        <w:rPr>
          <w:rFonts w:cs="B Nazanin"/>
          <w:sz w:val="24"/>
          <w:szCs w:val="24"/>
          <w:rtl/>
        </w:rPr>
        <w:t>علاوه بر آن، نگرش پرستاران و بیماران نسبت به فناوری، سواد سلامت دیجیتال و مسائل مربوط به حریم خصوصی داده‌ها نیز نقش تعیین‌کننده‌ای در میزان پذیرش و موفقیت این برنامه‌ها دارد</w:t>
      </w:r>
      <w:r w:rsidRPr="003021BB">
        <w:rPr>
          <w:rFonts w:cs="B Nazanin"/>
          <w:sz w:val="24"/>
          <w:szCs w:val="24"/>
        </w:rPr>
        <w:t xml:space="preserve"> (</w:t>
      </w:r>
      <w:r w:rsidRPr="003021BB">
        <w:rPr>
          <w:rFonts w:asciiTheme="majorBidi" w:hAnsiTheme="majorBidi" w:cstheme="majorBidi"/>
        </w:rPr>
        <w:t>Patel et al., 2025</w:t>
      </w:r>
      <w:r w:rsidRPr="003021BB">
        <w:rPr>
          <w:rFonts w:cs="B Nazanin"/>
          <w:sz w:val="24"/>
          <w:szCs w:val="24"/>
        </w:rPr>
        <w:t>).</w:t>
      </w:r>
    </w:p>
    <w:p w:rsidR="003021BB" w:rsidRDefault="003021BB" w:rsidP="003021BB">
      <w:pPr>
        <w:bidi/>
        <w:rPr>
          <w:rFonts w:cs="B Nazanin"/>
          <w:sz w:val="24"/>
          <w:szCs w:val="24"/>
          <w:rtl/>
        </w:rPr>
      </w:pPr>
      <w:r w:rsidRPr="003021BB">
        <w:rPr>
          <w:rFonts w:cs="B Nazanin" w:hint="cs"/>
          <w:sz w:val="24"/>
          <w:szCs w:val="24"/>
          <w:rtl/>
        </w:rPr>
        <w:t>د</w:t>
      </w:r>
      <w:r w:rsidRPr="003021BB">
        <w:rPr>
          <w:rFonts w:cs="B Nazanin"/>
          <w:sz w:val="24"/>
          <w:szCs w:val="24"/>
          <w:rtl/>
        </w:rPr>
        <w:t>ر سال‌های اخیر، مطالعات تحلیلی و مروری مختلفی در زمینه تله‌نرسینگ منتشر شده‌اند که هر یک به جنبه‌های خاصی از این حوزه پرداخته‌اند، از جمله نقش پرستاران پیشرفته در پایش بیماران</w:t>
      </w:r>
      <w:r w:rsidRPr="003021BB">
        <w:rPr>
          <w:rFonts w:cs="B Nazanin"/>
          <w:sz w:val="24"/>
          <w:szCs w:val="24"/>
        </w:rPr>
        <w:t xml:space="preserve"> (</w:t>
      </w:r>
      <w:r w:rsidRPr="003021BB">
        <w:rPr>
          <w:rFonts w:asciiTheme="majorBidi" w:hAnsiTheme="majorBidi" w:cstheme="majorBidi"/>
        </w:rPr>
        <w:t>Garcia et al., 2023</w:t>
      </w:r>
      <w:r w:rsidRPr="003021BB">
        <w:rPr>
          <w:rFonts w:cs="B Nazanin"/>
          <w:sz w:val="24"/>
          <w:szCs w:val="24"/>
        </w:rPr>
        <w:t>)</w:t>
      </w:r>
      <w:r w:rsidRPr="003021BB">
        <w:rPr>
          <w:rFonts w:cs="B Nazanin"/>
          <w:sz w:val="24"/>
          <w:szCs w:val="24"/>
          <w:rtl/>
        </w:rPr>
        <w:t>، تأثیر فناوری بر بهبود کارایی سیستم‌های مراقبتی</w:t>
      </w:r>
      <w:r w:rsidRPr="003021BB">
        <w:rPr>
          <w:rFonts w:cs="B Nazanin"/>
          <w:sz w:val="24"/>
          <w:szCs w:val="24"/>
        </w:rPr>
        <w:t xml:space="preserve"> (</w:t>
      </w:r>
      <w:r w:rsidRPr="003021BB">
        <w:rPr>
          <w:rFonts w:asciiTheme="majorBidi" w:hAnsiTheme="majorBidi" w:cstheme="majorBidi"/>
        </w:rPr>
        <w:t>Thompson et al., 2024</w:t>
      </w:r>
      <w:r w:rsidRPr="003021BB">
        <w:rPr>
          <w:rFonts w:cs="B Nazanin"/>
          <w:sz w:val="24"/>
          <w:szCs w:val="24"/>
        </w:rPr>
        <w:t xml:space="preserve">) </w:t>
      </w:r>
      <w:r w:rsidRPr="003021BB">
        <w:rPr>
          <w:rFonts w:cs="B Nazanin"/>
          <w:sz w:val="24"/>
          <w:szCs w:val="24"/>
          <w:rtl/>
        </w:rPr>
        <w:t>و تحلیل روند جهانی گسترش مراقبت‌های مجازی</w:t>
      </w:r>
      <w:r w:rsidRPr="003021BB">
        <w:rPr>
          <w:rFonts w:cs="B Nazanin"/>
          <w:sz w:val="24"/>
          <w:szCs w:val="24"/>
        </w:rPr>
        <w:t xml:space="preserve"> (</w:t>
      </w:r>
      <w:r w:rsidRPr="003021BB">
        <w:rPr>
          <w:rFonts w:asciiTheme="majorBidi" w:hAnsiTheme="majorBidi" w:cstheme="majorBidi"/>
        </w:rPr>
        <w:t>Patel et al., 2025</w:t>
      </w:r>
      <w:r w:rsidRPr="003021BB">
        <w:rPr>
          <w:rFonts w:cs="B Nazanin"/>
          <w:sz w:val="24"/>
          <w:szCs w:val="24"/>
        </w:rPr>
        <w:t xml:space="preserve">). </w:t>
      </w:r>
      <w:r w:rsidRPr="003021BB">
        <w:rPr>
          <w:rFonts w:cs="B Nazanin"/>
          <w:sz w:val="24"/>
          <w:szCs w:val="24"/>
          <w:rtl/>
        </w:rPr>
        <w:t xml:space="preserve">با این حال، مرور جامعی که به‌طور نظام‌مند به بررسی </w:t>
      </w:r>
      <w:r w:rsidRPr="003021BB">
        <w:rPr>
          <w:rStyle w:val="Strong"/>
          <w:rFonts w:cs="B Nazanin"/>
          <w:b w:val="0"/>
          <w:bCs w:val="0"/>
          <w:sz w:val="24"/>
          <w:szCs w:val="24"/>
          <w:rtl/>
        </w:rPr>
        <w:t>مداخلات نوآورانه پرستاری از راه دور و مشاوره آنلاین</w:t>
      </w:r>
      <w:r w:rsidRPr="003021BB">
        <w:rPr>
          <w:rFonts w:cs="B Nazanin"/>
          <w:sz w:val="24"/>
          <w:szCs w:val="24"/>
          <w:rtl/>
        </w:rPr>
        <w:t xml:space="preserve"> بپردازد و ضمن تحلیل یافته‌های جدید، مسیر آینده پژوهش و عمل بالینی را روشن سازد، هنوز محدود است</w:t>
      </w:r>
      <w:r w:rsidRPr="003021BB">
        <w:rPr>
          <w:rFonts w:cs="B Nazanin"/>
          <w:sz w:val="24"/>
          <w:szCs w:val="24"/>
        </w:rPr>
        <w:t>.</w:t>
      </w:r>
    </w:p>
    <w:p w:rsidR="003021BB" w:rsidRDefault="003021BB" w:rsidP="003021BB">
      <w:pPr>
        <w:bidi/>
        <w:rPr>
          <w:rFonts w:cs="B Nazanin"/>
          <w:sz w:val="24"/>
          <w:szCs w:val="24"/>
          <w:rtl/>
        </w:rPr>
      </w:pPr>
    </w:p>
    <w:p w:rsidR="003021BB" w:rsidRDefault="003021BB" w:rsidP="003021BB">
      <w:pPr>
        <w:bidi/>
        <w:rPr>
          <w:rFonts w:cs="B Nazanin"/>
          <w:sz w:val="24"/>
          <w:szCs w:val="24"/>
          <w:rtl/>
        </w:rPr>
      </w:pPr>
    </w:p>
    <w:p w:rsidR="003021BB" w:rsidRDefault="003021BB" w:rsidP="003021BB">
      <w:pPr>
        <w:bidi/>
        <w:rPr>
          <w:rFonts w:cs="B Nazanin"/>
          <w:sz w:val="24"/>
          <w:szCs w:val="24"/>
          <w:rtl/>
        </w:rPr>
      </w:pPr>
    </w:p>
    <w:p w:rsidR="003021BB" w:rsidRDefault="003021BB" w:rsidP="003021BB">
      <w:pPr>
        <w:bidi/>
        <w:rPr>
          <w:rFonts w:cs="B Nazanin"/>
          <w:sz w:val="24"/>
          <w:szCs w:val="24"/>
          <w:rtl/>
        </w:rPr>
      </w:pPr>
    </w:p>
    <w:p w:rsidR="003021BB" w:rsidRDefault="003021BB" w:rsidP="003021BB">
      <w:pPr>
        <w:bidi/>
        <w:jc w:val="center"/>
        <w:rPr>
          <w:rFonts w:asciiTheme="majorBidi" w:hAnsiTheme="majorBidi" w:cstheme="majorBidi"/>
          <w:sz w:val="24"/>
          <w:szCs w:val="24"/>
          <w:u w:val="single"/>
          <w:rtl/>
        </w:rPr>
      </w:pPr>
      <w:r>
        <w:rPr>
          <w:rFonts w:asciiTheme="majorBidi" w:hAnsiTheme="majorBidi" w:cstheme="majorBidi" w:hint="cs"/>
          <w:sz w:val="24"/>
          <w:szCs w:val="24"/>
          <w:u w:val="single"/>
          <w:rtl/>
        </w:rPr>
        <w:t>2</w:t>
      </w:r>
    </w:p>
    <w:p w:rsidR="00694AD3" w:rsidRDefault="00694AD3" w:rsidP="00694AD3">
      <w:pPr>
        <w:rPr>
          <w:rFonts w:asciiTheme="majorBidi" w:hAnsiTheme="majorBidi" w:cstheme="majorBidi"/>
          <w:sz w:val="40"/>
          <w:szCs w:val="40"/>
          <w:u w:val="single"/>
          <w:lang w:bidi="fa-IR"/>
        </w:rPr>
      </w:pPr>
      <w:r w:rsidRPr="00694AD3">
        <w:rPr>
          <w:rFonts w:asciiTheme="majorBidi" w:hAnsiTheme="majorBidi" w:cs="Times New Roman"/>
          <w:noProof/>
          <w:sz w:val="40"/>
          <w:szCs w:val="40"/>
          <w:rtl/>
        </w:rPr>
        <w:lastRenderedPageBreak/>
        <w:drawing>
          <wp:inline distT="0" distB="0" distL="0" distR="0" wp14:anchorId="25DE039E" wp14:editId="513D9818">
            <wp:extent cx="6829778" cy="981710"/>
            <wp:effectExtent l="0" t="0" r="9525" b="8890"/>
            <wp:docPr id="3" name="Picture 3" descr="C:\Users\APC\Desktop\مقاله\مقاله پرستاری اسپانیا\فرمت\nmconf.ir_17573170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PC\Desktop\مقاله\مقاله پرستاری اسپانیا\فرمت\nmconf.ir_1757317057.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037344" cy="1011545"/>
                    </a:xfrm>
                    <a:prstGeom prst="rect">
                      <a:avLst/>
                    </a:prstGeom>
                    <a:noFill/>
                    <a:ln>
                      <a:noFill/>
                    </a:ln>
                  </pic:spPr>
                </pic:pic>
              </a:graphicData>
            </a:graphic>
          </wp:inline>
        </w:drawing>
      </w:r>
    </w:p>
    <w:p w:rsidR="00694AD3" w:rsidRDefault="00694AD3" w:rsidP="00694AD3">
      <w:pPr>
        <w:rPr>
          <w:rFonts w:asciiTheme="majorBidi" w:hAnsiTheme="majorBidi" w:cstheme="majorBidi"/>
          <w:sz w:val="40"/>
          <w:szCs w:val="40"/>
          <w:lang w:bidi="fa-IR"/>
        </w:rPr>
      </w:pPr>
    </w:p>
    <w:p w:rsidR="003021BB" w:rsidRPr="00694AD3" w:rsidRDefault="003021BB" w:rsidP="00694AD3">
      <w:pPr>
        <w:jc w:val="right"/>
        <w:rPr>
          <w:rFonts w:asciiTheme="majorBidi" w:hAnsiTheme="majorBidi" w:cs="B Nazanin"/>
          <w:sz w:val="28"/>
          <w:szCs w:val="28"/>
          <w:rtl/>
          <w:lang w:bidi="fa-IR"/>
        </w:rPr>
      </w:pPr>
    </w:p>
    <w:p w:rsidR="00F360FD" w:rsidRDefault="00694AD3" w:rsidP="00694AD3">
      <w:pPr>
        <w:jc w:val="right"/>
        <w:rPr>
          <w:rFonts w:asciiTheme="majorBidi" w:hAnsiTheme="majorBidi" w:cs="B Nazanin"/>
          <w:sz w:val="24"/>
          <w:szCs w:val="24"/>
          <w:lang w:bidi="fa-IR"/>
        </w:rPr>
      </w:pPr>
      <w:r w:rsidRPr="00694AD3">
        <w:rPr>
          <w:rFonts w:cs="B Nazanin"/>
          <w:sz w:val="24"/>
          <w:szCs w:val="24"/>
          <w:rtl/>
        </w:rPr>
        <w:t xml:space="preserve">بنابراین، هدف از مطالعه حاضر </w:t>
      </w:r>
      <w:r w:rsidRPr="00694AD3">
        <w:rPr>
          <w:rStyle w:val="Strong"/>
          <w:rFonts w:cs="B Nazanin"/>
          <w:b w:val="0"/>
          <w:bCs w:val="0"/>
          <w:sz w:val="24"/>
          <w:szCs w:val="24"/>
          <w:rtl/>
        </w:rPr>
        <w:t>مرور نظام‌مند مداخلات نوآورانه در حوزه تله‌نرسینگ و مشاوره آنلاین</w:t>
      </w:r>
      <w:r w:rsidRPr="00694AD3">
        <w:rPr>
          <w:rFonts w:cs="B Nazanin"/>
          <w:sz w:val="24"/>
          <w:szCs w:val="24"/>
          <w:rtl/>
        </w:rPr>
        <w:t xml:space="preserve"> است تا با بررسی آخرین شواهد علمی، تأثیر این مداخلات بر پیامدهای بیماران، کارایی سیستم سلامت و چالش‌های اجرایی مرتبط مورد تحلیل قرار گیرد. نتایج این مرور می‌تواند با تبیین فرصت‌ها و موانع موجود، راهکارهایی برای بهبود بهره‌گیری از فناوری‌های دیجیتال در پرستاری و ارتقای کیفیت خدمات سلامت ارائه دهد</w:t>
      </w:r>
      <w:r>
        <w:rPr>
          <w:rFonts w:cs="B Nazanin" w:hint="cs"/>
          <w:sz w:val="24"/>
          <w:szCs w:val="24"/>
          <w:rtl/>
        </w:rPr>
        <w:t>.</w:t>
      </w:r>
    </w:p>
    <w:p w:rsidR="00F360FD" w:rsidRDefault="00F360FD" w:rsidP="00F360FD">
      <w:pPr>
        <w:rPr>
          <w:rFonts w:asciiTheme="majorBidi" w:hAnsiTheme="majorBidi" w:cs="B Nazanin"/>
          <w:sz w:val="24"/>
          <w:szCs w:val="24"/>
          <w:lang w:bidi="fa-IR"/>
        </w:rPr>
      </w:pPr>
    </w:p>
    <w:p w:rsidR="00694AD3" w:rsidRDefault="00694AD3" w:rsidP="00F360FD">
      <w:pPr>
        <w:jc w:val="right"/>
        <w:rPr>
          <w:rFonts w:asciiTheme="majorBidi" w:hAnsiTheme="majorBidi" w:cs="B Nazanin"/>
          <w:sz w:val="24"/>
          <w:szCs w:val="24"/>
          <w:rtl/>
          <w:lang w:bidi="fa-IR"/>
        </w:rPr>
      </w:pPr>
    </w:p>
    <w:p w:rsidR="00F360FD" w:rsidRDefault="00F360FD" w:rsidP="00F360FD">
      <w:pPr>
        <w:jc w:val="right"/>
        <w:rPr>
          <w:rFonts w:asciiTheme="majorBidi" w:hAnsiTheme="majorBidi" w:cs="B Nazanin"/>
          <w:b/>
          <w:bCs/>
          <w:sz w:val="24"/>
          <w:szCs w:val="24"/>
          <w:lang w:bidi="fa-IR"/>
        </w:rPr>
      </w:pPr>
      <w:r w:rsidRPr="00F360FD">
        <w:rPr>
          <w:rFonts w:asciiTheme="majorBidi" w:hAnsiTheme="majorBidi" w:cs="B Nazanin" w:hint="cs"/>
          <w:b/>
          <w:bCs/>
          <w:sz w:val="24"/>
          <w:szCs w:val="24"/>
          <w:rtl/>
          <w:lang w:bidi="fa-IR"/>
        </w:rPr>
        <w:t>روش تحقیق</w:t>
      </w:r>
    </w:p>
    <w:p w:rsidR="00F360FD" w:rsidRDefault="00F360FD" w:rsidP="00F360FD">
      <w:pPr>
        <w:jc w:val="right"/>
        <w:rPr>
          <w:rtl/>
        </w:rPr>
      </w:pPr>
      <w:r w:rsidRPr="00F360FD">
        <w:rPr>
          <w:rFonts w:cs="B Nazanin" w:hint="cs"/>
          <w:sz w:val="24"/>
          <w:szCs w:val="24"/>
          <w:rtl/>
        </w:rPr>
        <w:t>ا</w:t>
      </w:r>
      <w:r w:rsidRPr="00F360FD">
        <w:rPr>
          <w:rFonts w:cs="B Nazanin"/>
          <w:sz w:val="24"/>
          <w:szCs w:val="24"/>
          <w:rtl/>
        </w:rPr>
        <w:t xml:space="preserve">ین مطالعه یک </w:t>
      </w:r>
      <w:r w:rsidRPr="00F360FD">
        <w:rPr>
          <w:rStyle w:val="Strong"/>
          <w:rFonts w:cs="B Nazanin"/>
          <w:b w:val="0"/>
          <w:bCs w:val="0"/>
          <w:sz w:val="24"/>
          <w:szCs w:val="24"/>
          <w:rtl/>
        </w:rPr>
        <w:t>مرور نظام‌مند</w:t>
      </w:r>
      <w:r w:rsidRPr="00F360FD">
        <w:rPr>
          <w:rFonts w:cs="B Nazanin"/>
          <w:sz w:val="24"/>
          <w:szCs w:val="24"/>
          <w:rtl/>
        </w:rPr>
        <w:t xml:space="preserve"> است که با هدف شناسایی و تحلیل مداخلات نوآورانه پرستاری از راه دور و مشاوره آنلاین در بازه سال‌های </w:t>
      </w:r>
      <w:r w:rsidRPr="00F360FD">
        <w:rPr>
          <w:rFonts w:asciiTheme="majorBidi" w:hAnsiTheme="majorBidi" w:cstheme="majorBidi"/>
          <w:rtl/>
        </w:rPr>
        <w:t>2022</w:t>
      </w:r>
      <w:r w:rsidRPr="00F360FD">
        <w:rPr>
          <w:rFonts w:cs="B Nazanin"/>
          <w:sz w:val="24"/>
          <w:szCs w:val="24"/>
          <w:rtl/>
        </w:rPr>
        <w:t xml:space="preserve"> تا </w:t>
      </w:r>
      <w:r w:rsidRPr="00F360FD">
        <w:rPr>
          <w:rFonts w:asciiTheme="majorBidi" w:hAnsiTheme="majorBidi" w:cstheme="majorBidi"/>
          <w:rtl/>
        </w:rPr>
        <w:t>2025</w:t>
      </w:r>
      <w:r w:rsidRPr="00F360FD">
        <w:rPr>
          <w:rFonts w:cs="B Nazanin"/>
          <w:sz w:val="24"/>
          <w:szCs w:val="24"/>
          <w:rtl/>
        </w:rPr>
        <w:t xml:space="preserve"> انجام شد. مراحل پژوهش بر اساس چارچوب </w:t>
      </w:r>
      <w:r w:rsidRPr="00F360FD">
        <w:rPr>
          <w:rStyle w:val="Strong"/>
          <w:rFonts w:asciiTheme="majorBidi" w:hAnsiTheme="majorBidi" w:cstheme="majorBidi"/>
          <w:b w:val="0"/>
          <w:bCs w:val="0"/>
        </w:rPr>
        <w:t>PRISMA</w:t>
      </w:r>
      <w:r w:rsidRPr="00F360FD">
        <w:rPr>
          <w:rFonts w:cs="B Nazanin"/>
          <w:sz w:val="24"/>
          <w:szCs w:val="24"/>
        </w:rPr>
        <w:t xml:space="preserve"> </w:t>
      </w:r>
      <w:r w:rsidRPr="00F360FD">
        <w:rPr>
          <w:rFonts w:cs="B Nazanin"/>
          <w:sz w:val="24"/>
          <w:szCs w:val="24"/>
          <w:rtl/>
        </w:rPr>
        <w:t>طراحی شد تا جامعیت و دقت انتخاب مقالات تضمین شود</w:t>
      </w:r>
      <w:r>
        <w:rPr>
          <w:rFonts w:cs="B Nazanin" w:hint="cs"/>
          <w:sz w:val="24"/>
          <w:szCs w:val="24"/>
          <w:rtl/>
        </w:rPr>
        <w:t>.</w:t>
      </w:r>
    </w:p>
    <w:p w:rsidR="00F360FD" w:rsidRDefault="00F360FD" w:rsidP="00F360FD">
      <w:pPr>
        <w:bidi/>
        <w:rPr>
          <w:rFonts w:asciiTheme="majorBidi" w:hAnsiTheme="majorBidi" w:cs="B Nazanin"/>
          <w:sz w:val="24"/>
          <w:szCs w:val="24"/>
          <w:lang w:bidi="fa-IR"/>
        </w:rPr>
      </w:pPr>
      <w:r w:rsidRPr="00F360FD">
        <w:rPr>
          <w:rFonts w:cs="B Nazanin"/>
          <w:sz w:val="24"/>
          <w:szCs w:val="24"/>
          <w:rtl/>
        </w:rPr>
        <w:t xml:space="preserve">جامعه پژوهش شامل مقالات منتشرشده مرتبط با </w:t>
      </w:r>
      <w:r w:rsidRPr="00F360FD">
        <w:rPr>
          <w:rStyle w:val="Strong"/>
          <w:rFonts w:cs="B Nazanin"/>
          <w:b w:val="0"/>
          <w:bCs w:val="0"/>
          <w:sz w:val="24"/>
          <w:szCs w:val="24"/>
          <w:rtl/>
        </w:rPr>
        <w:t>تله‌نرسینگ، پرستاری از راه دور و مشاوره آنلاین</w:t>
      </w:r>
      <w:r w:rsidRPr="00F360FD">
        <w:rPr>
          <w:rFonts w:cs="B Nazanin"/>
          <w:sz w:val="24"/>
          <w:szCs w:val="24"/>
          <w:rtl/>
        </w:rPr>
        <w:t xml:space="preserve"> در بیماران مزمن، بستری یا مراقبت در منزل بود. از </w:t>
      </w:r>
      <w:r w:rsidRPr="00F360FD">
        <w:rPr>
          <w:rStyle w:val="Strong"/>
          <w:rFonts w:cs="B Nazanin"/>
          <w:b w:val="0"/>
          <w:bCs w:val="0"/>
          <w:sz w:val="24"/>
          <w:szCs w:val="24"/>
          <w:rtl/>
        </w:rPr>
        <w:t>نمونه‌گیری هدفمند</w:t>
      </w:r>
      <w:r w:rsidRPr="00F360FD">
        <w:rPr>
          <w:rFonts w:cs="B Nazanin"/>
          <w:sz w:val="24"/>
          <w:szCs w:val="24"/>
          <w:rtl/>
        </w:rPr>
        <w:t xml:space="preserve"> برای انتخاب مقالات استفاده شد و تنها مقالاتی وارد بررسی شدند که به مداخلات پرستاری مبتنی بر فناوری پرداخته و نتایج بالینی، آموزشی یا رفتاری را گزارش کرده بودند</w:t>
      </w:r>
      <w:r>
        <w:rPr>
          <w:rFonts w:cs="B Nazanin" w:hint="cs"/>
          <w:sz w:val="24"/>
          <w:szCs w:val="24"/>
          <w:rtl/>
        </w:rPr>
        <w:t>.</w:t>
      </w:r>
    </w:p>
    <w:p w:rsidR="00D37B89" w:rsidRDefault="00F360FD" w:rsidP="00F360FD">
      <w:pPr>
        <w:bidi/>
        <w:rPr>
          <w:rFonts w:asciiTheme="majorBidi" w:hAnsiTheme="majorBidi" w:cs="B Nazanin"/>
          <w:sz w:val="24"/>
          <w:szCs w:val="24"/>
          <w:lang w:bidi="fa-IR"/>
        </w:rPr>
      </w:pPr>
      <w:r>
        <w:rPr>
          <w:rtl/>
        </w:rPr>
        <w:t xml:space="preserve">جست‌وجوی نظام‌مند در پایگاه‌های بین‌المللی معتبر شامل </w:t>
      </w:r>
      <w:r w:rsidRPr="00D37B89">
        <w:rPr>
          <w:rStyle w:val="Strong"/>
          <w:rFonts w:asciiTheme="majorBidi" w:hAnsiTheme="majorBidi" w:cstheme="majorBidi"/>
          <w:b w:val="0"/>
          <w:bCs w:val="0"/>
        </w:rPr>
        <w:t>PubMed</w:t>
      </w:r>
      <w:r w:rsidRPr="00D37B89">
        <w:rPr>
          <w:rStyle w:val="Strong"/>
          <w:rFonts w:asciiTheme="majorBidi" w:hAnsiTheme="majorBidi" w:cstheme="majorBidi"/>
          <w:b w:val="0"/>
          <w:bCs w:val="0"/>
          <w:rtl/>
        </w:rPr>
        <w:t xml:space="preserve">، </w:t>
      </w:r>
      <w:r w:rsidRPr="00D37B89">
        <w:rPr>
          <w:rStyle w:val="Strong"/>
          <w:rFonts w:asciiTheme="majorBidi" w:hAnsiTheme="majorBidi" w:cstheme="majorBidi"/>
          <w:b w:val="0"/>
          <w:bCs w:val="0"/>
        </w:rPr>
        <w:t>Scopus</w:t>
      </w:r>
      <w:r w:rsidRPr="00D37B89">
        <w:rPr>
          <w:rStyle w:val="Strong"/>
          <w:rFonts w:asciiTheme="majorBidi" w:hAnsiTheme="majorBidi" w:cstheme="majorBidi"/>
          <w:b w:val="0"/>
          <w:bCs w:val="0"/>
          <w:rtl/>
        </w:rPr>
        <w:t xml:space="preserve">، </w:t>
      </w:r>
      <w:r w:rsidRPr="00D37B89">
        <w:rPr>
          <w:rStyle w:val="Strong"/>
          <w:rFonts w:asciiTheme="majorBidi" w:hAnsiTheme="majorBidi" w:cstheme="majorBidi"/>
          <w:b w:val="0"/>
          <w:bCs w:val="0"/>
        </w:rPr>
        <w:t>Web of Science</w:t>
      </w:r>
      <w:r w:rsidRPr="00D37B89">
        <w:rPr>
          <w:rStyle w:val="Strong"/>
          <w:rFonts w:asciiTheme="majorBidi" w:hAnsiTheme="majorBidi" w:cstheme="majorBidi"/>
          <w:b w:val="0"/>
          <w:bCs w:val="0"/>
          <w:rtl/>
        </w:rPr>
        <w:t xml:space="preserve">، </w:t>
      </w:r>
      <w:r w:rsidRPr="00D37B89">
        <w:rPr>
          <w:rStyle w:val="Strong"/>
          <w:rFonts w:asciiTheme="majorBidi" w:hAnsiTheme="majorBidi" w:cstheme="majorBidi"/>
          <w:b w:val="0"/>
          <w:bCs w:val="0"/>
        </w:rPr>
        <w:t xml:space="preserve">ScienceDirect </w:t>
      </w:r>
      <w:r w:rsidRPr="00D37B89">
        <w:rPr>
          <w:rStyle w:val="Strong"/>
          <w:rFonts w:asciiTheme="majorBidi" w:hAnsiTheme="majorBidi" w:cstheme="majorBidi"/>
          <w:b w:val="0"/>
          <w:bCs w:val="0"/>
          <w:rtl/>
        </w:rPr>
        <w:t>و</w:t>
      </w:r>
      <w:r w:rsidRPr="00D37B89">
        <w:rPr>
          <w:rStyle w:val="Strong"/>
          <w:rFonts w:asciiTheme="majorBidi" w:hAnsiTheme="majorBidi" w:cstheme="majorBidi"/>
          <w:b w:val="0"/>
          <w:bCs w:val="0"/>
        </w:rPr>
        <w:t xml:space="preserve"> BMC</w:t>
      </w:r>
      <w:r>
        <w:rPr>
          <w:rStyle w:val="Strong"/>
        </w:rPr>
        <w:t xml:space="preserve"> </w:t>
      </w:r>
      <w:r w:rsidRPr="00D37B89">
        <w:rPr>
          <w:rStyle w:val="Strong"/>
          <w:rFonts w:asciiTheme="majorBidi" w:hAnsiTheme="majorBidi" w:cstheme="majorBidi"/>
          <w:b w:val="0"/>
          <w:bCs w:val="0"/>
        </w:rPr>
        <w:t>Nursing</w:t>
      </w:r>
      <w:r>
        <w:t xml:space="preserve"> </w:t>
      </w:r>
      <w:r>
        <w:rPr>
          <w:rtl/>
        </w:rPr>
        <w:t xml:space="preserve">انجام شد. کلیدواژه‌های مورد استفاده شامل ترکیبی از </w:t>
      </w:r>
      <w:r w:rsidRPr="00D37B89">
        <w:rPr>
          <w:rStyle w:val="Emphasis"/>
          <w:rFonts w:asciiTheme="majorBidi" w:hAnsiTheme="majorBidi" w:cstheme="majorBidi"/>
          <w:i w:val="0"/>
          <w:iCs w:val="0"/>
        </w:rPr>
        <w:t>Telenursing, Remote Nursing, Online Consultation,</w:t>
      </w:r>
      <w:r>
        <w:rPr>
          <w:rStyle w:val="Emphasis"/>
        </w:rPr>
        <w:t xml:space="preserve"> </w:t>
      </w:r>
      <w:r w:rsidRPr="00D37B89">
        <w:rPr>
          <w:rStyle w:val="Emphasis"/>
          <w:rFonts w:asciiTheme="majorBidi" w:hAnsiTheme="majorBidi" w:cstheme="majorBidi"/>
          <w:i w:val="0"/>
          <w:iCs w:val="0"/>
        </w:rPr>
        <w:t>Telehealth, Digital Health</w:t>
      </w:r>
      <w:r>
        <w:t xml:space="preserve"> </w:t>
      </w:r>
      <w:r>
        <w:rPr>
          <w:rtl/>
        </w:rPr>
        <w:t xml:space="preserve">بود. جست‌وجو محدود به مقالات انگلیسی‌زبان منتشرشده بین سال‌های </w:t>
      </w:r>
      <w:r w:rsidRPr="00D37B89">
        <w:rPr>
          <w:rFonts w:asciiTheme="majorBidi" w:hAnsiTheme="majorBidi" w:cstheme="majorBidi"/>
          <w:rtl/>
        </w:rPr>
        <w:t>2022</w:t>
      </w:r>
      <w:r>
        <w:rPr>
          <w:rtl/>
        </w:rPr>
        <w:t xml:space="preserve"> تا </w:t>
      </w:r>
      <w:r w:rsidRPr="00D37B89">
        <w:rPr>
          <w:rFonts w:asciiTheme="majorBidi" w:hAnsiTheme="majorBidi" w:cstheme="majorBidi"/>
          <w:rtl/>
        </w:rPr>
        <w:t>2025</w:t>
      </w:r>
      <w:r>
        <w:rPr>
          <w:rtl/>
        </w:rPr>
        <w:t xml:space="preserve"> شد</w:t>
      </w:r>
      <w:r>
        <w:t>.</w:t>
      </w:r>
    </w:p>
    <w:p w:rsidR="00D37B89" w:rsidRPr="00D37B89" w:rsidRDefault="00D37B89" w:rsidP="00D37B89">
      <w:pPr>
        <w:pStyle w:val="NormalWeb"/>
        <w:jc w:val="right"/>
        <w:rPr>
          <w:rFonts w:cs="B Nazanin"/>
        </w:rPr>
      </w:pPr>
      <w:r w:rsidRPr="00D37B89">
        <w:rPr>
          <w:rFonts w:cs="B Nazanin"/>
          <w:rtl/>
        </w:rPr>
        <w:t>معیارهای ورود شامل مقالات مرتبط با مداخلات پرستاری از راه دور و مشاوره آنلاین و دارای داده‌های تجربی یا مروری بود و مقالات غیرمرتبط، نامه به سردبیر، مقالات کنفرانسی بدون داده یا تکراری حذف شدند</w:t>
      </w:r>
      <w:r w:rsidRPr="00D37B89">
        <w:rPr>
          <w:rFonts w:cs="B Nazanin"/>
        </w:rPr>
        <w:t>.</w:t>
      </w:r>
    </w:p>
    <w:p w:rsidR="00D37B89" w:rsidRDefault="00D37B89" w:rsidP="00D37B89">
      <w:pPr>
        <w:pStyle w:val="NormalWeb"/>
        <w:jc w:val="right"/>
      </w:pPr>
      <w:r w:rsidRPr="00D37B89">
        <w:rPr>
          <w:rFonts w:cs="B Nazanin"/>
          <w:rtl/>
        </w:rPr>
        <w:t xml:space="preserve">داده‌ها از طریق </w:t>
      </w:r>
      <w:r w:rsidRPr="00D37B89">
        <w:rPr>
          <w:rStyle w:val="Strong"/>
          <w:rFonts w:cs="B Nazanin"/>
          <w:b w:val="0"/>
          <w:bCs w:val="0"/>
          <w:rtl/>
        </w:rPr>
        <w:t>فرم استاندارد استخراج اطلاعات</w:t>
      </w:r>
      <w:r w:rsidRPr="00D37B89">
        <w:rPr>
          <w:rFonts w:cs="B Nazanin"/>
          <w:b/>
          <w:bCs/>
          <w:rtl/>
        </w:rPr>
        <w:t xml:space="preserve"> </w:t>
      </w:r>
      <w:r w:rsidRPr="00D37B89">
        <w:rPr>
          <w:rFonts w:cs="B Nazanin"/>
          <w:rtl/>
        </w:rPr>
        <w:t>شامل نویسنده، سال انتشار، نوع مطالعه، جمعیت هدف، نوع مداخله و نتایج کلیدی جمع‌آوری شدند. برای اطمینان از اعتبار و روایی، دو پژوهشگر به‌طور مستقل مقالات را ارزیابی کردند و اختلافات با اجماع حل شد</w:t>
      </w:r>
      <w:r>
        <w:rPr>
          <w:rFonts w:cs="B Nazanin" w:hint="cs"/>
          <w:rtl/>
        </w:rPr>
        <w:t>.</w:t>
      </w:r>
    </w:p>
    <w:p w:rsidR="00813E68" w:rsidRDefault="00D37B89" w:rsidP="00D37B89">
      <w:pPr>
        <w:bidi/>
        <w:rPr>
          <w:rFonts w:asciiTheme="majorBidi" w:hAnsiTheme="majorBidi" w:cs="B Nazanin"/>
          <w:sz w:val="28"/>
          <w:szCs w:val="28"/>
          <w:lang w:bidi="fa-IR"/>
        </w:rPr>
      </w:pPr>
      <w:r w:rsidRPr="00D37B89">
        <w:rPr>
          <w:rFonts w:cs="B Nazanin"/>
          <w:sz w:val="24"/>
          <w:szCs w:val="24"/>
          <w:rtl/>
        </w:rPr>
        <w:t xml:space="preserve">حلیل داده‌ها به صورت </w:t>
      </w:r>
      <w:r w:rsidRPr="00D37B89">
        <w:rPr>
          <w:rStyle w:val="Strong"/>
          <w:rFonts w:cs="B Nazanin"/>
          <w:b w:val="0"/>
          <w:bCs w:val="0"/>
          <w:sz w:val="24"/>
          <w:szCs w:val="24"/>
          <w:rtl/>
        </w:rPr>
        <w:t>مرور موضوعی و تحلیل محتوای کیفی</w:t>
      </w:r>
      <w:r w:rsidRPr="00D37B89">
        <w:rPr>
          <w:rFonts w:cs="B Nazanin"/>
          <w:sz w:val="24"/>
          <w:szCs w:val="24"/>
          <w:rtl/>
        </w:rPr>
        <w:t xml:space="preserve"> انجام شد تا روندها، نوآوری‌ها و چالش‌های اجرایی در مداخلات پرستاری از راه دور شناسایی گردد. این روش، امکان ارائه یک تحلیل جامع و دقیق از مداخلات نوآورانه تله‌نرسینگ و مشاوره آنلاین را فراهم می‌آورد</w:t>
      </w:r>
      <w:r w:rsidRPr="00D37B89">
        <w:rPr>
          <w:rFonts w:cs="B Nazanin"/>
          <w:sz w:val="24"/>
          <w:szCs w:val="24"/>
        </w:rPr>
        <w:t xml:space="preserve"> (</w:t>
      </w:r>
      <w:r w:rsidRPr="00D37B89">
        <w:rPr>
          <w:rFonts w:asciiTheme="majorBidi" w:hAnsiTheme="majorBidi" w:cstheme="majorBidi"/>
        </w:rPr>
        <w:t>Garcia et al., 2023; Patel et al., 2025</w:t>
      </w:r>
      <w:r w:rsidRPr="00D37B89">
        <w:rPr>
          <w:rFonts w:cs="B Nazanin"/>
          <w:sz w:val="24"/>
          <w:szCs w:val="24"/>
        </w:rPr>
        <w:t>).</w:t>
      </w:r>
    </w:p>
    <w:p w:rsidR="00813E68" w:rsidRPr="00813E68" w:rsidRDefault="00813E68" w:rsidP="00813E68">
      <w:pPr>
        <w:bidi/>
        <w:rPr>
          <w:rFonts w:asciiTheme="majorBidi" w:hAnsiTheme="majorBidi" w:cs="B Nazanin"/>
          <w:sz w:val="28"/>
          <w:szCs w:val="28"/>
          <w:lang w:bidi="fa-IR"/>
        </w:rPr>
      </w:pPr>
    </w:p>
    <w:p w:rsidR="00813E68" w:rsidRPr="00813E68" w:rsidRDefault="00813E68" w:rsidP="00813E68">
      <w:pPr>
        <w:bidi/>
        <w:rPr>
          <w:rFonts w:asciiTheme="majorBidi" w:hAnsiTheme="majorBidi" w:cs="B Nazanin"/>
          <w:sz w:val="28"/>
          <w:szCs w:val="28"/>
          <w:lang w:bidi="fa-IR"/>
        </w:rPr>
      </w:pPr>
    </w:p>
    <w:p w:rsidR="00813E68" w:rsidRPr="00813E68" w:rsidRDefault="00813E68" w:rsidP="00813E68">
      <w:pPr>
        <w:bidi/>
        <w:rPr>
          <w:rFonts w:asciiTheme="majorBidi" w:hAnsiTheme="majorBidi" w:cs="B Nazanin"/>
          <w:sz w:val="28"/>
          <w:szCs w:val="28"/>
          <w:lang w:bidi="fa-IR"/>
        </w:rPr>
      </w:pPr>
    </w:p>
    <w:p w:rsidR="00813E68" w:rsidRPr="00813E68" w:rsidRDefault="00813E68" w:rsidP="00813E68">
      <w:pPr>
        <w:bidi/>
        <w:rPr>
          <w:rFonts w:asciiTheme="majorBidi" w:hAnsiTheme="majorBidi" w:cs="B Nazanin"/>
          <w:sz w:val="28"/>
          <w:szCs w:val="28"/>
          <w:lang w:bidi="fa-IR"/>
        </w:rPr>
      </w:pPr>
    </w:p>
    <w:p w:rsidR="00813E68" w:rsidRDefault="00813E68" w:rsidP="00813E68">
      <w:pPr>
        <w:bidi/>
        <w:rPr>
          <w:rFonts w:asciiTheme="majorBidi" w:hAnsiTheme="majorBidi" w:cs="B Nazanin"/>
          <w:sz w:val="28"/>
          <w:szCs w:val="28"/>
          <w:lang w:bidi="fa-IR"/>
        </w:rPr>
      </w:pPr>
    </w:p>
    <w:p w:rsidR="00F360FD" w:rsidRDefault="00F360FD" w:rsidP="00813E68">
      <w:pPr>
        <w:bidi/>
        <w:rPr>
          <w:rFonts w:asciiTheme="majorBidi" w:hAnsiTheme="majorBidi" w:cs="B Nazanin"/>
          <w:sz w:val="28"/>
          <w:szCs w:val="28"/>
          <w:rtl/>
          <w:lang w:bidi="fa-IR"/>
        </w:rPr>
      </w:pPr>
    </w:p>
    <w:p w:rsidR="00813E68" w:rsidRDefault="00813E68" w:rsidP="00813E68">
      <w:pPr>
        <w:bidi/>
        <w:jc w:val="center"/>
        <w:rPr>
          <w:rFonts w:asciiTheme="majorBidi" w:hAnsiTheme="majorBidi" w:cstheme="majorBidi"/>
          <w:sz w:val="24"/>
          <w:szCs w:val="24"/>
          <w:u w:val="single"/>
          <w:rtl/>
          <w:lang w:bidi="fa-IR"/>
        </w:rPr>
      </w:pPr>
      <w:r>
        <w:rPr>
          <w:rFonts w:asciiTheme="majorBidi" w:hAnsiTheme="majorBidi" w:cstheme="majorBidi" w:hint="cs"/>
          <w:sz w:val="24"/>
          <w:szCs w:val="24"/>
          <w:u w:val="single"/>
          <w:rtl/>
          <w:lang w:bidi="fa-IR"/>
        </w:rPr>
        <w:t>3</w:t>
      </w:r>
    </w:p>
    <w:p w:rsidR="00813E68" w:rsidRDefault="00813E68" w:rsidP="00813E68">
      <w:pPr>
        <w:rPr>
          <w:rFonts w:asciiTheme="majorBidi" w:hAnsiTheme="majorBidi" w:cstheme="majorBidi"/>
          <w:sz w:val="24"/>
          <w:szCs w:val="24"/>
          <w:u w:val="single"/>
          <w:lang w:bidi="fa-IR"/>
        </w:rPr>
      </w:pPr>
      <w:r w:rsidRPr="00813E68">
        <w:rPr>
          <w:rFonts w:asciiTheme="majorBidi" w:hAnsiTheme="majorBidi" w:cs="Times New Roman"/>
          <w:noProof/>
          <w:sz w:val="24"/>
          <w:szCs w:val="24"/>
          <w:rtl/>
        </w:rPr>
        <w:lastRenderedPageBreak/>
        <w:drawing>
          <wp:inline distT="0" distB="0" distL="0" distR="0" wp14:anchorId="0161E8D4" wp14:editId="242DB627">
            <wp:extent cx="6829778" cy="982345"/>
            <wp:effectExtent l="0" t="0" r="9525" b="8255"/>
            <wp:docPr id="4" name="Picture 4" descr="C:\Users\APC\Desktop\مقاله\مقاله پرستاری اسپانیا\فرمت\nmconf.ir_17573170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PC\Desktop\مقاله\مقاله پرستاری اسپانیا\فرمت\nmconf.ir_1757317057.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842602" cy="984189"/>
                    </a:xfrm>
                    <a:prstGeom prst="rect">
                      <a:avLst/>
                    </a:prstGeom>
                    <a:noFill/>
                    <a:ln>
                      <a:noFill/>
                    </a:ln>
                  </pic:spPr>
                </pic:pic>
              </a:graphicData>
            </a:graphic>
          </wp:inline>
        </w:drawing>
      </w:r>
    </w:p>
    <w:p w:rsidR="00813E68" w:rsidRDefault="00813E68" w:rsidP="00813E68">
      <w:pPr>
        <w:rPr>
          <w:rFonts w:asciiTheme="majorBidi" w:hAnsiTheme="majorBidi" w:cstheme="majorBidi"/>
          <w:sz w:val="24"/>
          <w:szCs w:val="24"/>
          <w:lang w:bidi="fa-IR"/>
        </w:rPr>
      </w:pPr>
    </w:p>
    <w:p w:rsidR="00813E68" w:rsidRDefault="00813E68" w:rsidP="00813E68">
      <w:pPr>
        <w:jc w:val="center"/>
        <w:rPr>
          <w:rFonts w:asciiTheme="majorBidi" w:hAnsiTheme="majorBidi" w:cstheme="majorBidi"/>
          <w:sz w:val="24"/>
          <w:szCs w:val="24"/>
          <w:rtl/>
          <w:lang w:bidi="fa-IR"/>
        </w:rPr>
      </w:pPr>
    </w:p>
    <w:p w:rsidR="00A36F5F" w:rsidRPr="00A36F5F" w:rsidRDefault="00B126EA" w:rsidP="00A53225">
      <w:pPr>
        <w:jc w:val="right"/>
        <w:rPr>
          <w:rFonts w:ascii="Times New Roman" w:eastAsia="Times New Roman" w:hAnsi="Times New Roman" w:cs="B Nazanin"/>
          <w:sz w:val="20"/>
          <w:szCs w:val="20"/>
        </w:rPr>
      </w:pPr>
      <w:r w:rsidRPr="00B126EA">
        <w:rPr>
          <w:rFonts w:asciiTheme="majorBidi" w:hAnsiTheme="majorBidi" w:cs="B Nazanin" w:hint="cs"/>
          <w:b/>
          <w:bCs/>
          <w:sz w:val="24"/>
          <w:szCs w:val="24"/>
          <w:rtl/>
          <w:lang w:bidi="fa-IR"/>
        </w:rPr>
        <w:t>یافته ها</w:t>
      </w:r>
    </w:p>
    <w:p w:rsidR="002E6F25" w:rsidRDefault="001F3FE8" w:rsidP="001F3FE8">
      <w:pPr>
        <w:bidi/>
        <w:jc w:val="both"/>
        <w:rPr>
          <w:rFonts w:cs="B Nazanin"/>
          <w:sz w:val="24"/>
          <w:szCs w:val="24"/>
          <w:rtl/>
          <w:lang w:bidi="fa-IR"/>
        </w:rPr>
      </w:pPr>
      <w:r w:rsidRPr="001F3FE8">
        <w:rPr>
          <w:rFonts w:cs="B Nazanin"/>
          <w:sz w:val="24"/>
          <w:szCs w:val="24"/>
          <w:rtl/>
        </w:rPr>
        <w:t xml:space="preserve">بررسی </w:t>
      </w:r>
      <w:r w:rsidRPr="001F3FE8">
        <w:rPr>
          <w:rFonts w:cs="B Nazanin"/>
          <w:sz w:val="24"/>
          <w:szCs w:val="24"/>
          <w:rtl/>
          <w:lang w:bidi="fa-IR"/>
        </w:rPr>
        <w:t>۱۲</w:t>
      </w:r>
      <w:r w:rsidRPr="001F3FE8">
        <w:rPr>
          <w:rFonts w:cs="B Nazanin"/>
          <w:sz w:val="24"/>
          <w:szCs w:val="24"/>
          <w:rtl/>
        </w:rPr>
        <w:t xml:space="preserve"> مطالعه بین سال‌های 2022 تا 2025 نشان داد که مداخلات پرستاری از راه دور در حوزه‌هایی مانند مدیریت بیماری‌های مزمن، مراقبت خانگی، مشاوره آنلاین و پایش علائم بیماران تأثیرات قابل توجهی داشته‌اند. تحلیل یافته‌ها نشان می‌دهد که تله‌نرسینگ موجب بهبود پیامدهای بیماران، کاهش هزینه‌ها، افزایش رضایت و بهبود دسترسی به مراقبت شده است. نتایج مطالعات مرورشده در </w:t>
      </w:r>
      <w:r w:rsidRPr="001F3FE8">
        <w:rPr>
          <w:rStyle w:val="Strong"/>
          <w:rFonts w:cs="B Nazanin"/>
          <w:b w:val="0"/>
          <w:bCs w:val="0"/>
          <w:sz w:val="24"/>
          <w:szCs w:val="24"/>
          <w:rtl/>
        </w:rPr>
        <w:t>جدول 1</w:t>
      </w:r>
      <w:r w:rsidRPr="001F3FE8">
        <w:rPr>
          <w:rFonts w:cs="B Nazanin"/>
          <w:sz w:val="24"/>
          <w:szCs w:val="24"/>
          <w:rtl/>
        </w:rPr>
        <w:t xml:space="preserve"> و </w:t>
      </w:r>
      <w:r w:rsidRPr="001F3FE8">
        <w:rPr>
          <w:rStyle w:val="Strong"/>
          <w:rFonts w:cs="B Nazanin"/>
          <w:b w:val="0"/>
          <w:bCs w:val="0"/>
          <w:sz w:val="24"/>
          <w:szCs w:val="24"/>
          <w:rtl/>
        </w:rPr>
        <w:t>جدول 2</w:t>
      </w:r>
      <w:r w:rsidRPr="001F3FE8">
        <w:rPr>
          <w:rFonts w:cs="B Nazanin"/>
          <w:sz w:val="24"/>
          <w:szCs w:val="24"/>
          <w:rtl/>
        </w:rPr>
        <w:t xml:space="preserve"> ارائه شده‌اند. همچنین، روند افزایش پژوهش‌ها در حوزه تله‌نرسینگ طی سال‌های اخیر در </w:t>
      </w:r>
      <w:r w:rsidRPr="001F3FE8">
        <w:rPr>
          <w:rStyle w:val="Strong"/>
          <w:rFonts w:cs="B Nazanin"/>
          <w:b w:val="0"/>
          <w:bCs w:val="0"/>
          <w:sz w:val="24"/>
          <w:szCs w:val="24"/>
          <w:rtl/>
        </w:rPr>
        <w:t>نمودار 1</w:t>
      </w:r>
      <w:r w:rsidRPr="001F3FE8">
        <w:rPr>
          <w:rFonts w:cs="B Nazanin"/>
          <w:sz w:val="24"/>
          <w:szCs w:val="24"/>
          <w:rtl/>
        </w:rPr>
        <w:t xml:space="preserve"> قابل مشاهده است</w:t>
      </w:r>
      <w:r>
        <w:rPr>
          <w:rFonts w:cs="B Nazanin"/>
          <w:sz w:val="24"/>
          <w:szCs w:val="24"/>
        </w:rPr>
        <w:t xml:space="preserve">. </w:t>
      </w:r>
      <w:r>
        <w:rPr>
          <w:rFonts w:cs="B Nazanin" w:hint="cs"/>
          <w:sz w:val="24"/>
          <w:szCs w:val="24"/>
          <w:rtl/>
          <w:lang w:bidi="fa-IR"/>
        </w:rPr>
        <w:t xml:space="preserve"> </w:t>
      </w:r>
    </w:p>
    <w:p w:rsidR="001F3FE8" w:rsidRPr="001F3FE8" w:rsidRDefault="001F3FE8" w:rsidP="001F3FE8">
      <w:pPr>
        <w:bidi/>
        <w:jc w:val="center"/>
        <w:rPr>
          <w:rFonts w:asciiTheme="majorBidi" w:hAnsiTheme="majorBidi" w:cs="B Nazanin" w:hint="cs"/>
          <w:b/>
          <w:bCs/>
          <w:sz w:val="24"/>
          <w:szCs w:val="24"/>
          <w:rtl/>
          <w:lang w:bidi="fa-IR"/>
        </w:rPr>
      </w:pPr>
      <w:r w:rsidRPr="001F3FE8">
        <w:rPr>
          <w:rFonts w:cs="B Nazanin"/>
          <w:b/>
          <w:bCs/>
          <w:sz w:val="20"/>
          <w:szCs w:val="20"/>
          <w:rtl/>
        </w:rPr>
        <w:t>جدول 1. خلاصه نتایج مطالعات مرتبط با اثربخشی تله‌نرسینگ (2022</w:t>
      </w:r>
      <w:r w:rsidRPr="001F3FE8">
        <w:rPr>
          <w:rFonts w:ascii="Sakkal Majalla" w:hAnsi="Sakkal Majalla" w:cs="Sakkal Majalla" w:hint="cs"/>
          <w:b/>
          <w:bCs/>
          <w:sz w:val="20"/>
          <w:szCs w:val="20"/>
          <w:rtl/>
        </w:rPr>
        <w:t>–</w:t>
      </w:r>
      <w:r w:rsidRPr="001F3FE8">
        <w:rPr>
          <w:rFonts w:cs="B Nazanin"/>
          <w:b/>
          <w:bCs/>
          <w:sz w:val="20"/>
          <w:szCs w:val="20"/>
          <w:rtl/>
        </w:rPr>
        <w:t>2025</w:t>
      </w:r>
      <w:r>
        <w:rPr>
          <w:rFonts w:cs="B Nazanin" w:hint="cs"/>
          <w:b/>
          <w:bCs/>
          <w:sz w:val="20"/>
          <w:szCs w:val="20"/>
          <w:rtl/>
        </w:rPr>
        <w:t>)</w:t>
      </w:r>
    </w:p>
    <w:tbl>
      <w:tblPr>
        <w:tblStyle w:val="GridTable6Colorful"/>
        <w:bidiVisual/>
        <w:tblW w:w="0" w:type="auto"/>
        <w:tblLook w:val="04A0" w:firstRow="1" w:lastRow="0" w:firstColumn="1" w:lastColumn="0" w:noHBand="0" w:noVBand="1"/>
      </w:tblPr>
      <w:tblGrid>
        <w:gridCol w:w="3131"/>
        <w:gridCol w:w="3131"/>
        <w:gridCol w:w="3132"/>
      </w:tblGrid>
      <w:tr w:rsidR="001F3FE8" w:rsidTr="00AC0349">
        <w:trPr>
          <w:cnfStyle w:val="100000000000" w:firstRow="1" w:lastRow="0" w:firstColumn="0" w:lastColumn="0" w:oddVBand="0" w:evenVBand="0" w:oddHBand="0" w:evenHBand="0" w:firstRowFirstColumn="0" w:firstRowLastColumn="0" w:lastRowFirstColumn="0" w:lastRowLastColumn="0"/>
          <w:trHeight w:val="999"/>
        </w:trPr>
        <w:tc>
          <w:tcPr>
            <w:cnfStyle w:val="001000000000" w:firstRow="0" w:lastRow="0" w:firstColumn="1" w:lastColumn="0" w:oddVBand="0" w:evenVBand="0" w:oddHBand="0" w:evenHBand="0" w:firstRowFirstColumn="0" w:firstRowLastColumn="0" w:lastRowFirstColumn="0" w:lastRowLastColumn="0"/>
            <w:tcW w:w="3131" w:type="dxa"/>
          </w:tcPr>
          <w:p w:rsidR="001F3FE8" w:rsidRDefault="001F3FE8" w:rsidP="001F3FE8">
            <w:pPr>
              <w:bidi/>
              <w:jc w:val="center"/>
              <w:rPr>
                <w:rFonts w:asciiTheme="majorBidi" w:hAnsiTheme="majorBidi" w:cs="B Nazanin"/>
                <w:b w:val="0"/>
                <w:bCs w:val="0"/>
                <w:sz w:val="24"/>
                <w:szCs w:val="24"/>
                <w:rtl/>
                <w:lang w:bidi="fa-IR"/>
              </w:rPr>
            </w:pPr>
          </w:p>
          <w:p w:rsidR="00AC0349" w:rsidRDefault="00AC0349" w:rsidP="00AC0349">
            <w:pPr>
              <w:bidi/>
              <w:jc w:val="center"/>
              <w:rPr>
                <w:rFonts w:asciiTheme="majorBidi" w:hAnsiTheme="majorBidi" w:cs="B Nazanin"/>
                <w:b w:val="0"/>
                <w:bCs w:val="0"/>
                <w:sz w:val="24"/>
                <w:szCs w:val="24"/>
                <w:rtl/>
                <w:lang w:bidi="fa-IR"/>
              </w:rPr>
            </w:pPr>
            <w:r w:rsidRPr="00DD0260">
              <w:rPr>
                <w:rFonts w:asciiTheme="majorBidi" w:hAnsiTheme="majorBidi" w:cs="B Nazanin" w:hint="cs"/>
                <w:b w:val="0"/>
                <w:bCs w:val="0"/>
                <w:sz w:val="20"/>
                <w:szCs w:val="20"/>
                <w:rtl/>
                <w:lang w:bidi="fa-IR"/>
              </w:rPr>
              <w:t>نویسندگان</w:t>
            </w:r>
          </w:p>
        </w:tc>
        <w:tc>
          <w:tcPr>
            <w:tcW w:w="3131" w:type="dxa"/>
          </w:tcPr>
          <w:p w:rsidR="001F3FE8" w:rsidRPr="00DD0260" w:rsidRDefault="001F3FE8" w:rsidP="001F3FE8">
            <w:pPr>
              <w:bidi/>
              <w:jc w:val="center"/>
              <w:cnfStyle w:val="100000000000" w:firstRow="1" w:lastRow="0" w:firstColumn="0" w:lastColumn="0" w:oddVBand="0" w:evenVBand="0" w:oddHBand="0" w:evenHBand="0" w:firstRowFirstColumn="0" w:firstRowLastColumn="0" w:lastRowFirstColumn="0" w:lastRowLastColumn="0"/>
              <w:rPr>
                <w:rFonts w:asciiTheme="majorBidi" w:hAnsiTheme="majorBidi" w:cs="B Nazanin"/>
                <w:b w:val="0"/>
                <w:bCs w:val="0"/>
                <w:sz w:val="20"/>
                <w:szCs w:val="20"/>
                <w:rtl/>
                <w:lang w:bidi="fa-IR"/>
              </w:rPr>
            </w:pPr>
          </w:p>
          <w:p w:rsidR="00AC0349" w:rsidRPr="00DD0260" w:rsidRDefault="00AC0349" w:rsidP="00AC0349">
            <w:pPr>
              <w:bidi/>
              <w:jc w:val="center"/>
              <w:cnfStyle w:val="100000000000" w:firstRow="1" w:lastRow="0" w:firstColumn="0" w:lastColumn="0" w:oddVBand="0" w:evenVBand="0" w:oddHBand="0" w:evenHBand="0" w:firstRowFirstColumn="0" w:firstRowLastColumn="0" w:lastRowFirstColumn="0" w:lastRowLastColumn="0"/>
              <w:rPr>
                <w:rFonts w:asciiTheme="majorBidi" w:hAnsiTheme="majorBidi" w:cs="B Nazanin"/>
                <w:b w:val="0"/>
                <w:bCs w:val="0"/>
                <w:sz w:val="20"/>
                <w:szCs w:val="20"/>
                <w:rtl/>
                <w:lang w:bidi="fa-IR"/>
              </w:rPr>
            </w:pPr>
            <w:r w:rsidRPr="00DD0260">
              <w:rPr>
                <w:rFonts w:asciiTheme="majorBidi" w:hAnsiTheme="majorBidi" w:cs="B Nazanin" w:hint="cs"/>
                <w:b w:val="0"/>
                <w:bCs w:val="0"/>
                <w:sz w:val="20"/>
                <w:szCs w:val="20"/>
                <w:rtl/>
                <w:lang w:bidi="fa-IR"/>
              </w:rPr>
              <w:t>نوع</w:t>
            </w:r>
            <w:r w:rsidRPr="00DD0260">
              <w:rPr>
                <w:rFonts w:asciiTheme="majorBidi" w:hAnsiTheme="majorBidi" w:cs="B Nazanin"/>
                <w:b w:val="0"/>
                <w:bCs w:val="0"/>
                <w:sz w:val="20"/>
                <w:szCs w:val="20"/>
                <w:rtl/>
                <w:lang w:bidi="fa-IR"/>
              </w:rPr>
              <w:t xml:space="preserve"> </w:t>
            </w:r>
            <w:r w:rsidRPr="00DD0260">
              <w:rPr>
                <w:rFonts w:asciiTheme="majorBidi" w:hAnsiTheme="majorBidi" w:cs="B Nazanin" w:hint="cs"/>
                <w:b w:val="0"/>
                <w:bCs w:val="0"/>
                <w:sz w:val="20"/>
                <w:szCs w:val="20"/>
                <w:rtl/>
                <w:lang w:bidi="fa-IR"/>
              </w:rPr>
              <w:t>مداخله</w:t>
            </w:r>
          </w:p>
        </w:tc>
        <w:tc>
          <w:tcPr>
            <w:tcW w:w="3132" w:type="dxa"/>
          </w:tcPr>
          <w:p w:rsidR="001F3FE8" w:rsidRPr="00DD0260" w:rsidRDefault="001F3FE8" w:rsidP="001F3FE8">
            <w:pPr>
              <w:bidi/>
              <w:jc w:val="center"/>
              <w:cnfStyle w:val="100000000000" w:firstRow="1" w:lastRow="0" w:firstColumn="0" w:lastColumn="0" w:oddVBand="0" w:evenVBand="0" w:oddHBand="0" w:evenHBand="0" w:firstRowFirstColumn="0" w:firstRowLastColumn="0" w:lastRowFirstColumn="0" w:lastRowLastColumn="0"/>
              <w:rPr>
                <w:rFonts w:asciiTheme="majorBidi" w:hAnsiTheme="majorBidi" w:cs="B Nazanin"/>
                <w:b w:val="0"/>
                <w:bCs w:val="0"/>
                <w:sz w:val="20"/>
                <w:szCs w:val="20"/>
                <w:rtl/>
                <w:lang w:bidi="fa-IR"/>
              </w:rPr>
            </w:pPr>
          </w:p>
          <w:p w:rsidR="00AC0349" w:rsidRPr="00DD0260" w:rsidRDefault="00AC0349" w:rsidP="00AC0349">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B Nazanin"/>
                <w:b w:val="0"/>
                <w:bCs w:val="0"/>
                <w:sz w:val="20"/>
                <w:szCs w:val="20"/>
                <w:rtl/>
                <w:lang w:bidi="fa-IR"/>
              </w:rPr>
            </w:pPr>
            <w:r w:rsidRPr="00DD0260">
              <w:rPr>
                <w:rFonts w:asciiTheme="majorBidi" w:hAnsiTheme="majorBidi" w:cs="B Nazanin" w:hint="cs"/>
                <w:b w:val="0"/>
                <w:bCs w:val="0"/>
                <w:sz w:val="20"/>
                <w:szCs w:val="20"/>
                <w:rtl/>
                <w:lang w:bidi="fa-IR"/>
              </w:rPr>
              <w:t>مهم‌ترین</w:t>
            </w:r>
            <w:r w:rsidRPr="00DD0260">
              <w:rPr>
                <w:rFonts w:asciiTheme="majorBidi" w:hAnsiTheme="majorBidi" w:cs="B Nazanin"/>
                <w:b w:val="0"/>
                <w:bCs w:val="0"/>
                <w:sz w:val="20"/>
                <w:szCs w:val="20"/>
                <w:rtl/>
                <w:lang w:bidi="fa-IR"/>
              </w:rPr>
              <w:t xml:space="preserve"> </w:t>
            </w:r>
            <w:r w:rsidRPr="00DD0260">
              <w:rPr>
                <w:rFonts w:asciiTheme="majorBidi" w:hAnsiTheme="majorBidi" w:cs="B Nazanin" w:hint="cs"/>
                <w:b w:val="0"/>
                <w:bCs w:val="0"/>
                <w:sz w:val="20"/>
                <w:szCs w:val="20"/>
                <w:rtl/>
                <w:lang w:bidi="fa-IR"/>
              </w:rPr>
              <w:t>یافته‌ها</w:t>
            </w:r>
          </w:p>
          <w:p w:rsidR="00AC0349" w:rsidRPr="00DD0260" w:rsidRDefault="00AC0349" w:rsidP="00AC0349">
            <w:pPr>
              <w:bidi/>
              <w:jc w:val="center"/>
              <w:cnfStyle w:val="100000000000" w:firstRow="1" w:lastRow="0" w:firstColumn="0" w:lastColumn="0" w:oddVBand="0" w:evenVBand="0" w:oddHBand="0" w:evenHBand="0" w:firstRowFirstColumn="0" w:firstRowLastColumn="0" w:lastRowFirstColumn="0" w:lastRowLastColumn="0"/>
              <w:rPr>
                <w:rFonts w:asciiTheme="majorBidi" w:hAnsiTheme="majorBidi" w:cs="B Nazanin"/>
                <w:b w:val="0"/>
                <w:bCs w:val="0"/>
                <w:sz w:val="20"/>
                <w:szCs w:val="20"/>
                <w:rtl/>
                <w:lang w:bidi="fa-IR"/>
              </w:rPr>
            </w:pPr>
          </w:p>
        </w:tc>
      </w:tr>
      <w:tr w:rsidR="001F3FE8" w:rsidTr="00AC0349">
        <w:trPr>
          <w:cnfStyle w:val="000000100000" w:firstRow="0" w:lastRow="0" w:firstColumn="0" w:lastColumn="0" w:oddVBand="0" w:evenVBand="0" w:oddHBand="1" w:evenHBand="0" w:firstRowFirstColumn="0" w:firstRowLastColumn="0" w:lastRowFirstColumn="0" w:lastRowLastColumn="0"/>
          <w:trHeight w:val="948"/>
        </w:trPr>
        <w:tc>
          <w:tcPr>
            <w:cnfStyle w:val="001000000000" w:firstRow="0" w:lastRow="0" w:firstColumn="1" w:lastColumn="0" w:oddVBand="0" w:evenVBand="0" w:oddHBand="0" w:evenHBand="0" w:firstRowFirstColumn="0" w:firstRowLastColumn="0" w:lastRowFirstColumn="0" w:lastRowLastColumn="0"/>
            <w:tcW w:w="3131" w:type="dxa"/>
          </w:tcPr>
          <w:p w:rsidR="001F3FE8" w:rsidRPr="00DD0260" w:rsidRDefault="001F3FE8" w:rsidP="001F3FE8">
            <w:pPr>
              <w:bidi/>
              <w:jc w:val="center"/>
              <w:rPr>
                <w:rFonts w:asciiTheme="majorBidi" w:hAnsiTheme="majorBidi" w:cs="B Nazanin"/>
                <w:b w:val="0"/>
                <w:bCs w:val="0"/>
                <w:sz w:val="18"/>
                <w:szCs w:val="18"/>
                <w:rtl/>
                <w:lang w:bidi="fa-IR"/>
              </w:rPr>
            </w:pPr>
          </w:p>
          <w:p w:rsidR="00AC0349" w:rsidRPr="00DD0260" w:rsidRDefault="00AC0349" w:rsidP="00AC0349">
            <w:pPr>
              <w:bidi/>
              <w:jc w:val="center"/>
              <w:rPr>
                <w:rFonts w:asciiTheme="majorBidi" w:hAnsiTheme="majorBidi" w:cs="B Nazanin"/>
                <w:b w:val="0"/>
                <w:bCs w:val="0"/>
                <w:sz w:val="18"/>
                <w:szCs w:val="18"/>
                <w:rtl/>
                <w:lang w:bidi="fa-IR"/>
              </w:rPr>
            </w:pPr>
            <w:r w:rsidRPr="00DD0260">
              <w:rPr>
                <w:rFonts w:asciiTheme="majorBidi" w:hAnsiTheme="majorBidi" w:cs="B Nazanin"/>
                <w:b w:val="0"/>
                <w:bCs w:val="0"/>
                <w:sz w:val="18"/>
                <w:szCs w:val="18"/>
                <w:lang w:bidi="fa-IR"/>
              </w:rPr>
              <w:t>Ariyanto et al., 2024</w:t>
            </w:r>
          </w:p>
        </w:tc>
        <w:tc>
          <w:tcPr>
            <w:tcW w:w="3131" w:type="dxa"/>
          </w:tcPr>
          <w:p w:rsidR="001F3FE8" w:rsidRPr="00DD0260" w:rsidRDefault="001F3FE8" w:rsidP="001F3FE8">
            <w:pPr>
              <w:bidi/>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b/>
                <w:bCs/>
                <w:sz w:val="20"/>
                <w:szCs w:val="20"/>
                <w:lang w:bidi="fa-IR"/>
              </w:rPr>
            </w:pPr>
          </w:p>
          <w:p w:rsidR="00AC0349" w:rsidRPr="00DD0260" w:rsidRDefault="00DD0260" w:rsidP="00AC0349">
            <w:pPr>
              <w:bidi/>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hint="cs"/>
                <w:b/>
                <w:bCs/>
                <w:sz w:val="20"/>
                <w:szCs w:val="20"/>
                <w:rtl/>
                <w:lang w:bidi="fa-IR"/>
              </w:rPr>
            </w:pPr>
            <w:r w:rsidRPr="00DD0260">
              <w:rPr>
                <w:rFonts w:asciiTheme="majorBidi" w:hAnsiTheme="majorBidi" w:cs="B Nazanin" w:hint="cs"/>
                <w:b/>
                <w:bCs/>
                <w:sz w:val="20"/>
                <w:szCs w:val="20"/>
                <w:rtl/>
                <w:lang w:bidi="fa-IR"/>
              </w:rPr>
              <w:t>تله‌نرسینگ</w:t>
            </w:r>
            <w:r w:rsidRPr="00DD0260">
              <w:rPr>
                <w:rFonts w:asciiTheme="majorBidi" w:hAnsiTheme="majorBidi" w:cs="B Nazanin"/>
                <w:b/>
                <w:bCs/>
                <w:sz w:val="20"/>
                <w:szCs w:val="20"/>
                <w:rtl/>
                <w:lang w:bidi="fa-IR"/>
              </w:rPr>
              <w:t xml:space="preserve"> </w:t>
            </w:r>
            <w:r w:rsidRPr="00DD0260">
              <w:rPr>
                <w:rFonts w:asciiTheme="majorBidi" w:hAnsiTheme="majorBidi" w:cs="B Nazanin" w:hint="cs"/>
                <w:b/>
                <w:bCs/>
                <w:sz w:val="20"/>
                <w:szCs w:val="20"/>
                <w:rtl/>
                <w:lang w:bidi="fa-IR"/>
              </w:rPr>
              <w:t>بیماران</w:t>
            </w:r>
            <w:r w:rsidRPr="00DD0260">
              <w:rPr>
                <w:rFonts w:asciiTheme="majorBidi" w:hAnsiTheme="majorBidi" w:cs="B Nazanin"/>
                <w:b/>
                <w:bCs/>
                <w:sz w:val="20"/>
                <w:szCs w:val="20"/>
                <w:rtl/>
                <w:lang w:bidi="fa-IR"/>
              </w:rPr>
              <w:t xml:space="preserve"> </w:t>
            </w:r>
            <w:r w:rsidRPr="00DD0260">
              <w:rPr>
                <w:rFonts w:asciiTheme="majorBidi" w:hAnsiTheme="majorBidi" w:cs="B Nazanin" w:hint="cs"/>
                <w:b/>
                <w:bCs/>
                <w:sz w:val="20"/>
                <w:szCs w:val="20"/>
                <w:rtl/>
                <w:lang w:bidi="fa-IR"/>
              </w:rPr>
              <w:t>نارسایی</w:t>
            </w:r>
            <w:r w:rsidRPr="00DD0260">
              <w:rPr>
                <w:rFonts w:asciiTheme="majorBidi" w:hAnsiTheme="majorBidi" w:cs="B Nazanin"/>
                <w:b/>
                <w:bCs/>
                <w:sz w:val="20"/>
                <w:szCs w:val="20"/>
                <w:rtl/>
                <w:lang w:bidi="fa-IR"/>
              </w:rPr>
              <w:t xml:space="preserve"> </w:t>
            </w:r>
            <w:r w:rsidRPr="00DD0260">
              <w:rPr>
                <w:rFonts w:asciiTheme="majorBidi" w:hAnsiTheme="majorBidi" w:cs="B Nazanin" w:hint="cs"/>
                <w:b/>
                <w:bCs/>
                <w:sz w:val="20"/>
                <w:szCs w:val="20"/>
                <w:rtl/>
                <w:lang w:bidi="fa-IR"/>
              </w:rPr>
              <w:t>قلب</w:t>
            </w:r>
          </w:p>
        </w:tc>
        <w:tc>
          <w:tcPr>
            <w:tcW w:w="3132" w:type="dxa"/>
          </w:tcPr>
          <w:p w:rsidR="00DD0260" w:rsidRPr="00DD0260" w:rsidRDefault="00DD0260" w:rsidP="001F3FE8">
            <w:pPr>
              <w:bidi/>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b/>
                <w:bCs/>
                <w:sz w:val="20"/>
                <w:szCs w:val="20"/>
                <w:rtl/>
                <w:lang w:bidi="fa-IR"/>
              </w:rPr>
            </w:pPr>
          </w:p>
          <w:p w:rsidR="001F3FE8" w:rsidRPr="00DD0260" w:rsidRDefault="00DD0260" w:rsidP="00DD0260">
            <w:pPr>
              <w:bidi/>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b/>
                <w:bCs/>
                <w:sz w:val="20"/>
                <w:szCs w:val="20"/>
                <w:rtl/>
                <w:lang w:bidi="fa-IR"/>
              </w:rPr>
            </w:pPr>
            <w:r w:rsidRPr="00DD0260">
              <w:rPr>
                <w:rFonts w:asciiTheme="majorBidi" w:hAnsiTheme="majorBidi" w:cs="B Nazanin" w:hint="cs"/>
                <w:b/>
                <w:bCs/>
                <w:sz w:val="20"/>
                <w:szCs w:val="20"/>
                <w:rtl/>
                <w:lang w:bidi="fa-IR"/>
              </w:rPr>
              <w:t>بهبود</w:t>
            </w:r>
            <w:r w:rsidRPr="00DD0260">
              <w:rPr>
                <w:rFonts w:asciiTheme="majorBidi" w:hAnsiTheme="majorBidi" w:cs="B Nazanin"/>
                <w:b/>
                <w:bCs/>
                <w:sz w:val="20"/>
                <w:szCs w:val="20"/>
                <w:rtl/>
                <w:lang w:bidi="fa-IR"/>
              </w:rPr>
              <w:t xml:space="preserve"> </w:t>
            </w:r>
            <w:r w:rsidRPr="00DD0260">
              <w:rPr>
                <w:rFonts w:asciiTheme="majorBidi" w:hAnsiTheme="majorBidi" w:cs="B Nazanin" w:hint="cs"/>
                <w:b/>
                <w:bCs/>
                <w:sz w:val="20"/>
                <w:szCs w:val="20"/>
                <w:rtl/>
                <w:lang w:bidi="fa-IR"/>
              </w:rPr>
              <w:t>کیفیت</w:t>
            </w:r>
            <w:r w:rsidRPr="00DD0260">
              <w:rPr>
                <w:rFonts w:asciiTheme="majorBidi" w:hAnsiTheme="majorBidi" w:cs="B Nazanin"/>
                <w:b/>
                <w:bCs/>
                <w:sz w:val="20"/>
                <w:szCs w:val="20"/>
                <w:rtl/>
                <w:lang w:bidi="fa-IR"/>
              </w:rPr>
              <w:t xml:space="preserve"> </w:t>
            </w:r>
            <w:r w:rsidRPr="00DD0260">
              <w:rPr>
                <w:rFonts w:asciiTheme="majorBidi" w:hAnsiTheme="majorBidi" w:cs="B Nazanin" w:hint="cs"/>
                <w:b/>
                <w:bCs/>
                <w:sz w:val="20"/>
                <w:szCs w:val="20"/>
                <w:rtl/>
                <w:lang w:bidi="fa-IR"/>
              </w:rPr>
              <w:t>زندگی</w:t>
            </w:r>
            <w:r w:rsidRPr="00DD0260">
              <w:rPr>
                <w:rFonts w:asciiTheme="majorBidi" w:hAnsiTheme="majorBidi" w:cs="B Nazanin"/>
                <w:b/>
                <w:bCs/>
                <w:sz w:val="20"/>
                <w:szCs w:val="20"/>
                <w:rtl/>
                <w:lang w:bidi="fa-IR"/>
              </w:rPr>
              <w:t xml:space="preserve"> </w:t>
            </w:r>
            <w:r w:rsidRPr="00DD0260">
              <w:rPr>
                <w:rFonts w:asciiTheme="majorBidi" w:hAnsiTheme="majorBidi" w:cs="B Nazanin" w:hint="cs"/>
                <w:b/>
                <w:bCs/>
                <w:sz w:val="20"/>
                <w:szCs w:val="20"/>
                <w:rtl/>
                <w:lang w:bidi="fa-IR"/>
              </w:rPr>
              <w:t>و</w:t>
            </w:r>
            <w:r w:rsidRPr="00DD0260">
              <w:rPr>
                <w:rFonts w:asciiTheme="majorBidi" w:hAnsiTheme="majorBidi" w:cs="B Nazanin"/>
                <w:b/>
                <w:bCs/>
                <w:sz w:val="20"/>
                <w:szCs w:val="20"/>
                <w:rtl/>
                <w:lang w:bidi="fa-IR"/>
              </w:rPr>
              <w:t xml:space="preserve"> </w:t>
            </w:r>
            <w:r w:rsidRPr="00DD0260">
              <w:rPr>
                <w:rFonts w:asciiTheme="majorBidi" w:hAnsiTheme="majorBidi" w:cs="B Nazanin" w:hint="cs"/>
                <w:b/>
                <w:bCs/>
                <w:sz w:val="20"/>
                <w:szCs w:val="20"/>
                <w:rtl/>
                <w:lang w:bidi="fa-IR"/>
              </w:rPr>
              <w:t>کاهش</w:t>
            </w:r>
            <w:r w:rsidRPr="00DD0260">
              <w:rPr>
                <w:rFonts w:asciiTheme="majorBidi" w:hAnsiTheme="majorBidi" w:cs="B Nazanin"/>
                <w:b/>
                <w:bCs/>
                <w:sz w:val="20"/>
                <w:szCs w:val="20"/>
                <w:rtl/>
                <w:lang w:bidi="fa-IR"/>
              </w:rPr>
              <w:t xml:space="preserve"> </w:t>
            </w:r>
            <w:r w:rsidRPr="00DD0260">
              <w:rPr>
                <w:rFonts w:asciiTheme="majorBidi" w:hAnsiTheme="majorBidi" w:cs="B Nazanin" w:hint="cs"/>
                <w:b/>
                <w:bCs/>
                <w:sz w:val="20"/>
                <w:szCs w:val="20"/>
                <w:rtl/>
                <w:lang w:bidi="fa-IR"/>
              </w:rPr>
              <w:t>علائم</w:t>
            </w:r>
          </w:p>
          <w:p w:rsidR="00DD0260" w:rsidRPr="00DD0260" w:rsidRDefault="00DD0260" w:rsidP="00DD0260">
            <w:pPr>
              <w:bidi/>
              <w:cnfStyle w:val="000000100000" w:firstRow="0" w:lastRow="0" w:firstColumn="0" w:lastColumn="0" w:oddVBand="0" w:evenVBand="0" w:oddHBand="1" w:evenHBand="0" w:firstRowFirstColumn="0" w:firstRowLastColumn="0" w:lastRowFirstColumn="0" w:lastRowLastColumn="0"/>
              <w:rPr>
                <w:rFonts w:asciiTheme="majorBidi" w:hAnsiTheme="majorBidi" w:cs="B Nazanin"/>
                <w:b/>
                <w:bCs/>
                <w:sz w:val="20"/>
                <w:szCs w:val="20"/>
                <w:rtl/>
                <w:lang w:bidi="fa-IR"/>
              </w:rPr>
            </w:pPr>
          </w:p>
        </w:tc>
      </w:tr>
      <w:tr w:rsidR="001F3FE8" w:rsidTr="00AC0349">
        <w:trPr>
          <w:trHeight w:val="982"/>
        </w:trPr>
        <w:tc>
          <w:tcPr>
            <w:cnfStyle w:val="001000000000" w:firstRow="0" w:lastRow="0" w:firstColumn="1" w:lastColumn="0" w:oddVBand="0" w:evenVBand="0" w:oddHBand="0" w:evenHBand="0" w:firstRowFirstColumn="0" w:firstRowLastColumn="0" w:lastRowFirstColumn="0" w:lastRowLastColumn="0"/>
            <w:tcW w:w="3131" w:type="dxa"/>
          </w:tcPr>
          <w:p w:rsidR="001F3FE8" w:rsidRPr="00DD0260" w:rsidRDefault="001F3FE8" w:rsidP="001F3FE8">
            <w:pPr>
              <w:bidi/>
              <w:jc w:val="center"/>
              <w:rPr>
                <w:rFonts w:asciiTheme="majorBidi" w:hAnsiTheme="majorBidi" w:cs="B Nazanin"/>
                <w:b w:val="0"/>
                <w:bCs w:val="0"/>
                <w:sz w:val="18"/>
                <w:szCs w:val="18"/>
                <w:rtl/>
                <w:lang w:bidi="fa-IR"/>
              </w:rPr>
            </w:pPr>
          </w:p>
          <w:p w:rsidR="00AC0349" w:rsidRPr="00DD0260" w:rsidRDefault="00AC0349" w:rsidP="00AC0349">
            <w:pPr>
              <w:bidi/>
              <w:jc w:val="center"/>
              <w:rPr>
                <w:rFonts w:asciiTheme="majorBidi" w:hAnsiTheme="majorBidi" w:cs="B Nazanin"/>
                <w:b w:val="0"/>
                <w:bCs w:val="0"/>
                <w:sz w:val="18"/>
                <w:szCs w:val="18"/>
                <w:lang w:bidi="fa-IR"/>
              </w:rPr>
            </w:pPr>
            <w:r w:rsidRPr="00DD0260">
              <w:rPr>
                <w:rFonts w:asciiTheme="majorBidi" w:hAnsiTheme="majorBidi" w:cs="B Nazanin"/>
                <w:b w:val="0"/>
                <w:bCs w:val="0"/>
                <w:sz w:val="18"/>
                <w:szCs w:val="18"/>
                <w:lang w:bidi="fa-IR"/>
              </w:rPr>
              <w:t>Kim et al., 2022</w:t>
            </w:r>
          </w:p>
        </w:tc>
        <w:tc>
          <w:tcPr>
            <w:tcW w:w="3131" w:type="dxa"/>
          </w:tcPr>
          <w:p w:rsidR="001F3FE8" w:rsidRPr="00DD0260" w:rsidRDefault="001F3FE8" w:rsidP="001F3FE8">
            <w:pPr>
              <w:bidi/>
              <w:jc w:val="center"/>
              <w:cnfStyle w:val="000000000000" w:firstRow="0" w:lastRow="0" w:firstColumn="0" w:lastColumn="0" w:oddVBand="0" w:evenVBand="0" w:oddHBand="0" w:evenHBand="0" w:firstRowFirstColumn="0" w:firstRowLastColumn="0" w:lastRowFirstColumn="0" w:lastRowLastColumn="0"/>
              <w:rPr>
                <w:rFonts w:asciiTheme="majorBidi" w:hAnsiTheme="majorBidi" w:cs="B Nazanin"/>
                <w:b/>
                <w:bCs/>
                <w:sz w:val="20"/>
                <w:szCs w:val="20"/>
                <w:rtl/>
                <w:lang w:bidi="fa-IR"/>
              </w:rPr>
            </w:pPr>
          </w:p>
          <w:p w:rsidR="00AC0349" w:rsidRPr="00DD0260" w:rsidRDefault="00DD0260" w:rsidP="00AC0349">
            <w:pPr>
              <w:bidi/>
              <w:jc w:val="center"/>
              <w:cnfStyle w:val="000000000000" w:firstRow="0" w:lastRow="0" w:firstColumn="0" w:lastColumn="0" w:oddVBand="0" w:evenVBand="0" w:oddHBand="0" w:evenHBand="0" w:firstRowFirstColumn="0" w:firstRowLastColumn="0" w:lastRowFirstColumn="0" w:lastRowLastColumn="0"/>
              <w:rPr>
                <w:rFonts w:asciiTheme="majorBidi" w:hAnsiTheme="majorBidi" w:cs="B Nazanin"/>
                <w:b/>
                <w:bCs/>
                <w:sz w:val="20"/>
                <w:szCs w:val="20"/>
                <w:rtl/>
                <w:lang w:bidi="fa-IR"/>
              </w:rPr>
            </w:pPr>
            <w:r w:rsidRPr="00DD0260">
              <w:rPr>
                <w:rFonts w:asciiTheme="majorBidi" w:hAnsiTheme="majorBidi" w:cs="B Nazanin" w:hint="cs"/>
                <w:b/>
                <w:bCs/>
                <w:sz w:val="20"/>
                <w:szCs w:val="20"/>
                <w:rtl/>
                <w:lang w:bidi="fa-IR"/>
              </w:rPr>
              <w:t>پایش</w:t>
            </w:r>
            <w:r w:rsidRPr="00DD0260">
              <w:rPr>
                <w:rFonts w:asciiTheme="majorBidi" w:hAnsiTheme="majorBidi" w:cs="B Nazanin"/>
                <w:b/>
                <w:bCs/>
                <w:sz w:val="20"/>
                <w:szCs w:val="20"/>
                <w:rtl/>
                <w:lang w:bidi="fa-IR"/>
              </w:rPr>
              <w:t xml:space="preserve"> </w:t>
            </w:r>
            <w:r w:rsidRPr="00DD0260">
              <w:rPr>
                <w:rFonts w:asciiTheme="majorBidi" w:hAnsiTheme="majorBidi" w:cs="B Nazanin" w:hint="cs"/>
                <w:b/>
                <w:bCs/>
                <w:sz w:val="20"/>
                <w:szCs w:val="20"/>
                <w:rtl/>
                <w:lang w:bidi="fa-IR"/>
              </w:rPr>
              <w:t>فشارخون</w:t>
            </w:r>
            <w:r w:rsidRPr="00DD0260">
              <w:rPr>
                <w:rFonts w:asciiTheme="majorBidi" w:hAnsiTheme="majorBidi" w:cs="B Nazanin"/>
                <w:b/>
                <w:bCs/>
                <w:sz w:val="20"/>
                <w:szCs w:val="20"/>
                <w:rtl/>
                <w:lang w:bidi="fa-IR"/>
              </w:rPr>
              <w:t xml:space="preserve"> </w:t>
            </w:r>
            <w:r w:rsidRPr="00DD0260">
              <w:rPr>
                <w:rFonts w:asciiTheme="majorBidi" w:hAnsiTheme="majorBidi" w:cs="B Nazanin" w:hint="cs"/>
                <w:b/>
                <w:bCs/>
                <w:sz w:val="20"/>
                <w:szCs w:val="20"/>
                <w:rtl/>
                <w:lang w:bidi="fa-IR"/>
              </w:rPr>
              <w:t>در</w:t>
            </w:r>
            <w:r w:rsidRPr="00DD0260">
              <w:rPr>
                <w:rFonts w:asciiTheme="majorBidi" w:hAnsiTheme="majorBidi" w:cs="B Nazanin"/>
                <w:b/>
                <w:bCs/>
                <w:sz w:val="20"/>
                <w:szCs w:val="20"/>
                <w:rtl/>
                <w:lang w:bidi="fa-IR"/>
              </w:rPr>
              <w:t xml:space="preserve"> </w:t>
            </w:r>
            <w:r w:rsidRPr="00DD0260">
              <w:rPr>
                <w:rFonts w:asciiTheme="majorBidi" w:hAnsiTheme="majorBidi" w:cs="B Nazanin" w:hint="cs"/>
                <w:b/>
                <w:bCs/>
                <w:sz w:val="20"/>
                <w:szCs w:val="20"/>
                <w:rtl/>
                <w:lang w:bidi="fa-IR"/>
              </w:rPr>
              <w:t>منزل</w:t>
            </w:r>
          </w:p>
        </w:tc>
        <w:tc>
          <w:tcPr>
            <w:tcW w:w="3132" w:type="dxa"/>
          </w:tcPr>
          <w:p w:rsidR="00DD0260" w:rsidRPr="00DD0260" w:rsidRDefault="00DD0260" w:rsidP="001F3FE8">
            <w:pPr>
              <w:bidi/>
              <w:jc w:val="center"/>
              <w:cnfStyle w:val="000000000000" w:firstRow="0" w:lastRow="0" w:firstColumn="0" w:lastColumn="0" w:oddVBand="0" w:evenVBand="0" w:oddHBand="0" w:evenHBand="0" w:firstRowFirstColumn="0" w:firstRowLastColumn="0" w:lastRowFirstColumn="0" w:lastRowLastColumn="0"/>
              <w:rPr>
                <w:rFonts w:asciiTheme="majorBidi" w:hAnsiTheme="majorBidi" w:cs="B Nazanin"/>
                <w:b/>
                <w:bCs/>
                <w:sz w:val="20"/>
                <w:szCs w:val="20"/>
                <w:rtl/>
                <w:lang w:bidi="fa-IR"/>
              </w:rPr>
            </w:pPr>
          </w:p>
          <w:p w:rsidR="001F3FE8" w:rsidRPr="00DD0260" w:rsidRDefault="00DD0260" w:rsidP="00DD0260">
            <w:pPr>
              <w:bidi/>
              <w:jc w:val="center"/>
              <w:cnfStyle w:val="000000000000" w:firstRow="0" w:lastRow="0" w:firstColumn="0" w:lastColumn="0" w:oddVBand="0" w:evenVBand="0" w:oddHBand="0" w:evenHBand="0" w:firstRowFirstColumn="0" w:firstRowLastColumn="0" w:lastRowFirstColumn="0" w:lastRowLastColumn="0"/>
              <w:rPr>
                <w:rFonts w:asciiTheme="majorBidi" w:hAnsiTheme="majorBidi" w:cs="B Nazanin"/>
                <w:b/>
                <w:bCs/>
                <w:sz w:val="20"/>
                <w:szCs w:val="20"/>
                <w:rtl/>
                <w:lang w:bidi="fa-IR"/>
              </w:rPr>
            </w:pPr>
            <w:r w:rsidRPr="00DD0260">
              <w:rPr>
                <w:rFonts w:asciiTheme="majorBidi" w:hAnsiTheme="majorBidi" w:cs="B Nazanin" w:hint="cs"/>
                <w:b/>
                <w:bCs/>
                <w:sz w:val="20"/>
                <w:szCs w:val="20"/>
                <w:rtl/>
                <w:lang w:bidi="fa-IR"/>
              </w:rPr>
              <w:t>کاهش</w:t>
            </w:r>
            <w:r w:rsidRPr="00DD0260">
              <w:rPr>
                <w:rFonts w:asciiTheme="majorBidi" w:hAnsiTheme="majorBidi" w:cs="B Nazanin"/>
                <w:b/>
                <w:bCs/>
                <w:sz w:val="20"/>
                <w:szCs w:val="20"/>
                <w:rtl/>
                <w:lang w:bidi="fa-IR"/>
              </w:rPr>
              <w:t xml:space="preserve"> </w:t>
            </w:r>
            <w:r w:rsidRPr="00DD0260">
              <w:rPr>
                <w:rFonts w:asciiTheme="majorBidi" w:hAnsiTheme="majorBidi" w:cs="B Nazanin" w:hint="cs"/>
                <w:b/>
                <w:bCs/>
                <w:sz w:val="20"/>
                <w:szCs w:val="20"/>
                <w:rtl/>
                <w:lang w:bidi="fa-IR"/>
              </w:rPr>
              <w:t>فشارخون</w:t>
            </w:r>
            <w:r w:rsidRPr="00DD0260">
              <w:rPr>
                <w:rFonts w:asciiTheme="majorBidi" w:hAnsiTheme="majorBidi" w:cs="B Nazanin"/>
                <w:b/>
                <w:bCs/>
                <w:sz w:val="20"/>
                <w:szCs w:val="20"/>
                <w:rtl/>
                <w:lang w:bidi="fa-IR"/>
              </w:rPr>
              <w:t xml:space="preserve"> </w:t>
            </w:r>
            <w:r w:rsidRPr="00DD0260">
              <w:rPr>
                <w:rFonts w:asciiTheme="majorBidi" w:hAnsiTheme="majorBidi" w:cs="B Nazanin" w:hint="cs"/>
                <w:b/>
                <w:bCs/>
                <w:sz w:val="20"/>
                <w:szCs w:val="20"/>
                <w:rtl/>
                <w:lang w:bidi="fa-IR"/>
              </w:rPr>
              <w:t>و</w:t>
            </w:r>
            <w:r w:rsidRPr="00DD0260">
              <w:rPr>
                <w:rFonts w:asciiTheme="majorBidi" w:hAnsiTheme="majorBidi" w:cs="B Nazanin"/>
                <w:b/>
                <w:bCs/>
                <w:sz w:val="20"/>
                <w:szCs w:val="20"/>
                <w:rtl/>
                <w:lang w:bidi="fa-IR"/>
              </w:rPr>
              <w:t xml:space="preserve"> </w:t>
            </w:r>
            <w:r w:rsidRPr="00DD0260">
              <w:rPr>
                <w:rFonts w:asciiTheme="majorBidi" w:hAnsiTheme="majorBidi" w:cs="B Nazanin" w:hint="cs"/>
                <w:b/>
                <w:bCs/>
                <w:sz w:val="20"/>
                <w:szCs w:val="20"/>
                <w:rtl/>
                <w:lang w:bidi="fa-IR"/>
              </w:rPr>
              <w:t>افزایش</w:t>
            </w:r>
            <w:r w:rsidRPr="00DD0260">
              <w:rPr>
                <w:rFonts w:asciiTheme="majorBidi" w:hAnsiTheme="majorBidi" w:cs="B Nazanin"/>
                <w:b/>
                <w:bCs/>
                <w:sz w:val="20"/>
                <w:szCs w:val="20"/>
                <w:rtl/>
                <w:lang w:bidi="fa-IR"/>
              </w:rPr>
              <w:t xml:space="preserve"> </w:t>
            </w:r>
            <w:r w:rsidRPr="00DD0260">
              <w:rPr>
                <w:rFonts w:asciiTheme="majorBidi" w:hAnsiTheme="majorBidi" w:cs="B Nazanin" w:hint="cs"/>
                <w:b/>
                <w:bCs/>
                <w:sz w:val="20"/>
                <w:szCs w:val="20"/>
                <w:rtl/>
                <w:lang w:bidi="fa-IR"/>
              </w:rPr>
              <w:t>تبعیت</w:t>
            </w:r>
            <w:r w:rsidRPr="00DD0260">
              <w:rPr>
                <w:rFonts w:asciiTheme="majorBidi" w:hAnsiTheme="majorBidi" w:cs="B Nazanin"/>
                <w:b/>
                <w:bCs/>
                <w:sz w:val="20"/>
                <w:szCs w:val="20"/>
                <w:rtl/>
                <w:lang w:bidi="fa-IR"/>
              </w:rPr>
              <w:t xml:space="preserve"> </w:t>
            </w:r>
            <w:r w:rsidRPr="00DD0260">
              <w:rPr>
                <w:rFonts w:asciiTheme="majorBidi" w:hAnsiTheme="majorBidi" w:cs="B Nazanin" w:hint="cs"/>
                <w:b/>
                <w:bCs/>
                <w:sz w:val="20"/>
                <w:szCs w:val="20"/>
                <w:rtl/>
                <w:lang w:bidi="fa-IR"/>
              </w:rPr>
              <w:t>دارویی</w:t>
            </w:r>
          </w:p>
        </w:tc>
      </w:tr>
      <w:tr w:rsidR="001F3FE8" w:rsidTr="00AC0349">
        <w:trPr>
          <w:cnfStyle w:val="000000100000" w:firstRow="0" w:lastRow="0" w:firstColumn="0" w:lastColumn="0" w:oddVBand="0" w:evenVBand="0" w:oddHBand="1" w:evenHBand="0" w:firstRowFirstColumn="0" w:firstRowLastColumn="0" w:lastRowFirstColumn="0" w:lastRowLastColumn="0"/>
          <w:trHeight w:val="983"/>
        </w:trPr>
        <w:tc>
          <w:tcPr>
            <w:cnfStyle w:val="001000000000" w:firstRow="0" w:lastRow="0" w:firstColumn="1" w:lastColumn="0" w:oddVBand="0" w:evenVBand="0" w:oddHBand="0" w:evenHBand="0" w:firstRowFirstColumn="0" w:firstRowLastColumn="0" w:lastRowFirstColumn="0" w:lastRowLastColumn="0"/>
            <w:tcW w:w="3131" w:type="dxa"/>
          </w:tcPr>
          <w:p w:rsidR="001F3FE8" w:rsidRPr="00DD0260" w:rsidRDefault="001F3FE8" w:rsidP="001F3FE8">
            <w:pPr>
              <w:bidi/>
              <w:jc w:val="center"/>
              <w:rPr>
                <w:rFonts w:asciiTheme="majorBidi" w:hAnsiTheme="majorBidi" w:cs="B Nazanin"/>
                <w:b w:val="0"/>
                <w:bCs w:val="0"/>
                <w:sz w:val="18"/>
                <w:szCs w:val="18"/>
                <w:rtl/>
                <w:lang w:bidi="fa-IR"/>
              </w:rPr>
            </w:pPr>
          </w:p>
          <w:p w:rsidR="00AC0349" w:rsidRPr="00DD0260" w:rsidRDefault="00AC0349" w:rsidP="00AC0349">
            <w:pPr>
              <w:bidi/>
              <w:jc w:val="center"/>
              <w:rPr>
                <w:rFonts w:asciiTheme="majorBidi" w:hAnsiTheme="majorBidi" w:cs="B Nazanin"/>
                <w:b w:val="0"/>
                <w:bCs w:val="0"/>
                <w:sz w:val="18"/>
                <w:szCs w:val="18"/>
                <w:rtl/>
                <w:lang w:bidi="fa-IR"/>
              </w:rPr>
            </w:pPr>
            <w:r w:rsidRPr="00DD0260">
              <w:rPr>
                <w:rFonts w:asciiTheme="majorBidi" w:hAnsiTheme="majorBidi" w:cs="B Nazanin"/>
                <w:b w:val="0"/>
                <w:bCs w:val="0"/>
                <w:sz w:val="18"/>
                <w:szCs w:val="18"/>
                <w:lang w:bidi="fa-IR"/>
              </w:rPr>
              <w:t>Kwok et al., 2022</w:t>
            </w:r>
          </w:p>
        </w:tc>
        <w:tc>
          <w:tcPr>
            <w:tcW w:w="3131" w:type="dxa"/>
          </w:tcPr>
          <w:p w:rsidR="001F3FE8" w:rsidRPr="00DD0260" w:rsidRDefault="001F3FE8" w:rsidP="001F3FE8">
            <w:pPr>
              <w:bidi/>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b/>
                <w:bCs/>
                <w:sz w:val="20"/>
                <w:szCs w:val="20"/>
                <w:rtl/>
                <w:lang w:bidi="fa-IR"/>
              </w:rPr>
            </w:pPr>
          </w:p>
          <w:p w:rsidR="00AC0349" w:rsidRPr="00DD0260" w:rsidRDefault="00DD0260" w:rsidP="00AC0349">
            <w:pPr>
              <w:bidi/>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b/>
                <w:bCs/>
                <w:sz w:val="20"/>
                <w:szCs w:val="20"/>
                <w:rtl/>
                <w:lang w:bidi="fa-IR"/>
              </w:rPr>
            </w:pPr>
            <w:r w:rsidRPr="00DD0260">
              <w:rPr>
                <w:rFonts w:asciiTheme="majorBidi" w:hAnsiTheme="majorBidi" w:cs="B Nazanin" w:hint="cs"/>
                <w:b/>
                <w:bCs/>
                <w:sz w:val="20"/>
                <w:szCs w:val="20"/>
                <w:rtl/>
                <w:lang w:bidi="fa-IR"/>
              </w:rPr>
              <w:t>مدیریت</w:t>
            </w:r>
            <w:r w:rsidRPr="00DD0260">
              <w:rPr>
                <w:rFonts w:asciiTheme="majorBidi" w:hAnsiTheme="majorBidi" w:cs="B Nazanin"/>
                <w:b/>
                <w:bCs/>
                <w:sz w:val="20"/>
                <w:szCs w:val="20"/>
                <w:rtl/>
                <w:lang w:bidi="fa-IR"/>
              </w:rPr>
              <w:t xml:space="preserve"> </w:t>
            </w:r>
            <w:r w:rsidRPr="00DD0260">
              <w:rPr>
                <w:rFonts w:asciiTheme="majorBidi" w:hAnsiTheme="majorBidi" w:cs="B Nazanin" w:hint="cs"/>
                <w:b/>
                <w:bCs/>
                <w:sz w:val="20"/>
                <w:szCs w:val="20"/>
                <w:rtl/>
                <w:lang w:bidi="fa-IR"/>
              </w:rPr>
              <w:t>علائم</w:t>
            </w:r>
            <w:r w:rsidRPr="00DD0260">
              <w:rPr>
                <w:rFonts w:asciiTheme="majorBidi" w:hAnsiTheme="majorBidi" w:cs="B Nazanin"/>
                <w:b/>
                <w:bCs/>
                <w:sz w:val="20"/>
                <w:szCs w:val="20"/>
                <w:rtl/>
                <w:lang w:bidi="fa-IR"/>
              </w:rPr>
              <w:t xml:space="preserve"> </w:t>
            </w:r>
            <w:r w:rsidRPr="00DD0260">
              <w:rPr>
                <w:rFonts w:asciiTheme="majorBidi" w:hAnsiTheme="majorBidi" w:cs="B Nazanin" w:hint="cs"/>
                <w:b/>
                <w:bCs/>
                <w:sz w:val="20"/>
                <w:szCs w:val="20"/>
                <w:rtl/>
                <w:lang w:bidi="fa-IR"/>
              </w:rPr>
              <w:t>بیماران</w:t>
            </w:r>
            <w:r w:rsidRPr="00DD0260">
              <w:rPr>
                <w:rFonts w:asciiTheme="majorBidi" w:hAnsiTheme="majorBidi" w:cs="B Nazanin"/>
                <w:b/>
                <w:bCs/>
                <w:sz w:val="20"/>
                <w:szCs w:val="20"/>
                <w:rtl/>
                <w:lang w:bidi="fa-IR"/>
              </w:rPr>
              <w:t xml:space="preserve"> </w:t>
            </w:r>
            <w:r w:rsidRPr="00DD0260">
              <w:rPr>
                <w:rFonts w:asciiTheme="majorBidi" w:hAnsiTheme="majorBidi" w:cs="B Nazanin" w:hint="cs"/>
                <w:b/>
                <w:bCs/>
                <w:sz w:val="20"/>
                <w:szCs w:val="20"/>
                <w:rtl/>
                <w:lang w:bidi="fa-IR"/>
              </w:rPr>
              <w:t>سرطان</w:t>
            </w:r>
          </w:p>
        </w:tc>
        <w:tc>
          <w:tcPr>
            <w:tcW w:w="3132" w:type="dxa"/>
          </w:tcPr>
          <w:p w:rsidR="00DD0260" w:rsidRPr="00DD0260" w:rsidRDefault="00DD0260" w:rsidP="001F3FE8">
            <w:pPr>
              <w:bidi/>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b/>
                <w:bCs/>
                <w:sz w:val="20"/>
                <w:szCs w:val="20"/>
                <w:rtl/>
                <w:lang w:bidi="fa-IR"/>
              </w:rPr>
            </w:pPr>
          </w:p>
          <w:p w:rsidR="001F3FE8" w:rsidRPr="00DD0260" w:rsidRDefault="00DD0260" w:rsidP="00DD0260">
            <w:pPr>
              <w:bidi/>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b/>
                <w:bCs/>
                <w:sz w:val="20"/>
                <w:szCs w:val="20"/>
                <w:rtl/>
                <w:lang w:bidi="fa-IR"/>
              </w:rPr>
            </w:pPr>
            <w:r w:rsidRPr="00DD0260">
              <w:rPr>
                <w:rFonts w:asciiTheme="majorBidi" w:hAnsiTheme="majorBidi" w:cs="B Nazanin" w:hint="cs"/>
                <w:b/>
                <w:bCs/>
                <w:sz w:val="20"/>
                <w:szCs w:val="20"/>
                <w:rtl/>
                <w:lang w:bidi="fa-IR"/>
              </w:rPr>
              <w:t>کاهش</w:t>
            </w:r>
            <w:r w:rsidRPr="00DD0260">
              <w:rPr>
                <w:rFonts w:asciiTheme="majorBidi" w:hAnsiTheme="majorBidi" w:cs="B Nazanin"/>
                <w:b/>
                <w:bCs/>
                <w:sz w:val="20"/>
                <w:szCs w:val="20"/>
                <w:rtl/>
                <w:lang w:bidi="fa-IR"/>
              </w:rPr>
              <w:t xml:space="preserve"> </w:t>
            </w:r>
            <w:r w:rsidRPr="00DD0260">
              <w:rPr>
                <w:rFonts w:asciiTheme="majorBidi" w:hAnsiTheme="majorBidi" w:cs="B Nazanin" w:hint="cs"/>
                <w:b/>
                <w:bCs/>
                <w:sz w:val="20"/>
                <w:szCs w:val="20"/>
                <w:rtl/>
                <w:lang w:bidi="fa-IR"/>
              </w:rPr>
              <w:t>درد،</w:t>
            </w:r>
            <w:r w:rsidRPr="00DD0260">
              <w:rPr>
                <w:rFonts w:asciiTheme="majorBidi" w:hAnsiTheme="majorBidi" w:cs="B Nazanin"/>
                <w:b/>
                <w:bCs/>
                <w:sz w:val="20"/>
                <w:szCs w:val="20"/>
                <w:rtl/>
                <w:lang w:bidi="fa-IR"/>
              </w:rPr>
              <w:t xml:space="preserve"> </w:t>
            </w:r>
            <w:r w:rsidRPr="00DD0260">
              <w:rPr>
                <w:rFonts w:asciiTheme="majorBidi" w:hAnsiTheme="majorBidi" w:cs="B Nazanin" w:hint="cs"/>
                <w:b/>
                <w:bCs/>
                <w:sz w:val="20"/>
                <w:szCs w:val="20"/>
                <w:rtl/>
                <w:lang w:bidi="fa-IR"/>
              </w:rPr>
              <w:t>خستگی</w:t>
            </w:r>
            <w:r w:rsidRPr="00DD0260">
              <w:rPr>
                <w:rFonts w:asciiTheme="majorBidi" w:hAnsiTheme="majorBidi" w:cs="B Nazanin"/>
                <w:b/>
                <w:bCs/>
                <w:sz w:val="20"/>
                <w:szCs w:val="20"/>
                <w:rtl/>
                <w:lang w:bidi="fa-IR"/>
              </w:rPr>
              <w:t xml:space="preserve"> </w:t>
            </w:r>
            <w:r w:rsidRPr="00DD0260">
              <w:rPr>
                <w:rFonts w:asciiTheme="majorBidi" w:hAnsiTheme="majorBidi" w:cs="B Nazanin" w:hint="cs"/>
                <w:b/>
                <w:bCs/>
                <w:sz w:val="20"/>
                <w:szCs w:val="20"/>
                <w:rtl/>
                <w:lang w:bidi="fa-IR"/>
              </w:rPr>
              <w:t>و</w:t>
            </w:r>
            <w:r w:rsidRPr="00DD0260">
              <w:rPr>
                <w:rFonts w:asciiTheme="majorBidi" w:hAnsiTheme="majorBidi" w:cs="B Nazanin"/>
                <w:b/>
                <w:bCs/>
                <w:sz w:val="20"/>
                <w:szCs w:val="20"/>
                <w:rtl/>
                <w:lang w:bidi="fa-IR"/>
              </w:rPr>
              <w:t xml:space="preserve"> </w:t>
            </w:r>
            <w:r w:rsidRPr="00DD0260">
              <w:rPr>
                <w:rFonts w:asciiTheme="majorBidi" w:hAnsiTheme="majorBidi" w:cs="B Nazanin" w:hint="cs"/>
                <w:b/>
                <w:bCs/>
                <w:sz w:val="20"/>
                <w:szCs w:val="20"/>
                <w:rtl/>
                <w:lang w:bidi="fa-IR"/>
              </w:rPr>
              <w:t>اضطراب</w:t>
            </w:r>
          </w:p>
        </w:tc>
      </w:tr>
      <w:tr w:rsidR="001F3FE8" w:rsidTr="00AC0349">
        <w:trPr>
          <w:trHeight w:val="996"/>
        </w:trPr>
        <w:tc>
          <w:tcPr>
            <w:cnfStyle w:val="001000000000" w:firstRow="0" w:lastRow="0" w:firstColumn="1" w:lastColumn="0" w:oddVBand="0" w:evenVBand="0" w:oddHBand="0" w:evenHBand="0" w:firstRowFirstColumn="0" w:firstRowLastColumn="0" w:lastRowFirstColumn="0" w:lastRowLastColumn="0"/>
            <w:tcW w:w="3131" w:type="dxa"/>
          </w:tcPr>
          <w:p w:rsidR="001F3FE8" w:rsidRPr="00DD0260" w:rsidRDefault="001F3FE8" w:rsidP="001F3FE8">
            <w:pPr>
              <w:bidi/>
              <w:jc w:val="center"/>
              <w:rPr>
                <w:rFonts w:asciiTheme="majorBidi" w:hAnsiTheme="majorBidi" w:cs="B Nazanin"/>
                <w:b w:val="0"/>
                <w:bCs w:val="0"/>
                <w:sz w:val="18"/>
                <w:szCs w:val="18"/>
                <w:rtl/>
                <w:lang w:bidi="fa-IR"/>
              </w:rPr>
            </w:pPr>
          </w:p>
          <w:p w:rsidR="00AC0349" w:rsidRPr="00DD0260" w:rsidRDefault="00AC0349" w:rsidP="00AC0349">
            <w:pPr>
              <w:bidi/>
              <w:jc w:val="center"/>
              <w:rPr>
                <w:rFonts w:asciiTheme="majorBidi" w:hAnsiTheme="majorBidi" w:cs="B Nazanin"/>
                <w:b w:val="0"/>
                <w:bCs w:val="0"/>
                <w:sz w:val="18"/>
                <w:szCs w:val="18"/>
                <w:rtl/>
                <w:lang w:bidi="fa-IR"/>
              </w:rPr>
            </w:pPr>
            <w:r w:rsidRPr="00DD0260">
              <w:rPr>
                <w:rFonts w:asciiTheme="majorBidi" w:hAnsiTheme="majorBidi" w:cs="B Nazanin"/>
                <w:b w:val="0"/>
                <w:bCs w:val="0"/>
                <w:sz w:val="18"/>
                <w:szCs w:val="18"/>
                <w:lang w:bidi="fa-IR"/>
              </w:rPr>
              <w:t>Thompson et al., 2024</w:t>
            </w:r>
          </w:p>
        </w:tc>
        <w:tc>
          <w:tcPr>
            <w:tcW w:w="3131" w:type="dxa"/>
          </w:tcPr>
          <w:p w:rsidR="001F3FE8" w:rsidRPr="00DD0260" w:rsidRDefault="001F3FE8" w:rsidP="001F3FE8">
            <w:pPr>
              <w:bidi/>
              <w:jc w:val="center"/>
              <w:cnfStyle w:val="000000000000" w:firstRow="0" w:lastRow="0" w:firstColumn="0" w:lastColumn="0" w:oddVBand="0" w:evenVBand="0" w:oddHBand="0" w:evenHBand="0" w:firstRowFirstColumn="0" w:firstRowLastColumn="0" w:lastRowFirstColumn="0" w:lastRowLastColumn="0"/>
              <w:rPr>
                <w:rFonts w:asciiTheme="majorBidi" w:hAnsiTheme="majorBidi" w:cs="B Nazanin"/>
                <w:b/>
                <w:bCs/>
                <w:sz w:val="20"/>
                <w:szCs w:val="20"/>
                <w:rtl/>
                <w:lang w:bidi="fa-IR"/>
              </w:rPr>
            </w:pPr>
          </w:p>
          <w:p w:rsidR="00AC0349" w:rsidRPr="00DD0260" w:rsidRDefault="00DD0260" w:rsidP="00AC0349">
            <w:pPr>
              <w:bidi/>
              <w:jc w:val="center"/>
              <w:cnfStyle w:val="000000000000" w:firstRow="0" w:lastRow="0" w:firstColumn="0" w:lastColumn="0" w:oddVBand="0" w:evenVBand="0" w:oddHBand="0" w:evenHBand="0" w:firstRowFirstColumn="0" w:firstRowLastColumn="0" w:lastRowFirstColumn="0" w:lastRowLastColumn="0"/>
              <w:rPr>
                <w:rFonts w:asciiTheme="majorBidi" w:hAnsiTheme="majorBidi" w:cs="B Nazanin"/>
                <w:b/>
                <w:bCs/>
                <w:sz w:val="20"/>
                <w:szCs w:val="20"/>
                <w:rtl/>
                <w:lang w:bidi="fa-IR"/>
              </w:rPr>
            </w:pPr>
            <w:r w:rsidRPr="00DD0260">
              <w:rPr>
                <w:rFonts w:asciiTheme="majorBidi" w:hAnsiTheme="majorBidi" w:cs="B Nazanin" w:hint="cs"/>
                <w:b/>
                <w:bCs/>
                <w:sz w:val="20"/>
                <w:szCs w:val="20"/>
                <w:rtl/>
                <w:lang w:bidi="fa-IR"/>
              </w:rPr>
              <w:t>تله‌نرسینگ</w:t>
            </w:r>
            <w:r w:rsidRPr="00DD0260">
              <w:rPr>
                <w:rFonts w:asciiTheme="majorBidi" w:hAnsiTheme="majorBidi" w:cs="B Nazanin"/>
                <w:b/>
                <w:bCs/>
                <w:sz w:val="20"/>
                <w:szCs w:val="20"/>
                <w:rtl/>
                <w:lang w:bidi="fa-IR"/>
              </w:rPr>
              <w:t xml:space="preserve"> </w:t>
            </w:r>
            <w:r w:rsidRPr="00DD0260">
              <w:rPr>
                <w:rFonts w:asciiTheme="majorBidi" w:hAnsiTheme="majorBidi" w:cs="B Nazanin" w:hint="cs"/>
                <w:b/>
                <w:bCs/>
                <w:sz w:val="20"/>
                <w:szCs w:val="20"/>
                <w:rtl/>
                <w:lang w:bidi="fa-IR"/>
              </w:rPr>
              <w:t>حاد</w:t>
            </w:r>
            <w:r w:rsidRPr="00DD0260">
              <w:rPr>
                <w:rFonts w:asciiTheme="majorBidi" w:hAnsiTheme="majorBidi" w:cs="B Nazanin"/>
                <w:b/>
                <w:bCs/>
                <w:sz w:val="20"/>
                <w:szCs w:val="20"/>
                <w:rtl/>
                <w:lang w:bidi="fa-IR"/>
              </w:rPr>
              <w:t xml:space="preserve"> </w:t>
            </w:r>
            <w:r w:rsidRPr="00DD0260">
              <w:rPr>
                <w:rFonts w:asciiTheme="majorBidi" w:hAnsiTheme="majorBidi" w:cs="B Nazanin" w:hint="cs"/>
                <w:b/>
                <w:bCs/>
                <w:sz w:val="20"/>
                <w:szCs w:val="20"/>
                <w:rtl/>
                <w:lang w:bidi="fa-IR"/>
              </w:rPr>
              <w:t>بیمارستانی</w:t>
            </w:r>
          </w:p>
        </w:tc>
        <w:tc>
          <w:tcPr>
            <w:tcW w:w="3132" w:type="dxa"/>
          </w:tcPr>
          <w:p w:rsidR="00DD0260" w:rsidRPr="00DD0260" w:rsidRDefault="00DD0260" w:rsidP="001F3FE8">
            <w:pPr>
              <w:bidi/>
              <w:jc w:val="center"/>
              <w:cnfStyle w:val="000000000000" w:firstRow="0" w:lastRow="0" w:firstColumn="0" w:lastColumn="0" w:oddVBand="0" w:evenVBand="0" w:oddHBand="0" w:evenHBand="0" w:firstRowFirstColumn="0" w:firstRowLastColumn="0" w:lastRowFirstColumn="0" w:lastRowLastColumn="0"/>
              <w:rPr>
                <w:rFonts w:asciiTheme="majorBidi" w:hAnsiTheme="majorBidi" w:cs="B Nazanin"/>
                <w:b/>
                <w:bCs/>
                <w:sz w:val="20"/>
                <w:szCs w:val="20"/>
                <w:rtl/>
                <w:lang w:bidi="fa-IR"/>
              </w:rPr>
            </w:pPr>
          </w:p>
          <w:p w:rsidR="001F3FE8" w:rsidRPr="00DD0260" w:rsidRDefault="00DD0260" w:rsidP="00DD0260">
            <w:pPr>
              <w:bidi/>
              <w:jc w:val="center"/>
              <w:cnfStyle w:val="000000000000" w:firstRow="0" w:lastRow="0" w:firstColumn="0" w:lastColumn="0" w:oddVBand="0" w:evenVBand="0" w:oddHBand="0" w:evenHBand="0" w:firstRowFirstColumn="0" w:firstRowLastColumn="0" w:lastRowFirstColumn="0" w:lastRowLastColumn="0"/>
              <w:rPr>
                <w:rFonts w:asciiTheme="majorBidi" w:hAnsiTheme="majorBidi" w:cs="B Nazanin"/>
                <w:b/>
                <w:bCs/>
                <w:sz w:val="20"/>
                <w:szCs w:val="20"/>
                <w:rtl/>
                <w:lang w:bidi="fa-IR"/>
              </w:rPr>
            </w:pPr>
            <w:r w:rsidRPr="00DD0260">
              <w:rPr>
                <w:rFonts w:asciiTheme="majorBidi" w:hAnsiTheme="majorBidi" w:cs="B Nazanin" w:hint="cs"/>
                <w:b/>
                <w:bCs/>
                <w:sz w:val="20"/>
                <w:szCs w:val="20"/>
                <w:rtl/>
                <w:lang w:bidi="fa-IR"/>
              </w:rPr>
              <w:t>کاهش</w:t>
            </w:r>
            <w:r w:rsidRPr="00DD0260">
              <w:rPr>
                <w:rFonts w:asciiTheme="majorBidi" w:hAnsiTheme="majorBidi" w:cs="B Nazanin"/>
                <w:b/>
                <w:bCs/>
                <w:sz w:val="20"/>
                <w:szCs w:val="20"/>
                <w:rtl/>
                <w:lang w:bidi="fa-IR"/>
              </w:rPr>
              <w:t xml:space="preserve"> </w:t>
            </w:r>
            <w:r w:rsidRPr="00DD0260">
              <w:rPr>
                <w:rFonts w:asciiTheme="majorBidi" w:hAnsiTheme="majorBidi" w:cs="B Nazanin" w:hint="cs"/>
                <w:b/>
                <w:bCs/>
                <w:sz w:val="20"/>
                <w:szCs w:val="20"/>
                <w:rtl/>
                <w:lang w:bidi="fa-IR"/>
              </w:rPr>
              <w:t>زمان</w:t>
            </w:r>
            <w:r w:rsidRPr="00DD0260">
              <w:rPr>
                <w:rFonts w:asciiTheme="majorBidi" w:hAnsiTheme="majorBidi" w:cs="B Nazanin"/>
                <w:b/>
                <w:bCs/>
                <w:sz w:val="20"/>
                <w:szCs w:val="20"/>
                <w:rtl/>
                <w:lang w:bidi="fa-IR"/>
              </w:rPr>
              <w:t xml:space="preserve"> </w:t>
            </w:r>
            <w:r w:rsidRPr="00DD0260">
              <w:rPr>
                <w:rFonts w:asciiTheme="majorBidi" w:hAnsiTheme="majorBidi" w:cs="B Nazanin" w:hint="cs"/>
                <w:b/>
                <w:bCs/>
                <w:sz w:val="20"/>
                <w:szCs w:val="20"/>
                <w:rtl/>
                <w:lang w:bidi="fa-IR"/>
              </w:rPr>
              <w:t>ترخیص</w:t>
            </w:r>
            <w:r w:rsidRPr="00DD0260">
              <w:rPr>
                <w:rFonts w:asciiTheme="majorBidi" w:hAnsiTheme="majorBidi" w:cs="B Nazanin"/>
                <w:b/>
                <w:bCs/>
                <w:sz w:val="20"/>
                <w:szCs w:val="20"/>
                <w:rtl/>
                <w:lang w:bidi="fa-IR"/>
              </w:rPr>
              <w:t xml:space="preserve"> </w:t>
            </w:r>
            <w:r w:rsidRPr="00DD0260">
              <w:rPr>
                <w:rFonts w:asciiTheme="majorBidi" w:hAnsiTheme="majorBidi" w:cs="B Nazanin" w:hint="cs"/>
                <w:b/>
                <w:bCs/>
                <w:sz w:val="20"/>
                <w:szCs w:val="20"/>
                <w:rtl/>
                <w:lang w:bidi="fa-IR"/>
              </w:rPr>
              <w:t>و</w:t>
            </w:r>
            <w:r w:rsidRPr="00DD0260">
              <w:rPr>
                <w:rFonts w:asciiTheme="majorBidi" w:hAnsiTheme="majorBidi" w:cs="B Nazanin"/>
                <w:b/>
                <w:bCs/>
                <w:sz w:val="20"/>
                <w:szCs w:val="20"/>
                <w:rtl/>
                <w:lang w:bidi="fa-IR"/>
              </w:rPr>
              <w:t xml:space="preserve"> </w:t>
            </w:r>
            <w:r w:rsidRPr="00DD0260">
              <w:rPr>
                <w:rFonts w:asciiTheme="majorBidi" w:hAnsiTheme="majorBidi" w:cs="B Nazanin" w:hint="cs"/>
                <w:b/>
                <w:bCs/>
                <w:sz w:val="20"/>
                <w:szCs w:val="20"/>
                <w:rtl/>
                <w:lang w:bidi="fa-IR"/>
              </w:rPr>
              <w:t>پذیرش</w:t>
            </w:r>
            <w:r w:rsidRPr="00DD0260">
              <w:rPr>
                <w:rFonts w:asciiTheme="majorBidi" w:hAnsiTheme="majorBidi" w:cs="B Nazanin"/>
                <w:b/>
                <w:bCs/>
                <w:sz w:val="20"/>
                <w:szCs w:val="20"/>
                <w:rtl/>
                <w:lang w:bidi="fa-IR"/>
              </w:rPr>
              <w:t xml:space="preserve"> </w:t>
            </w:r>
            <w:r w:rsidRPr="00DD0260">
              <w:rPr>
                <w:rFonts w:asciiTheme="majorBidi" w:hAnsiTheme="majorBidi" w:cs="B Nazanin" w:hint="cs"/>
                <w:b/>
                <w:bCs/>
                <w:sz w:val="20"/>
                <w:szCs w:val="20"/>
                <w:rtl/>
                <w:lang w:bidi="fa-IR"/>
              </w:rPr>
              <w:t>مجدد</w:t>
            </w:r>
          </w:p>
        </w:tc>
      </w:tr>
      <w:tr w:rsidR="001F3FE8" w:rsidTr="00AC0349">
        <w:trPr>
          <w:cnfStyle w:val="000000100000" w:firstRow="0" w:lastRow="0" w:firstColumn="0" w:lastColumn="0" w:oddVBand="0" w:evenVBand="0" w:oddHBand="1" w:evenHBand="0" w:firstRowFirstColumn="0" w:firstRowLastColumn="0" w:lastRowFirstColumn="0" w:lastRowLastColumn="0"/>
          <w:trHeight w:val="974"/>
        </w:trPr>
        <w:tc>
          <w:tcPr>
            <w:cnfStyle w:val="001000000000" w:firstRow="0" w:lastRow="0" w:firstColumn="1" w:lastColumn="0" w:oddVBand="0" w:evenVBand="0" w:oddHBand="0" w:evenHBand="0" w:firstRowFirstColumn="0" w:firstRowLastColumn="0" w:lastRowFirstColumn="0" w:lastRowLastColumn="0"/>
            <w:tcW w:w="3131" w:type="dxa"/>
          </w:tcPr>
          <w:p w:rsidR="001F3FE8" w:rsidRPr="00DD0260" w:rsidRDefault="001F3FE8" w:rsidP="001F3FE8">
            <w:pPr>
              <w:bidi/>
              <w:jc w:val="center"/>
              <w:rPr>
                <w:rFonts w:asciiTheme="majorBidi" w:hAnsiTheme="majorBidi" w:cs="B Nazanin"/>
                <w:b w:val="0"/>
                <w:bCs w:val="0"/>
                <w:sz w:val="18"/>
                <w:szCs w:val="18"/>
                <w:lang w:bidi="fa-IR"/>
              </w:rPr>
            </w:pPr>
          </w:p>
          <w:p w:rsidR="00AC0349" w:rsidRPr="00DD0260" w:rsidRDefault="00AC0349" w:rsidP="00AC0349">
            <w:pPr>
              <w:bidi/>
              <w:jc w:val="center"/>
              <w:rPr>
                <w:rFonts w:asciiTheme="majorBidi" w:hAnsiTheme="majorBidi" w:cs="B Nazanin"/>
                <w:b w:val="0"/>
                <w:bCs w:val="0"/>
                <w:sz w:val="18"/>
                <w:szCs w:val="18"/>
                <w:rtl/>
                <w:lang w:bidi="fa-IR"/>
              </w:rPr>
            </w:pPr>
            <w:r w:rsidRPr="00DD0260">
              <w:rPr>
                <w:rFonts w:asciiTheme="majorBidi" w:hAnsiTheme="majorBidi" w:cs="B Nazanin"/>
                <w:b w:val="0"/>
                <w:bCs w:val="0"/>
                <w:sz w:val="18"/>
                <w:szCs w:val="18"/>
                <w:lang w:bidi="fa-IR"/>
              </w:rPr>
              <w:t>Bulto et al., 2023</w:t>
            </w:r>
          </w:p>
        </w:tc>
        <w:tc>
          <w:tcPr>
            <w:tcW w:w="3131" w:type="dxa"/>
          </w:tcPr>
          <w:p w:rsidR="001F3FE8" w:rsidRPr="00DD0260" w:rsidRDefault="001F3FE8" w:rsidP="001F3FE8">
            <w:pPr>
              <w:bidi/>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b/>
                <w:bCs/>
                <w:sz w:val="20"/>
                <w:szCs w:val="20"/>
                <w:rtl/>
                <w:lang w:bidi="fa-IR"/>
              </w:rPr>
            </w:pPr>
          </w:p>
          <w:p w:rsidR="00AC0349" w:rsidRPr="00DD0260" w:rsidRDefault="00DD0260" w:rsidP="00AC0349">
            <w:pPr>
              <w:bidi/>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b/>
                <w:bCs/>
                <w:sz w:val="20"/>
                <w:szCs w:val="20"/>
                <w:rtl/>
                <w:lang w:bidi="fa-IR"/>
              </w:rPr>
            </w:pPr>
            <w:r w:rsidRPr="00DD0260">
              <w:rPr>
                <w:rFonts w:asciiTheme="majorBidi" w:hAnsiTheme="majorBidi" w:cs="B Nazanin" w:hint="cs"/>
                <w:b/>
                <w:bCs/>
                <w:sz w:val="20"/>
                <w:szCs w:val="20"/>
                <w:rtl/>
                <w:lang w:bidi="fa-IR"/>
              </w:rPr>
              <w:t>مداخلات</w:t>
            </w:r>
            <w:r w:rsidRPr="00DD0260">
              <w:rPr>
                <w:rFonts w:asciiTheme="majorBidi" w:hAnsiTheme="majorBidi" w:cs="B Nazanin"/>
                <w:b/>
                <w:bCs/>
                <w:sz w:val="20"/>
                <w:szCs w:val="20"/>
                <w:rtl/>
                <w:lang w:bidi="fa-IR"/>
              </w:rPr>
              <w:t xml:space="preserve"> </w:t>
            </w:r>
            <w:r w:rsidRPr="00DD0260">
              <w:rPr>
                <w:rFonts w:asciiTheme="majorBidi" w:hAnsiTheme="majorBidi" w:cs="B Nazanin" w:hint="cs"/>
                <w:b/>
                <w:bCs/>
                <w:sz w:val="20"/>
                <w:szCs w:val="20"/>
                <w:rtl/>
                <w:lang w:bidi="fa-IR"/>
              </w:rPr>
              <w:t>پرستارمحور</w:t>
            </w:r>
            <w:r w:rsidRPr="00DD0260">
              <w:rPr>
                <w:rFonts w:asciiTheme="majorBidi" w:hAnsiTheme="majorBidi" w:cs="B Nazanin"/>
                <w:b/>
                <w:bCs/>
                <w:sz w:val="20"/>
                <w:szCs w:val="20"/>
                <w:rtl/>
                <w:lang w:bidi="fa-IR"/>
              </w:rPr>
              <w:t xml:space="preserve"> </w:t>
            </w:r>
            <w:r w:rsidRPr="00DD0260">
              <w:rPr>
                <w:rFonts w:asciiTheme="majorBidi" w:hAnsiTheme="majorBidi" w:cs="B Nazanin" w:hint="cs"/>
                <w:b/>
                <w:bCs/>
                <w:sz w:val="20"/>
                <w:szCs w:val="20"/>
                <w:rtl/>
                <w:lang w:bidi="fa-IR"/>
              </w:rPr>
              <w:t>مبتنی</w:t>
            </w:r>
            <w:r w:rsidRPr="00DD0260">
              <w:rPr>
                <w:rFonts w:asciiTheme="majorBidi" w:hAnsiTheme="majorBidi" w:cs="B Nazanin"/>
                <w:b/>
                <w:bCs/>
                <w:sz w:val="20"/>
                <w:szCs w:val="20"/>
                <w:rtl/>
                <w:lang w:bidi="fa-IR"/>
              </w:rPr>
              <w:t xml:space="preserve"> </w:t>
            </w:r>
            <w:r w:rsidRPr="00DD0260">
              <w:rPr>
                <w:rFonts w:asciiTheme="majorBidi" w:hAnsiTheme="majorBidi" w:cs="B Nazanin" w:hint="cs"/>
                <w:b/>
                <w:bCs/>
                <w:sz w:val="20"/>
                <w:szCs w:val="20"/>
                <w:rtl/>
                <w:lang w:bidi="fa-IR"/>
              </w:rPr>
              <w:t>بر</w:t>
            </w:r>
            <w:r w:rsidRPr="00DD0260">
              <w:rPr>
                <w:rFonts w:asciiTheme="majorBidi" w:hAnsiTheme="majorBidi" w:cs="B Nazanin"/>
                <w:b/>
                <w:bCs/>
                <w:sz w:val="20"/>
                <w:szCs w:val="20"/>
                <w:rtl/>
                <w:lang w:bidi="fa-IR"/>
              </w:rPr>
              <w:t xml:space="preserve"> </w:t>
            </w:r>
            <w:r w:rsidRPr="00DD0260">
              <w:rPr>
                <w:rFonts w:asciiTheme="majorBidi" w:hAnsiTheme="majorBidi" w:cs="B Nazanin" w:hint="cs"/>
                <w:b/>
                <w:bCs/>
                <w:sz w:val="20"/>
                <w:szCs w:val="20"/>
                <w:rtl/>
                <w:lang w:bidi="fa-IR"/>
              </w:rPr>
              <w:t>آنلاین</w:t>
            </w:r>
          </w:p>
        </w:tc>
        <w:tc>
          <w:tcPr>
            <w:tcW w:w="3132" w:type="dxa"/>
          </w:tcPr>
          <w:p w:rsidR="00DD0260" w:rsidRPr="00DD0260" w:rsidRDefault="00DD0260" w:rsidP="001F3FE8">
            <w:pPr>
              <w:bidi/>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b/>
                <w:bCs/>
                <w:sz w:val="20"/>
                <w:szCs w:val="20"/>
                <w:rtl/>
                <w:lang w:bidi="fa-IR"/>
              </w:rPr>
            </w:pPr>
          </w:p>
          <w:p w:rsidR="001F3FE8" w:rsidRPr="00DD0260" w:rsidRDefault="00DD0260" w:rsidP="00DD0260">
            <w:pPr>
              <w:bidi/>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b/>
                <w:bCs/>
                <w:sz w:val="20"/>
                <w:szCs w:val="20"/>
                <w:rtl/>
                <w:lang w:bidi="fa-IR"/>
              </w:rPr>
            </w:pPr>
            <w:r w:rsidRPr="00DD0260">
              <w:rPr>
                <w:rFonts w:asciiTheme="majorBidi" w:hAnsiTheme="majorBidi" w:cs="B Nazanin" w:hint="cs"/>
                <w:b/>
                <w:bCs/>
                <w:sz w:val="20"/>
                <w:szCs w:val="20"/>
                <w:rtl/>
                <w:lang w:bidi="fa-IR"/>
              </w:rPr>
              <w:t>افزایش</w:t>
            </w:r>
            <w:r w:rsidRPr="00DD0260">
              <w:rPr>
                <w:rFonts w:asciiTheme="majorBidi" w:hAnsiTheme="majorBidi" w:cs="B Nazanin"/>
                <w:b/>
                <w:bCs/>
                <w:sz w:val="20"/>
                <w:szCs w:val="20"/>
                <w:rtl/>
                <w:lang w:bidi="fa-IR"/>
              </w:rPr>
              <w:t xml:space="preserve"> </w:t>
            </w:r>
            <w:r w:rsidRPr="00DD0260">
              <w:rPr>
                <w:rFonts w:asciiTheme="majorBidi" w:hAnsiTheme="majorBidi" w:cs="B Nazanin" w:hint="cs"/>
                <w:b/>
                <w:bCs/>
                <w:sz w:val="20"/>
                <w:szCs w:val="20"/>
                <w:rtl/>
                <w:lang w:bidi="fa-IR"/>
              </w:rPr>
              <w:t>دسترسی</w:t>
            </w:r>
            <w:r w:rsidRPr="00DD0260">
              <w:rPr>
                <w:rFonts w:asciiTheme="majorBidi" w:hAnsiTheme="majorBidi" w:cs="B Nazanin"/>
                <w:b/>
                <w:bCs/>
                <w:sz w:val="20"/>
                <w:szCs w:val="20"/>
                <w:rtl/>
                <w:lang w:bidi="fa-IR"/>
              </w:rPr>
              <w:t xml:space="preserve"> </w:t>
            </w:r>
            <w:r w:rsidRPr="00DD0260">
              <w:rPr>
                <w:rFonts w:asciiTheme="majorBidi" w:hAnsiTheme="majorBidi" w:cs="B Nazanin" w:hint="cs"/>
                <w:b/>
                <w:bCs/>
                <w:sz w:val="20"/>
                <w:szCs w:val="20"/>
                <w:rtl/>
                <w:lang w:bidi="fa-IR"/>
              </w:rPr>
              <w:t>و</w:t>
            </w:r>
            <w:r w:rsidRPr="00DD0260">
              <w:rPr>
                <w:rFonts w:asciiTheme="majorBidi" w:hAnsiTheme="majorBidi" w:cs="B Nazanin"/>
                <w:b/>
                <w:bCs/>
                <w:sz w:val="20"/>
                <w:szCs w:val="20"/>
                <w:rtl/>
                <w:lang w:bidi="fa-IR"/>
              </w:rPr>
              <w:t xml:space="preserve"> </w:t>
            </w:r>
            <w:r w:rsidRPr="00DD0260">
              <w:rPr>
                <w:rFonts w:asciiTheme="majorBidi" w:hAnsiTheme="majorBidi" w:cs="B Nazanin" w:hint="cs"/>
                <w:b/>
                <w:bCs/>
                <w:sz w:val="20"/>
                <w:szCs w:val="20"/>
                <w:rtl/>
                <w:lang w:bidi="fa-IR"/>
              </w:rPr>
              <w:t>کاهش</w:t>
            </w:r>
            <w:r w:rsidRPr="00DD0260">
              <w:rPr>
                <w:rFonts w:asciiTheme="majorBidi" w:hAnsiTheme="majorBidi" w:cs="B Nazanin"/>
                <w:b/>
                <w:bCs/>
                <w:sz w:val="20"/>
                <w:szCs w:val="20"/>
                <w:rtl/>
                <w:lang w:bidi="fa-IR"/>
              </w:rPr>
              <w:t xml:space="preserve"> </w:t>
            </w:r>
            <w:r w:rsidRPr="00DD0260">
              <w:rPr>
                <w:rFonts w:asciiTheme="majorBidi" w:hAnsiTheme="majorBidi" w:cs="B Nazanin" w:hint="cs"/>
                <w:b/>
                <w:bCs/>
                <w:sz w:val="20"/>
                <w:szCs w:val="20"/>
                <w:rtl/>
                <w:lang w:bidi="fa-IR"/>
              </w:rPr>
              <w:t>نابرابری</w:t>
            </w:r>
          </w:p>
        </w:tc>
      </w:tr>
    </w:tbl>
    <w:p w:rsidR="002E6F25" w:rsidRPr="001F3FE8" w:rsidRDefault="002E6F25" w:rsidP="001F3FE8">
      <w:pPr>
        <w:bidi/>
        <w:jc w:val="center"/>
        <w:rPr>
          <w:rFonts w:asciiTheme="majorBidi" w:hAnsiTheme="majorBidi" w:cs="B Nazanin"/>
          <w:b/>
          <w:bCs/>
          <w:sz w:val="24"/>
          <w:szCs w:val="24"/>
          <w:rtl/>
          <w:lang w:bidi="fa-IR"/>
        </w:rPr>
      </w:pPr>
    </w:p>
    <w:p w:rsidR="002E6F25" w:rsidRPr="00DD0260" w:rsidRDefault="00DD0260" w:rsidP="00DD0260">
      <w:pPr>
        <w:bidi/>
        <w:rPr>
          <w:rFonts w:asciiTheme="majorBidi" w:hAnsiTheme="majorBidi" w:cs="B Nazanin"/>
          <w:b/>
          <w:bCs/>
          <w:sz w:val="24"/>
          <w:szCs w:val="24"/>
          <w:rtl/>
          <w:lang w:bidi="fa-IR"/>
        </w:rPr>
      </w:pPr>
      <w:r w:rsidRPr="00DD0260">
        <w:rPr>
          <w:rFonts w:cs="B Nazanin"/>
          <w:b/>
          <w:bCs/>
          <w:rtl/>
        </w:rPr>
        <w:t>توضیح جدول 1</w:t>
      </w:r>
      <w:r w:rsidRPr="00DD0260">
        <w:rPr>
          <w:rFonts w:cs="B Nazanin"/>
          <w:b/>
          <w:bCs/>
        </w:rPr>
        <w:t>:</w:t>
      </w:r>
    </w:p>
    <w:p w:rsidR="002E6F25" w:rsidRDefault="00460D6B" w:rsidP="00DD0260">
      <w:pPr>
        <w:jc w:val="right"/>
        <w:rPr>
          <w:rFonts w:cs="B Nazanin"/>
          <w:sz w:val="24"/>
          <w:szCs w:val="24"/>
          <w:rtl/>
        </w:rPr>
      </w:pPr>
      <w:r w:rsidRPr="00460D6B">
        <w:rPr>
          <w:rFonts w:cs="B Nazanin"/>
          <w:sz w:val="24"/>
          <w:szCs w:val="24"/>
          <w:rtl/>
        </w:rPr>
        <w:t>جدول نشان می‌دهد که اغلب مداخلات تله‌نرسینگ موجب بهبود قابل توجه پیامدهای بیماران، کاهش علائم و افزایش کارایی سیستم سلامت شده‌اند</w:t>
      </w:r>
    </w:p>
    <w:p w:rsidR="00460D6B" w:rsidRDefault="00460D6B" w:rsidP="00DD0260">
      <w:pPr>
        <w:jc w:val="right"/>
        <w:rPr>
          <w:rFonts w:cs="B Nazanin"/>
          <w:sz w:val="24"/>
          <w:szCs w:val="24"/>
          <w:rtl/>
        </w:rPr>
      </w:pPr>
    </w:p>
    <w:p w:rsidR="00460D6B" w:rsidRDefault="00460D6B" w:rsidP="00DD0260">
      <w:pPr>
        <w:jc w:val="right"/>
        <w:rPr>
          <w:rFonts w:cs="B Nazanin"/>
          <w:sz w:val="24"/>
          <w:szCs w:val="24"/>
          <w:rtl/>
        </w:rPr>
      </w:pPr>
    </w:p>
    <w:p w:rsidR="00460D6B" w:rsidRDefault="00460D6B" w:rsidP="00DD0260">
      <w:pPr>
        <w:jc w:val="right"/>
        <w:rPr>
          <w:rFonts w:cs="B Nazanin"/>
          <w:sz w:val="24"/>
          <w:szCs w:val="24"/>
          <w:rtl/>
        </w:rPr>
      </w:pPr>
    </w:p>
    <w:p w:rsidR="00460D6B" w:rsidRDefault="00460D6B" w:rsidP="00DD0260">
      <w:pPr>
        <w:jc w:val="right"/>
        <w:rPr>
          <w:rFonts w:cs="B Nazanin"/>
          <w:sz w:val="24"/>
          <w:szCs w:val="24"/>
          <w:rtl/>
        </w:rPr>
      </w:pPr>
    </w:p>
    <w:p w:rsidR="00460D6B" w:rsidRDefault="00460D6B" w:rsidP="00DD0260">
      <w:pPr>
        <w:jc w:val="right"/>
        <w:rPr>
          <w:rFonts w:cs="B Nazanin"/>
          <w:sz w:val="24"/>
          <w:szCs w:val="24"/>
          <w:rtl/>
        </w:rPr>
      </w:pPr>
    </w:p>
    <w:p w:rsidR="00460D6B" w:rsidRDefault="00460D6B" w:rsidP="00460D6B">
      <w:pPr>
        <w:jc w:val="center"/>
        <w:rPr>
          <w:rFonts w:asciiTheme="majorBidi" w:hAnsiTheme="majorBidi" w:cstheme="majorBidi" w:hint="cs"/>
          <w:sz w:val="24"/>
          <w:szCs w:val="24"/>
          <w:u w:val="single"/>
          <w:rtl/>
        </w:rPr>
      </w:pPr>
      <w:r>
        <w:rPr>
          <w:rFonts w:asciiTheme="majorBidi" w:hAnsiTheme="majorBidi" w:cstheme="majorBidi" w:hint="cs"/>
          <w:sz w:val="24"/>
          <w:szCs w:val="24"/>
          <w:u w:val="single"/>
          <w:rtl/>
        </w:rPr>
        <w:t>4</w:t>
      </w:r>
    </w:p>
    <w:p w:rsidR="00460D6B" w:rsidRPr="00460D6B" w:rsidRDefault="00460D6B" w:rsidP="00460D6B">
      <w:pPr>
        <w:rPr>
          <w:rFonts w:asciiTheme="majorBidi" w:hAnsiTheme="majorBidi" w:cstheme="majorBidi"/>
          <w:sz w:val="24"/>
          <w:szCs w:val="24"/>
          <w:u w:val="single"/>
          <w:rtl/>
          <w:lang w:bidi="fa-IR"/>
        </w:rPr>
      </w:pPr>
      <w:r w:rsidRPr="00460D6B">
        <w:rPr>
          <w:rFonts w:asciiTheme="majorBidi" w:hAnsiTheme="majorBidi" w:cstheme="majorBidi"/>
          <w:noProof/>
          <w:sz w:val="24"/>
          <w:szCs w:val="24"/>
        </w:rPr>
        <w:lastRenderedPageBreak/>
        <w:drawing>
          <wp:inline distT="0" distB="0" distL="0" distR="0" wp14:anchorId="34708C4D" wp14:editId="5CC337B8">
            <wp:extent cx="6829778" cy="979805"/>
            <wp:effectExtent l="0" t="0" r="9525" b="0"/>
            <wp:docPr id="5" name="Picture 5" descr="C:\Users\APC\Desktop\مقاله\مقاله پرستاری اسپانیا\فرمت\nmconf.ir_17573170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C\Desktop\مقاله\مقاله پرستاری اسپانیا\فرمت\nmconf.ir_1757317057.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05839" cy="1019409"/>
                    </a:xfrm>
                    <a:prstGeom prst="rect">
                      <a:avLst/>
                    </a:prstGeom>
                    <a:noFill/>
                    <a:ln>
                      <a:noFill/>
                    </a:ln>
                  </pic:spPr>
                </pic:pic>
              </a:graphicData>
            </a:graphic>
          </wp:inline>
        </w:drawing>
      </w:r>
    </w:p>
    <w:p w:rsidR="002E6F25" w:rsidRDefault="002E6F25" w:rsidP="0071191B">
      <w:pPr>
        <w:jc w:val="center"/>
        <w:rPr>
          <w:rFonts w:asciiTheme="majorBidi" w:hAnsiTheme="majorBidi" w:cs="B Nazanin"/>
          <w:sz w:val="24"/>
          <w:szCs w:val="24"/>
          <w:rtl/>
          <w:lang w:bidi="fa-IR"/>
        </w:rPr>
      </w:pPr>
    </w:p>
    <w:p w:rsidR="00C768B6" w:rsidRDefault="00C768B6" w:rsidP="0071191B">
      <w:pPr>
        <w:jc w:val="center"/>
        <w:rPr>
          <w:rFonts w:asciiTheme="majorBidi" w:hAnsiTheme="majorBidi" w:cs="B Nazanin"/>
          <w:sz w:val="24"/>
          <w:szCs w:val="24"/>
          <w:rtl/>
          <w:lang w:bidi="fa-IR"/>
        </w:rPr>
      </w:pPr>
    </w:p>
    <w:p w:rsidR="00C768B6" w:rsidRDefault="00C768B6" w:rsidP="0071191B">
      <w:pPr>
        <w:jc w:val="center"/>
        <w:rPr>
          <w:rFonts w:asciiTheme="majorBidi" w:hAnsiTheme="majorBidi" w:cs="B Nazanin"/>
          <w:sz w:val="24"/>
          <w:szCs w:val="24"/>
          <w:rtl/>
          <w:lang w:bidi="fa-IR"/>
        </w:rPr>
      </w:pPr>
    </w:p>
    <w:p w:rsidR="002E6F25" w:rsidRPr="00460D6B" w:rsidRDefault="00460D6B" w:rsidP="002E6F25">
      <w:pPr>
        <w:bidi/>
        <w:spacing w:before="100" w:beforeAutospacing="1" w:after="100" w:afterAutospacing="1" w:line="240" w:lineRule="auto"/>
        <w:jc w:val="center"/>
        <w:rPr>
          <w:rFonts w:ascii="Times New Roman" w:eastAsia="Times New Roman" w:hAnsi="Times New Roman" w:cs="B Nazanin"/>
          <w:b/>
          <w:bCs/>
          <w:sz w:val="18"/>
          <w:szCs w:val="18"/>
          <w:rtl/>
        </w:rPr>
      </w:pPr>
      <w:r w:rsidRPr="00460D6B">
        <w:rPr>
          <w:rFonts w:cs="B Nazanin"/>
          <w:b/>
          <w:bCs/>
          <w:sz w:val="20"/>
          <w:szCs w:val="20"/>
          <w:rtl/>
        </w:rPr>
        <w:t>جدول 2. چالش‌ها و عوامل تسهیل‌کننده اجرای تله‌نرسینگ</w:t>
      </w:r>
    </w:p>
    <w:tbl>
      <w:tblPr>
        <w:tblStyle w:val="GridTable6Colorful"/>
        <w:bidiVisual/>
        <w:tblW w:w="0" w:type="auto"/>
        <w:tblLook w:val="04A0" w:firstRow="1" w:lastRow="0" w:firstColumn="1" w:lastColumn="0" w:noHBand="0" w:noVBand="1"/>
      </w:tblPr>
      <w:tblGrid>
        <w:gridCol w:w="4697"/>
        <w:gridCol w:w="4697"/>
      </w:tblGrid>
      <w:tr w:rsidR="00460D6B" w:rsidTr="00460D6B">
        <w:trPr>
          <w:cnfStyle w:val="100000000000" w:firstRow="1" w:lastRow="0" w:firstColumn="0" w:lastColumn="0" w:oddVBand="0" w:evenVBand="0" w:oddHBand="0" w:evenHBand="0" w:firstRowFirstColumn="0" w:firstRowLastColumn="0" w:lastRowFirstColumn="0" w:lastRowLastColumn="0"/>
          <w:trHeight w:val="1256"/>
        </w:trPr>
        <w:tc>
          <w:tcPr>
            <w:cnfStyle w:val="001000000000" w:firstRow="0" w:lastRow="0" w:firstColumn="1" w:lastColumn="0" w:oddVBand="0" w:evenVBand="0" w:oddHBand="0" w:evenHBand="0" w:firstRowFirstColumn="0" w:firstRowLastColumn="0" w:lastRowFirstColumn="0" w:lastRowLastColumn="0"/>
            <w:tcW w:w="4697" w:type="dxa"/>
          </w:tcPr>
          <w:p w:rsidR="00460D6B" w:rsidRPr="00C768B6" w:rsidRDefault="00460D6B" w:rsidP="00460D6B">
            <w:pPr>
              <w:bidi/>
              <w:spacing w:before="100" w:beforeAutospacing="1" w:after="100" w:afterAutospacing="1"/>
              <w:jc w:val="center"/>
              <w:rPr>
                <w:rFonts w:ascii="Times New Roman" w:eastAsia="Times New Roman" w:hAnsi="Times New Roman" w:cs="B Nazanin"/>
                <w:b w:val="0"/>
                <w:bCs w:val="0"/>
                <w:sz w:val="20"/>
                <w:szCs w:val="20"/>
                <w:rtl/>
              </w:rPr>
            </w:pPr>
          </w:p>
          <w:p w:rsidR="00460D6B" w:rsidRPr="00C768B6" w:rsidRDefault="00460D6B" w:rsidP="00460D6B">
            <w:pPr>
              <w:bidi/>
              <w:spacing w:before="100" w:beforeAutospacing="1" w:after="100" w:afterAutospacing="1"/>
              <w:jc w:val="center"/>
              <w:rPr>
                <w:rFonts w:ascii="Times New Roman" w:eastAsia="Times New Roman" w:hAnsi="Times New Roman" w:cs="B Nazanin"/>
                <w:b w:val="0"/>
                <w:bCs w:val="0"/>
                <w:sz w:val="20"/>
                <w:szCs w:val="20"/>
              </w:rPr>
            </w:pPr>
            <w:r w:rsidRPr="00C768B6">
              <w:rPr>
                <w:rFonts w:ascii="Times New Roman" w:eastAsia="Times New Roman" w:hAnsi="Times New Roman" w:cs="B Nazanin" w:hint="cs"/>
                <w:b w:val="0"/>
                <w:bCs w:val="0"/>
                <w:sz w:val="20"/>
                <w:szCs w:val="20"/>
                <w:rtl/>
              </w:rPr>
              <w:t>چالش ها</w:t>
            </w:r>
          </w:p>
          <w:p w:rsidR="00460D6B" w:rsidRPr="00C768B6" w:rsidRDefault="00460D6B" w:rsidP="00460D6B">
            <w:pPr>
              <w:bidi/>
              <w:spacing w:before="100" w:beforeAutospacing="1" w:after="100" w:afterAutospacing="1"/>
              <w:jc w:val="center"/>
              <w:rPr>
                <w:rFonts w:ascii="Times New Roman" w:eastAsia="Times New Roman" w:hAnsi="Times New Roman" w:cs="B Nazanin"/>
                <w:b w:val="0"/>
                <w:bCs w:val="0"/>
                <w:sz w:val="20"/>
                <w:szCs w:val="20"/>
                <w:rtl/>
              </w:rPr>
            </w:pPr>
          </w:p>
        </w:tc>
        <w:tc>
          <w:tcPr>
            <w:tcW w:w="4697" w:type="dxa"/>
          </w:tcPr>
          <w:p w:rsidR="00460D6B" w:rsidRPr="00C768B6" w:rsidRDefault="00460D6B" w:rsidP="002E6F25">
            <w:pPr>
              <w:bidi/>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B Nazanin"/>
                <w:b w:val="0"/>
                <w:bCs w:val="0"/>
                <w:sz w:val="20"/>
                <w:szCs w:val="20"/>
                <w:rtl/>
              </w:rPr>
            </w:pPr>
          </w:p>
          <w:p w:rsidR="00460D6B" w:rsidRPr="00C768B6" w:rsidRDefault="00460D6B" w:rsidP="00460D6B">
            <w:pPr>
              <w:bidi/>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B Nazanin"/>
                <w:b w:val="0"/>
                <w:bCs w:val="0"/>
                <w:sz w:val="20"/>
                <w:szCs w:val="20"/>
                <w:rtl/>
              </w:rPr>
            </w:pPr>
            <w:r w:rsidRPr="00C768B6">
              <w:rPr>
                <w:rFonts w:ascii="Times New Roman" w:eastAsia="Times New Roman" w:hAnsi="Times New Roman" w:cs="B Nazanin" w:hint="cs"/>
                <w:b w:val="0"/>
                <w:bCs w:val="0"/>
                <w:sz w:val="20"/>
                <w:szCs w:val="20"/>
                <w:rtl/>
              </w:rPr>
              <w:t>تسهیل کننده ها</w:t>
            </w:r>
          </w:p>
        </w:tc>
      </w:tr>
      <w:tr w:rsidR="00460D6B" w:rsidTr="00460D6B">
        <w:trPr>
          <w:cnfStyle w:val="000000100000" w:firstRow="0" w:lastRow="0" w:firstColumn="0" w:lastColumn="0" w:oddVBand="0" w:evenVBand="0" w:oddHBand="1" w:evenHBand="0" w:firstRowFirstColumn="0" w:firstRowLastColumn="0" w:lastRowFirstColumn="0" w:lastRowLastColumn="0"/>
          <w:trHeight w:val="902"/>
        </w:trPr>
        <w:tc>
          <w:tcPr>
            <w:cnfStyle w:val="001000000000" w:firstRow="0" w:lastRow="0" w:firstColumn="1" w:lastColumn="0" w:oddVBand="0" w:evenVBand="0" w:oddHBand="0" w:evenHBand="0" w:firstRowFirstColumn="0" w:firstRowLastColumn="0" w:lastRowFirstColumn="0" w:lastRowLastColumn="0"/>
            <w:tcW w:w="4697" w:type="dxa"/>
          </w:tcPr>
          <w:p w:rsidR="00460D6B" w:rsidRPr="00C768B6" w:rsidRDefault="00460D6B" w:rsidP="00C768B6">
            <w:pPr>
              <w:bidi/>
              <w:spacing w:before="100" w:beforeAutospacing="1" w:after="100" w:afterAutospacing="1"/>
              <w:jc w:val="center"/>
              <w:rPr>
                <w:rFonts w:ascii="Times New Roman" w:eastAsia="Times New Roman" w:hAnsi="Times New Roman" w:cs="B Nazanin"/>
                <w:b w:val="0"/>
                <w:bCs w:val="0"/>
                <w:sz w:val="20"/>
                <w:szCs w:val="20"/>
                <w:rtl/>
              </w:rPr>
            </w:pPr>
            <w:r w:rsidRPr="00C768B6">
              <w:rPr>
                <w:rFonts w:ascii="Times New Roman" w:eastAsia="Times New Roman" w:hAnsi="Times New Roman" w:cs="B Nazanin" w:hint="cs"/>
                <w:b w:val="0"/>
                <w:bCs w:val="0"/>
                <w:sz w:val="20"/>
                <w:szCs w:val="20"/>
                <w:rtl/>
              </w:rPr>
              <w:t>ضعف زیرساخت و اینترنت</w:t>
            </w:r>
          </w:p>
        </w:tc>
        <w:tc>
          <w:tcPr>
            <w:tcW w:w="4697" w:type="dxa"/>
          </w:tcPr>
          <w:p w:rsidR="00460D6B" w:rsidRPr="00C768B6" w:rsidRDefault="00C768B6" w:rsidP="002E6F25">
            <w:pPr>
              <w:bidi/>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b/>
                <w:bCs/>
                <w:sz w:val="20"/>
                <w:szCs w:val="20"/>
                <w:rtl/>
              </w:rPr>
            </w:pPr>
            <w:r w:rsidRPr="00C768B6">
              <w:rPr>
                <w:rFonts w:ascii="Times New Roman" w:eastAsia="Times New Roman" w:hAnsi="Times New Roman" w:cs="B Nazanin" w:hint="cs"/>
                <w:b/>
                <w:bCs/>
                <w:sz w:val="20"/>
                <w:szCs w:val="20"/>
                <w:rtl/>
              </w:rPr>
              <w:t>توسعه</w:t>
            </w:r>
            <w:r w:rsidRPr="00C768B6">
              <w:rPr>
                <w:rFonts w:ascii="Times New Roman" w:eastAsia="Times New Roman" w:hAnsi="Times New Roman" w:cs="B Nazanin"/>
                <w:b/>
                <w:bCs/>
                <w:sz w:val="20"/>
                <w:szCs w:val="20"/>
                <w:rtl/>
              </w:rPr>
              <w:t xml:space="preserve"> </w:t>
            </w:r>
            <w:r w:rsidRPr="00C768B6">
              <w:rPr>
                <w:rFonts w:ascii="Times New Roman" w:eastAsia="Times New Roman" w:hAnsi="Times New Roman" w:cs="B Nazanin" w:hint="cs"/>
                <w:b/>
                <w:bCs/>
                <w:sz w:val="20"/>
                <w:szCs w:val="20"/>
                <w:rtl/>
              </w:rPr>
              <w:t>زیرساخت</w:t>
            </w:r>
            <w:r w:rsidRPr="00C768B6">
              <w:rPr>
                <w:rFonts w:ascii="Times New Roman" w:eastAsia="Times New Roman" w:hAnsi="Times New Roman" w:cs="B Nazanin"/>
                <w:b/>
                <w:bCs/>
                <w:sz w:val="20"/>
                <w:szCs w:val="20"/>
                <w:rtl/>
              </w:rPr>
              <w:t xml:space="preserve"> </w:t>
            </w:r>
            <w:r w:rsidRPr="00C768B6">
              <w:rPr>
                <w:rFonts w:ascii="Times New Roman" w:eastAsia="Times New Roman" w:hAnsi="Times New Roman" w:cs="B Nazanin" w:hint="cs"/>
                <w:b/>
                <w:bCs/>
                <w:sz w:val="20"/>
                <w:szCs w:val="20"/>
                <w:rtl/>
              </w:rPr>
              <w:t>ملی</w:t>
            </w:r>
            <w:r w:rsidRPr="00C768B6">
              <w:rPr>
                <w:rFonts w:ascii="Times New Roman" w:eastAsia="Times New Roman" w:hAnsi="Times New Roman" w:cs="B Nazanin"/>
                <w:b/>
                <w:bCs/>
                <w:sz w:val="20"/>
                <w:szCs w:val="20"/>
                <w:rtl/>
              </w:rPr>
              <w:t xml:space="preserve"> </w:t>
            </w:r>
            <w:r w:rsidRPr="00C768B6">
              <w:rPr>
                <w:rFonts w:ascii="Times New Roman" w:eastAsia="Times New Roman" w:hAnsi="Times New Roman" w:cs="B Nazanin" w:hint="cs"/>
                <w:b/>
                <w:bCs/>
                <w:sz w:val="20"/>
                <w:szCs w:val="20"/>
                <w:rtl/>
              </w:rPr>
              <w:t>سلامت</w:t>
            </w:r>
            <w:r w:rsidRPr="00C768B6">
              <w:rPr>
                <w:rFonts w:ascii="Times New Roman" w:eastAsia="Times New Roman" w:hAnsi="Times New Roman" w:cs="B Nazanin"/>
                <w:b/>
                <w:bCs/>
                <w:sz w:val="20"/>
                <w:szCs w:val="20"/>
                <w:rtl/>
              </w:rPr>
              <w:t xml:space="preserve"> </w:t>
            </w:r>
            <w:r w:rsidRPr="00C768B6">
              <w:rPr>
                <w:rFonts w:ascii="Times New Roman" w:eastAsia="Times New Roman" w:hAnsi="Times New Roman" w:cs="B Nazanin" w:hint="cs"/>
                <w:b/>
                <w:bCs/>
                <w:sz w:val="20"/>
                <w:szCs w:val="20"/>
                <w:rtl/>
              </w:rPr>
              <w:t>دیجیتال</w:t>
            </w:r>
          </w:p>
        </w:tc>
      </w:tr>
      <w:tr w:rsidR="00460D6B" w:rsidTr="00460D6B">
        <w:trPr>
          <w:trHeight w:val="837"/>
        </w:trPr>
        <w:tc>
          <w:tcPr>
            <w:cnfStyle w:val="001000000000" w:firstRow="0" w:lastRow="0" w:firstColumn="1" w:lastColumn="0" w:oddVBand="0" w:evenVBand="0" w:oddHBand="0" w:evenHBand="0" w:firstRowFirstColumn="0" w:firstRowLastColumn="0" w:lastRowFirstColumn="0" w:lastRowLastColumn="0"/>
            <w:tcW w:w="4697" w:type="dxa"/>
          </w:tcPr>
          <w:p w:rsidR="00460D6B" w:rsidRPr="00C768B6" w:rsidRDefault="00C768B6" w:rsidP="002E6F25">
            <w:pPr>
              <w:bidi/>
              <w:spacing w:before="100" w:beforeAutospacing="1" w:after="100" w:afterAutospacing="1"/>
              <w:jc w:val="center"/>
              <w:rPr>
                <w:rFonts w:ascii="Times New Roman" w:eastAsia="Times New Roman" w:hAnsi="Times New Roman" w:cs="B Nazanin"/>
                <w:b w:val="0"/>
                <w:bCs w:val="0"/>
                <w:sz w:val="20"/>
                <w:szCs w:val="20"/>
                <w:rtl/>
              </w:rPr>
            </w:pPr>
            <w:r w:rsidRPr="00C768B6">
              <w:rPr>
                <w:rFonts w:ascii="Times New Roman" w:eastAsia="Times New Roman" w:hAnsi="Times New Roman" w:cs="B Nazanin" w:hint="cs"/>
                <w:b w:val="0"/>
                <w:bCs w:val="0"/>
                <w:sz w:val="20"/>
                <w:szCs w:val="20"/>
                <w:rtl/>
              </w:rPr>
              <w:t>کمبود</w:t>
            </w:r>
            <w:r w:rsidRPr="00C768B6">
              <w:rPr>
                <w:rFonts w:ascii="Times New Roman" w:eastAsia="Times New Roman" w:hAnsi="Times New Roman" w:cs="B Nazanin"/>
                <w:b w:val="0"/>
                <w:bCs w:val="0"/>
                <w:sz w:val="20"/>
                <w:szCs w:val="20"/>
                <w:rtl/>
              </w:rPr>
              <w:t xml:space="preserve"> </w:t>
            </w:r>
            <w:r w:rsidRPr="00C768B6">
              <w:rPr>
                <w:rFonts w:ascii="Times New Roman" w:eastAsia="Times New Roman" w:hAnsi="Times New Roman" w:cs="B Nazanin" w:hint="cs"/>
                <w:b w:val="0"/>
                <w:bCs w:val="0"/>
                <w:sz w:val="20"/>
                <w:szCs w:val="20"/>
                <w:rtl/>
              </w:rPr>
              <w:t>آموزش</w:t>
            </w:r>
            <w:r w:rsidRPr="00C768B6">
              <w:rPr>
                <w:rFonts w:ascii="Times New Roman" w:eastAsia="Times New Roman" w:hAnsi="Times New Roman" w:cs="B Nazanin"/>
                <w:b w:val="0"/>
                <w:bCs w:val="0"/>
                <w:sz w:val="20"/>
                <w:szCs w:val="20"/>
                <w:rtl/>
              </w:rPr>
              <w:t xml:space="preserve"> </w:t>
            </w:r>
            <w:r w:rsidRPr="00C768B6">
              <w:rPr>
                <w:rFonts w:ascii="Times New Roman" w:eastAsia="Times New Roman" w:hAnsi="Times New Roman" w:cs="B Nazanin" w:hint="cs"/>
                <w:b w:val="0"/>
                <w:bCs w:val="0"/>
                <w:sz w:val="20"/>
                <w:szCs w:val="20"/>
                <w:rtl/>
              </w:rPr>
              <w:t>مهارت‌های</w:t>
            </w:r>
            <w:r w:rsidRPr="00C768B6">
              <w:rPr>
                <w:rFonts w:ascii="Times New Roman" w:eastAsia="Times New Roman" w:hAnsi="Times New Roman" w:cs="B Nazanin"/>
                <w:b w:val="0"/>
                <w:bCs w:val="0"/>
                <w:sz w:val="20"/>
                <w:szCs w:val="20"/>
                <w:rtl/>
              </w:rPr>
              <w:t xml:space="preserve"> </w:t>
            </w:r>
            <w:r w:rsidRPr="00C768B6">
              <w:rPr>
                <w:rFonts w:ascii="Times New Roman" w:eastAsia="Times New Roman" w:hAnsi="Times New Roman" w:cs="B Nazanin" w:hint="cs"/>
                <w:b w:val="0"/>
                <w:bCs w:val="0"/>
                <w:sz w:val="20"/>
                <w:szCs w:val="20"/>
                <w:rtl/>
              </w:rPr>
              <w:t>دیجیتال</w:t>
            </w:r>
          </w:p>
          <w:p w:rsidR="00C768B6" w:rsidRPr="00C768B6" w:rsidRDefault="00C768B6" w:rsidP="00C768B6">
            <w:pPr>
              <w:bidi/>
              <w:spacing w:before="100" w:beforeAutospacing="1" w:after="100" w:afterAutospacing="1"/>
              <w:rPr>
                <w:rFonts w:ascii="Times New Roman" w:eastAsia="Times New Roman" w:hAnsi="Times New Roman" w:cs="B Nazanin"/>
                <w:b w:val="0"/>
                <w:bCs w:val="0"/>
                <w:sz w:val="20"/>
                <w:szCs w:val="20"/>
                <w:rtl/>
              </w:rPr>
            </w:pPr>
          </w:p>
        </w:tc>
        <w:tc>
          <w:tcPr>
            <w:tcW w:w="4697" w:type="dxa"/>
          </w:tcPr>
          <w:p w:rsidR="00460D6B" w:rsidRPr="00C768B6" w:rsidRDefault="00C768B6" w:rsidP="002E6F25">
            <w:pPr>
              <w:bidi/>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b/>
                <w:bCs/>
                <w:sz w:val="20"/>
                <w:szCs w:val="20"/>
                <w:rtl/>
              </w:rPr>
            </w:pPr>
            <w:r w:rsidRPr="00C768B6">
              <w:rPr>
                <w:rFonts w:ascii="Times New Roman" w:eastAsia="Times New Roman" w:hAnsi="Times New Roman" w:cs="B Nazanin" w:hint="cs"/>
                <w:b/>
                <w:bCs/>
                <w:sz w:val="20"/>
                <w:szCs w:val="20"/>
                <w:rtl/>
              </w:rPr>
              <w:t>برگزاری</w:t>
            </w:r>
            <w:r w:rsidRPr="00C768B6">
              <w:rPr>
                <w:rFonts w:ascii="Times New Roman" w:eastAsia="Times New Roman" w:hAnsi="Times New Roman" w:cs="B Nazanin"/>
                <w:b/>
                <w:bCs/>
                <w:sz w:val="20"/>
                <w:szCs w:val="20"/>
                <w:rtl/>
              </w:rPr>
              <w:t xml:space="preserve"> </w:t>
            </w:r>
            <w:r w:rsidRPr="00C768B6">
              <w:rPr>
                <w:rFonts w:ascii="Times New Roman" w:eastAsia="Times New Roman" w:hAnsi="Times New Roman" w:cs="B Nazanin" w:hint="cs"/>
                <w:b/>
                <w:bCs/>
                <w:sz w:val="20"/>
                <w:szCs w:val="20"/>
                <w:rtl/>
              </w:rPr>
              <w:t>دوره‌های</w:t>
            </w:r>
            <w:r w:rsidRPr="00C768B6">
              <w:rPr>
                <w:rFonts w:ascii="Times New Roman" w:eastAsia="Times New Roman" w:hAnsi="Times New Roman" w:cs="B Nazanin"/>
                <w:b/>
                <w:bCs/>
                <w:sz w:val="20"/>
                <w:szCs w:val="20"/>
                <w:rtl/>
              </w:rPr>
              <w:t xml:space="preserve"> </w:t>
            </w:r>
            <w:r w:rsidRPr="00C768B6">
              <w:rPr>
                <w:rFonts w:ascii="Times New Roman" w:eastAsia="Times New Roman" w:hAnsi="Times New Roman" w:cs="B Nazanin" w:hint="cs"/>
                <w:b/>
                <w:bCs/>
                <w:sz w:val="20"/>
                <w:szCs w:val="20"/>
                <w:rtl/>
              </w:rPr>
              <w:t>آموزشی</w:t>
            </w:r>
            <w:r w:rsidRPr="00C768B6">
              <w:rPr>
                <w:rFonts w:ascii="Times New Roman" w:eastAsia="Times New Roman" w:hAnsi="Times New Roman" w:cs="B Nazanin"/>
                <w:b/>
                <w:bCs/>
                <w:sz w:val="20"/>
                <w:szCs w:val="20"/>
                <w:rtl/>
              </w:rPr>
              <w:t xml:space="preserve"> </w:t>
            </w:r>
            <w:r w:rsidRPr="00C768B6">
              <w:rPr>
                <w:rFonts w:ascii="Times New Roman" w:eastAsia="Times New Roman" w:hAnsi="Times New Roman" w:cs="B Nazanin" w:hint="cs"/>
                <w:b/>
                <w:bCs/>
                <w:sz w:val="20"/>
                <w:szCs w:val="20"/>
                <w:rtl/>
              </w:rPr>
              <w:t>ویژه</w:t>
            </w:r>
            <w:r w:rsidRPr="00C768B6">
              <w:rPr>
                <w:rFonts w:ascii="Times New Roman" w:eastAsia="Times New Roman" w:hAnsi="Times New Roman" w:cs="B Nazanin"/>
                <w:b/>
                <w:bCs/>
                <w:sz w:val="20"/>
                <w:szCs w:val="20"/>
                <w:rtl/>
              </w:rPr>
              <w:t xml:space="preserve"> </w:t>
            </w:r>
            <w:r w:rsidRPr="00C768B6">
              <w:rPr>
                <w:rFonts w:ascii="Times New Roman" w:eastAsia="Times New Roman" w:hAnsi="Times New Roman" w:cs="B Nazanin" w:hint="cs"/>
                <w:b/>
                <w:bCs/>
                <w:sz w:val="20"/>
                <w:szCs w:val="20"/>
                <w:rtl/>
              </w:rPr>
              <w:t>پرستاران</w:t>
            </w:r>
          </w:p>
        </w:tc>
      </w:tr>
      <w:tr w:rsidR="00460D6B" w:rsidTr="00C768B6">
        <w:trPr>
          <w:cnfStyle w:val="000000100000" w:firstRow="0" w:lastRow="0" w:firstColumn="0" w:lastColumn="0" w:oddVBand="0" w:evenVBand="0" w:oddHBand="1" w:evenHBand="0" w:firstRowFirstColumn="0" w:firstRowLastColumn="0" w:lastRowFirstColumn="0" w:lastRowLastColumn="0"/>
          <w:trHeight w:val="848"/>
        </w:trPr>
        <w:tc>
          <w:tcPr>
            <w:cnfStyle w:val="001000000000" w:firstRow="0" w:lastRow="0" w:firstColumn="1" w:lastColumn="0" w:oddVBand="0" w:evenVBand="0" w:oddHBand="0" w:evenHBand="0" w:firstRowFirstColumn="0" w:firstRowLastColumn="0" w:lastRowFirstColumn="0" w:lastRowLastColumn="0"/>
            <w:tcW w:w="4697" w:type="dxa"/>
          </w:tcPr>
          <w:p w:rsidR="00460D6B" w:rsidRPr="00C768B6" w:rsidRDefault="00C768B6" w:rsidP="002E6F25">
            <w:pPr>
              <w:bidi/>
              <w:spacing w:before="100" w:beforeAutospacing="1" w:after="100" w:afterAutospacing="1"/>
              <w:jc w:val="center"/>
              <w:rPr>
                <w:rFonts w:ascii="Times New Roman" w:eastAsia="Times New Roman" w:hAnsi="Times New Roman" w:cs="B Nazanin"/>
                <w:b w:val="0"/>
                <w:bCs w:val="0"/>
                <w:sz w:val="20"/>
                <w:szCs w:val="20"/>
                <w:rtl/>
              </w:rPr>
            </w:pPr>
            <w:r w:rsidRPr="00C768B6">
              <w:rPr>
                <w:rFonts w:ascii="Times New Roman" w:eastAsia="Times New Roman" w:hAnsi="Times New Roman" w:cs="B Nazanin" w:hint="cs"/>
                <w:b w:val="0"/>
                <w:bCs w:val="0"/>
                <w:sz w:val="20"/>
                <w:szCs w:val="20"/>
                <w:rtl/>
              </w:rPr>
              <w:t>نگرانی‌های</w:t>
            </w:r>
            <w:r w:rsidRPr="00C768B6">
              <w:rPr>
                <w:rFonts w:ascii="Times New Roman" w:eastAsia="Times New Roman" w:hAnsi="Times New Roman" w:cs="B Nazanin"/>
                <w:b w:val="0"/>
                <w:bCs w:val="0"/>
                <w:sz w:val="20"/>
                <w:szCs w:val="20"/>
                <w:rtl/>
              </w:rPr>
              <w:t xml:space="preserve"> </w:t>
            </w:r>
            <w:r w:rsidRPr="00C768B6">
              <w:rPr>
                <w:rFonts w:ascii="Times New Roman" w:eastAsia="Times New Roman" w:hAnsi="Times New Roman" w:cs="B Nazanin" w:hint="cs"/>
                <w:b w:val="0"/>
                <w:bCs w:val="0"/>
                <w:sz w:val="20"/>
                <w:szCs w:val="20"/>
                <w:rtl/>
              </w:rPr>
              <w:t>امنیت</w:t>
            </w:r>
            <w:r w:rsidRPr="00C768B6">
              <w:rPr>
                <w:rFonts w:ascii="Times New Roman" w:eastAsia="Times New Roman" w:hAnsi="Times New Roman" w:cs="B Nazanin"/>
                <w:b w:val="0"/>
                <w:bCs w:val="0"/>
                <w:sz w:val="20"/>
                <w:szCs w:val="20"/>
                <w:rtl/>
              </w:rPr>
              <w:t xml:space="preserve"> </w:t>
            </w:r>
            <w:r w:rsidRPr="00C768B6">
              <w:rPr>
                <w:rFonts w:ascii="Times New Roman" w:eastAsia="Times New Roman" w:hAnsi="Times New Roman" w:cs="B Nazanin" w:hint="cs"/>
                <w:b w:val="0"/>
                <w:bCs w:val="0"/>
                <w:sz w:val="20"/>
                <w:szCs w:val="20"/>
                <w:rtl/>
              </w:rPr>
              <w:t>و</w:t>
            </w:r>
            <w:r w:rsidRPr="00C768B6">
              <w:rPr>
                <w:rFonts w:ascii="Times New Roman" w:eastAsia="Times New Roman" w:hAnsi="Times New Roman" w:cs="B Nazanin"/>
                <w:b w:val="0"/>
                <w:bCs w:val="0"/>
                <w:sz w:val="20"/>
                <w:szCs w:val="20"/>
                <w:rtl/>
              </w:rPr>
              <w:t xml:space="preserve"> </w:t>
            </w:r>
            <w:r w:rsidRPr="00C768B6">
              <w:rPr>
                <w:rFonts w:ascii="Times New Roman" w:eastAsia="Times New Roman" w:hAnsi="Times New Roman" w:cs="B Nazanin" w:hint="cs"/>
                <w:b w:val="0"/>
                <w:bCs w:val="0"/>
                <w:sz w:val="20"/>
                <w:szCs w:val="20"/>
                <w:rtl/>
              </w:rPr>
              <w:t>محرمانگی</w:t>
            </w:r>
          </w:p>
        </w:tc>
        <w:tc>
          <w:tcPr>
            <w:tcW w:w="4697" w:type="dxa"/>
          </w:tcPr>
          <w:p w:rsidR="00460D6B" w:rsidRPr="00C768B6" w:rsidRDefault="00C768B6" w:rsidP="002E6F25">
            <w:pPr>
              <w:bidi/>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b/>
                <w:bCs/>
                <w:sz w:val="20"/>
                <w:szCs w:val="20"/>
                <w:rtl/>
              </w:rPr>
            </w:pPr>
            <w:r w:rsidRPr="00C768B6">
              <w:rPr>
                <w:rFonts w:ascii="Times New Roman" w:eastAsia="Times New Roman" w:hAnsi="Times New Roman" w:cs="B Nazanin" w:hint="cs"/>
                <w:b/>
                <w:bCs/>
                <w:sz w:val="20"/>
                <w:szCs w:val="20"/>
                <w:rtl/>
              </w:rPr>
              <w:t>استانداردسازی</w:t>
            </w:r>
            <w:r w:rsidRPr="00C768B6">
              <w:rPr>
                <w:rFonts w:ascii="Times New Roman" w:eastAsia="Times New Roman" w:hAnsi="Times New Roman" w:cs="B Nazanin"/>
                <w:b/>
                <w:bCs/>
                <w:sz w:val="20"/>
                <w:szCs w:val="20"/>
                <w:rtl/>
              </w:rPr>
              <w:t xml:space="preserve"> </w:t>
            </w:r>
            <w:r w:rsidRPr="00C768B6">
              <w:rPr>
                <w:rFonts w:ascii="Times New Roman" w:eastAsia="Times New Roman" w:hAnsi="Times New Roman" w:cs="B Nazanin" w:hint="cs"/>
                <w:b/>
                <w:bCs/>
                <w:sz w:val="20"/>
                <w:szCs w:val="20"/>
                <w:rtl/>
              </w:rPr>
              <w:t>پروتکل‌های</w:t>
            </w:r>
            <w:r w:rsidRPr="00C768B6">
              <w:rPr>
                <w:rFonts w:ascii="Times New Roman" w:eastAsia="Times New Roman" w:hAnsi="Times New Roman" w:cs="B Nazanin"/>
                <w:b/>
                <w:bCs/>
                <w:sz w:val="20"/>
                <w:szCs w:val="20"/>
                <w:rtl/>
              </w:rPr>
              <w:t xml:space="preserve"> </w:t>
            </w:r>
            <w:r w:rsidRPr="00C768B6">
              <w:rPr>
                <w:rFonts w:ascii="Times New Roman" w:eastAsia="Times New Roman" w:hAnsi="Times New Roman" w:cs="B Nazanin" w:hint="cs"/>
                <w:b/>
                <w:bCs/>
                <w:sz w:val="20"/>
                <w:szCs w:val="20"/>
                <w:rtl/>
              </w:rPr>
              <w:t>حریم</w:t>
            </w:r>
            <w:r w:rsidRPr="00C768B6">
              <w:rPr>
                <w:rFonts w:ascii="Times New Roman" w:eastAsia="Times New Roman" w:hAnsi="Times New Roman" w:cs="B Nazanin"/>
                <w:b/>
                <w:bCs/>
                <w:sz w:val="20"/>
                <w:szCs w:val="20"/>
                <w:rtl/>
              </w:rPr>
              <w:t xml:space="preserve"> </w:t>
            </w:r>
            <w:r w:rsidRPr="00C768B6">
              <w:rPr>
                <w:rFonts w:ascii="Times New Roman" w:eastAsia="Times New Roman" w:hAnsi="Times New Roman" w:cs="B Nazanin" w:hint="cs"/>
                <w:b/>
                <w:bCs/>
                <w:sz w:val="20"/>
                <w:szCs w:val="20"/>
                <w:rtl/>
              </w:rPr>
              <w:t>خصوصی</w:t>
            </w:r>
          </w:p>
        </w:tc>
      </w:tr>
      <w:tr w:rsidR="00460D6B" w:rsidTr="00C768B6">
        <w:trPr>
          <w:trHeight w:val="847"/>
        </w:trPr>
        <w:tc>
          <w:tcPr>
            <w:cnfStyle w:val="001000000000" w:firstRow="0" w:lastRow="0" w:firstColumn="1" w:lastColumn="0" w:oddVBand="0" w:evenVBand="0" w:oddHBand="0" w:evenHBand="0" w:firstRowFirstColumn="0" w:firstRowLastColumn="0" w:lastRowFirstColumn="0" w:lastRowLastColumn="0"/>
            <w:tcW w:w="4697" w:type="dxa"/>
          </w:tcPr>
          <w:p w:rsidR="00460D6B" w:rsidRPr="00C768B6" w:rsidRDefault="00C768B6" w:rsidP="002E6F25">
            <w:pPr>
              <w:bidi/>
              <w:spacing w:before="100" w:beforeAutospacing="1" w:after="100" w:afterAutospacing="1"/>
              <w:jc w:val="center"/>
              <w:rPr>
                <w:rFonts w:ascii="Times New Roman" w:eastAsia="Times New Roman" w:hAnsi="Times New Roman" w:cs="B Nazanin"/>
                <w:b w:val="0"/>
                <w:bCs w:val="0"/>
                <w:sz w:val="20"/>
                <w:szCs w:val="20"/>
                <w:rtl/>
              </w:rPr>
            </w:pPr>
            <w:r w:rsidRPr="00C768B6">
              <w:rPr>
                <w:rFonts w:ascii="Times New Roman" w:eastAsia="Times New Roman" w:hAnsi="Times New Roman" w:cs="B Nazanin" w:hint="cs"/>
                <w:b w:val="0"/>
                <w:bCs w:val="0"/>
                <w:sz w:val="20"/>
                <w:szCs w:val="20"/>
                <w:rtl/>
              </w:rPr>
              <w:t>هزینه</w:t>
            </w:r>
            <w:r w:rsidRPr="00C768B6">
              <w:rPr>
                <w:rFonts w:ascii="Times New Roman" w:eastAsia="Times New Roman" w:hAnsi="Times New Roman" w:cs="B Nazanin"/>
                <w:b w:val="0"/>
                <w:bCs w:val="0"/>
                <w:sz w:val="20"/>
                <w:szCs w:val="20"/>
                <w:rtl/>
              </w:rPr>
              <w:t xml:space="preserve"> </w:t>
            </w:r>
            <w:r w:rsidRPr="00C768B6">
              <w:rPr>
                <w:rFonts w:ascii="Times New Roman" w:eastAsia="Times New Roman" w:hAnsi="Times New Roman" w:cs="B Nazanin" w:hint="cs"/>
                <w:b w:val="0"/>
                <w:bCs w:val="0"/>
                <w:sz w:val="20"/>
                <w:szCs w:val="20"/>
                <w:rtl/>
              </w:rPr>
              <w:t>تجهیزات</w:t>
            </w:r>
            <w:r w:rsidRPr="00C768B6">
              <w:rPr>
                <w:rFonts w:ascii="Times New Roman" w:eastAsia="Times New Roman" w:hAnsi="Times New Roman" w:cs="B Nazanin"/>
                <w:b w:val="0"/>
                <w:bCs w:val="0"/>
                <w:sz w:val="20"/>
                <w:szCs w:val="20"/>
                <w:rtl/>
              </w:rPr>
              <w:t xml:space="preserve"> </w:t>
            </w:r>
            <w:r w:rsidRPr="00C768B6">
              <w:rPr>
                <w:rFonts w:ascii="Times New Roman" w:eastAsia="Times New Roman" w:hAnsi="Times New Roman" w:cs="B Nazanin" w:hint="cs"/>
                <w:b w:val="0"/>
                <w:bCs w:val="0"/>
                <w:sz w:val="20"/>
                <w:szCs w:val="20"/>
                <w:rtl/>
              </w:rPr>
              <w:t>و</w:t>
            </w:r>
            <w:r w:rsidRPr="00C768B6">
              <w:rPr>
                <w:rFonts w:ascii="Times New Roman" w:eastAsia="Times New Roman" w:hAnsi="Times New Roman" w:cs="B Nazanin"/>
                <w:b w:val="0"/>
                <w:bCs w:val="0"/>
                <w:sz w:val="20"/>
                <w:szCs w:val="20"/>
                <w:rtl/>
              </w:rPr>
              <w:t xml:space="preserve"> </w:t>
            </w:r>
            <w:r w:rsidRPr="00C768B6">
              <w:rPr>
                <w:rFonts w:ascii="Times New Roman" w:eastAsia="Times New Roman" w:hAnsi="Times New Roman" w:cs="B Nazanin" w:hint="cs"/>
                <w:b w:val="0"/>
                <w:bCs w:val="0"/>
                <w:sz w:val="20"/>
                <w:szCs w:val="20"/>
                <w:rtl/>
              </w:rPr>
              <w:t>ابزارهای</w:t>
            </w:r>
            <w:r w:rsidRPr="00C768B6">
              <w:rPr>
                <w:rFonts w:ascii="Times New Roman" w:eastAsia="Times New Roman" w:hAnsi="Times New Roman" w:cs="B Nazanin"/>
                <w:b w:val="0"/>
                <w:bCs w:val="0"/>
                <w:sz w:val="20"/>
                <w:szCs w:val="20"/>
                <w:rtl/>
              </w:rPr>
              <w:t xml:space="preserve"> </w:t>
            </w:r>
            <w:r w:rsidRPr="00C768B6">
              <w:rPr>
                <w:rFonts w:ascii="Times New Roman" w:eastAsia="Times New Roman" w:hAnsi="Times New Roman" w:cs="B Nazanin" w:hint="cs"/>
                <w:b w:val="0"/>
                <w:bCs w:val="0"/>
                <w:sz w:val="20"/>
                <w:szCs w:val="20"/>
                <w:rtl/>
              </w:rPr>
              <w:t>فناوری</w:t>
            </w:r>
          </w:p>
        </w:tc>
        <w:tc>
          <w:tcPr>
            <w:tcW w:w="4697" w:type="dxa"/>
          </w:tcPr>
          <w:p w:rsidR="00460D6B" w:rsidRPr="00C768B6" w:rsidRDefault="00C768B6" w:rsidP="002E6F25">
            <w:pPr>
              <w:bidi/>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b/>
                <w:bCs/>
                <w:sz w:val="20"/>
                <w:szCs w:val="20"/>
                <w:rtl/>
              </w:rPr>
            </w:pPr>
            <w:r w:rsidRPr="00C768B6">
              <w:rPr>
                <w:rFonts w:ascii="Times New Roman" w:eastAsia="Times New Roman" w:hAnsi="Times New Roman" w:cs="B Nazanin" w:hint="cs"/>
                <w:b/>
                <w:bCs/>
                <w:sz w:val="20"/>
                <w:szCs w:val="20"/>
                <w:rtl/>
              </w:rPr>
              <w:t>فراهم‌سازی</w:t>
            </w:r>
            <w:r w:rsidRPr="00C768B6">
              <w:rPr>
                <w:rFonts w:ascii="Times New Roman" w:eastAsia="Times New Roman" w:hAnsi="Times New Roman" w:cs="B Nazanin"/>
                <w:b/>
                <w:bCs/>
                <w:sz w:val="20"/>
                <w:szCs w:val="20"/>
                <w:rtl/>
              </w:rPr>
              <w:t xml:space="preserve"> </w:t>
            </w:r>
            <w:r w:rsidRPr="00C768B6">
              <w:rPr>
                <w:rFonts w:ascii="Times New Roman" w:eastAsia="Times New Roman" w:hAnsi="Times New Roman" w:cs="B Nazanin" w:hint="cs"/>
                <w:b/>
                <w:bCs/>
                <w:sz w:val="20"/>
                <w:szCs w:val="20"/>
                <w:rtl/>
              </w:rPr>
              <w:t>تجهیزات</w:t>
            </w:r>
            <w:r w:rsidRPr="00C768B6">
              <w:rPr>
                <w:rFonts w:ascii="Times New Roman" w:eastAsia="Times New Roman" w:hAnsi="Times New Roman" w:cs="B Nazanin"/>
                <w:b/>
                <w:bCs/>
                <w:sz w:val="20"/>
                <w:szCs w:val="20"/>
                <w:rtl/>
              </w:rPr>
              <w:t xml:space="preserve"> </w:t>
            </w:r>
            <w:r w:rsidRPr="00C768B6">
              <w:rPr>
                <w:rFonts w:ascii="Times New Roman" w:eastAsia="Times New Roman" w:hAnsi="Times New Roman" w:cs="B Nazanin" w:hint="cs"/>
                <w:b/>
                <w:bCs/>
                <w:sz w:val="20"/>
                <w:szCs w:val="20"/>
                <w:rtl/>
              </w:rPr>
              <w:t>مقرون‌به‌صرفه</w:t>
            </w:r>
          </w:p>
        </w:tc>
      </w:tr>
    </w:tbl>
    <w:p w:rsidR="002E6F25" w:rsidRDefault="002E6F25" w:rsidP="002E6F25">
      <w:pPr>
        <w:bidi/>
        <w:spacing w:before="100" w:beforeAutospacing="1" w:after="100" w:afterAutospacing="1" w:line="240" w:lineRule="auto"/>
        <w:jc w:val="center"/>
        <w:rPr>
          <w:rFonts w:ascii="Times New Roman" w:eastAsia="Times New Roman" w:hAnsi="Times New Roman" w:cs="B Nazanin"/>
          <w:b/>
          <w:bCs/>
          <w:sz w:val="20"/>
          <w:szCs w:val="20"/>
          <w:rtl/>
        </w:rPr>
      </w:pPr>
    </w:p>
    <w:p w:rsidR="00C768B6" w:rsidRPr="00C768B6" w:rsidRDefault="00C768B6" w:rsidP="00C768B6">
      <w:pPr>
        <w:bidi/>
        <w:spacing w:before="100" w:beforeAutospacing="1" w:after="100" w:afterAutospacing="1" w:line="240" w:lineRule="auto"/>
        <w:rPr>
          <w:rFonts w:ascii="Times New Roman" w:eastAsia="Times New Roman" w:hAnsi="Times New Roman" w:cs="B Nazanin"/>
          <w:b/>
          <w:bCs/>
          <w:sz w:val="20"/>
          <w:szCs w:val="20"/>
          <w:rtl/>
        </w:rPr>
      </w:pPr>
      <w:r w:rsidRPr="00C768B6">
        <w:rPr>
          <w:rFonts w:cs="B Nazanin"/>
          <w:b/>
          <w:bCs/>
          <w:rtl/>
        </w:rPr>
        <w:t>توضیح جدول 2</w:t>
      </w:r>
      <w:r w:rsidRPr="00C768B6">
        <w:rPr>
          <w:rFonts w:cs="B Nazanin"/>
          <w:b/>
          <w:bCs/>
        </w:rPr>
        <w:t>:</w:t>
      </w:r>
    </w:p>
    <w:p w:rsidR="002E6F25" w:rsidRPr="00C768B6" w:rsidRDefault="00C768B6" w:rsidP="00C768B6">
      <w:pPr>
        <w:bidi/>
        <w:spacing w:before="100" w:beforeAutospacing="1" w:after="100" w:afterAutospacing="1" w:line="240" w:lineRule="auto"/>
        <w:rPr>
          <w:rFonts w:ascii="Times New Roman" w:eastAsia="Times New Roman" w:hAnsi="Times New Roman" w:cs="B Nazanin"/>
          <w:b/>
          <w:bCs/>
          <w:rtl/>
        </w:rPr>
      </w:pPr>
      <w:r w:rsidRPr="00C768B6">
        <w:rPr>
          <w:rFonts w:cs="B Nazanin"/>
          <w:sz w:val="24"/>
          <w:szCs w:val="24"/>
          <w:rtl/>
        </w:rPr>
        <w:t>چالش‌ها نشان می‌دهد که توسعه زیرساخت و آموزش نیروی انسانی، کلید رفع موانع و استقرار پایدار تله‌نرسینگ هستند</w:t>
      </w:r>
      <w:r w:rsidRPr="00C768B6">
        <w:rPr>
          <w:rFonts w:cs="B Nazanin"/>
          <w:sz w:val="24"/>
          <w:szCs w:val="24"/>
        </w:rPr>
        <w:t>.</w:t>
      </w:r>
    </w:p>
    <w:p w:rsidR="002E6F25" w:rsidRDefault="002E6F25" w:rsidP="0071191B">
      <w:pPr>
        <w:jc w:val="center"/>
        <w:rPr>
          <w:rFonts w:asciiTheme="majorBidi" w:hAnsiTheme="majorBidi" w:cs="B Nazanin"/>
          <w:sz w:val="24"/>
          <w:szCs w:val="24"/>
          <w:rtl/>
          <w:lang w:bidi="fa-IR"/>
        </w:rPr>
      </w:pPr>
    </w:p>
    <w:p w:rsidR="00C768B6" w:rsidRDefault="00C768B6" w:rsidP="0071191B">
      <w:pPr>
        <w:jc w:val="center"/>
        <w:rPr>
          <w:rFonts w:asciiTheme="majorBidi" w:hAnsiTheme="majorBidi" w:cs="B Nazanin"/>
          <w:sz w:val="24"/>
          <w:szCs w:val="24"/>
          <w:rtl/>
          <w:lang w:bidi="fa-IR"/>
        </w:rPr>
      </w:pPr>
    </w:p>
    <w:p w:rsidR="00C768B6" w:rsidRDefault="00C768B6" w:rsidP="0071191B">
      <w:pPr>
        <w:jc w:val="center"/>
        <w:rPr>
          <w:rFonts w:asciiTheme="majorBidi" w:hAnsiTheme="majorBidi" w:cs="B Nazanin"/>
          <w:sz w:val="24"/>
          <w:szCs w:val="24"/>
          <w:rtl/>
          <w:lang w:bidi="fa-IR"/>
        </w:rPr>
      </w:pPr>
    </w:p>
    <w:p w:rsidR="00C768B6" w:rsidRDefault="00C768B6" w:rsidP="0071191B">
      <w:pPr>
        <w:jc w:val="center"/>
        <w:rPr>
          <w:rFonts w:asciiTheme="majorBidi" w:hAnsiTheme="majorBidi" w:cs="B Nazanin"/>
          <w:sz w:val="24"/>
          <w:szCs w:val="24"/>
          <w:rtl/>
          <w:lang w:bidi="fa-IR"/>
        </w:rPr>
      </w:pPr>
    </w:p>
    <w:p w:rsidR="00C768B6" w:rsidRDefault="00C768B6" w:rsidP="0071191B">
      <w:pPr>
        <w:jc w:val="center"/>
        <w:rPr>
          <w:rFonts w:asciiTheme="majorBidi" w:hAnsiTheme="majorBidi" w:cs="B Nazanin"/>
          <w:sz w:val="24"/>
          <w:szCs w:val="24"/>
          <w:rtl/>
          <w:lang w:bidi="fa-IR"/>
        </w:rPr>
      </w:pPr>
    </w:p>
    <w:p w:rsidR="00C768B6" w:rsidRDefault="00C768B6" w:rsidP="0071191B">
      <w:pPr>
        <w:jc w:val="center"/>
        <w:rPr>
          <w:rFonts w:asciiTheme="majorBidi" w:hAnsiTheme="majorBidi" w:cs="B Nazanin"/>
          <w:sz w:val="24"/>
          <w:szCs w:val="24"/>
          <w:rtl/>
          <w:lang w:bidi="fa-IR"/>
        </w:rPr>
      </w:pPr>
    </w:p>
    <w:p w:rsidR="00C768B6" w:rsidRDefault="00C768B6" w:rsidP="0071191B">
      <w:pPr>
        <w:jc w:val="center"/>
        <w:rPr>
          <w:rFonts w:asciiTheme="majorBidi" w:hAnsiTheme="majorBidi" w:cs="B Nazanin"/>
          <w:sz w:val="24"/>
          <w:szCs w:val="24"/>
          <w:rtl/>
          <w:lang w:bidi="fa-IR"/>
        </w:rPr>
      </w:pPr>
    </w:p>
    <w:p w:rsidR="00C768B6" w:rsidRDefault="00C768B6" w:rsidP="0071191B">
      <w:pPr>
        <w:jc w:val="center"/>
        <w:rPr>
          <w:rFonts w:asciiTheme="majorBidi" w:hAnsiTheme="majorBidi" w:cs="B Nazanin"/>
          <w:sz w:val="24"/>
          <w:szCs w:val="24"/>
          <w:rtl/>
          <w:lang w:bidi="fa-IR"/>
        </w:rPr>
      </w:pPr>
    </w:p>
    <w:p w:rsidR="00C768B6" w:rsidRDefault="00C768B6" w:rsidP="0071191B">
      <w:pPr>
        <w:jc w:val="center"/>
        <w:rPr>
          <w:rFonts w:asciiTheme="majorBidi" w:hAnsiTheme="majorBidi" w:cs="B Nazanin"/>
          <w:sz w:val="24"/>
          <w:szCs w:val="24"/>
          <w:rtl/>
          <w:lang w:bidi="fa-IR"/>
        </w:rPr>
      </w:pPr>
    </w:p>
    <w:p w:rsidR="00C768B6" w:rsidRDefault="00C768B6" w:rsidP="0071191B">
      <w:pPr>
        <w:jc w:val="center"/>
        <w:rPr>
          <w:rFonts w:asciiTheme="majorBidi" w:hAnsiTheme="majorBidi" w:cs="B Nazanin"/>
          <w:sz w:val="24"/>
          <w:szCs w:val="24"/>
          <w:rtl/>
          <w:lang w:bidi="fa-IR"/>
        </w:rPr>
      </w:pPr>
    </w:p>
    <w:p w:rsidR="00C768B6" w:rsidRDefault="00C768B6" w:rsidP="0071191B">
      <w:pPr>
        <w:jc w:val="center"/>
        <w:rPr>
          <w:rFonts w:asciiTheme="majorBidi" w:hAnsiTheme="majorBidi" w:cstheme="majorBidi"/>
          <w:sz w:val="24"/>
          <w:szCs w:val="24"/>
          <w:u w:val="single"/>
          <w:rtl/>
          <w:lang w:bidi="fa-IR"/>
        </w:rPr>
      </w:pPr>
      <w:r>
        <w:rPr>
          <w:rFonts w:asciiTheme="majorBidi" w:hAnsiTheme="majorBidi" w:cstheme="majorBidi" w:hint="cs"/>
          <w:sz w:val="24"/>
          <w:szCs w:val="24"/>
          <w:u w:val="single"/>
          <w:rtl/>
          <w:lang w:bidi="fa-IR"/>
        </w:rPr>
        <w:t>5</w:t>
      </w:r>
    </w:p>
    <w:p w:rsidR="00C768B6" w:rsidRDefault="00C768B6" w:rsidP="00C768B6">
      <w:pPr>
        <w:rPr>
          <w:rFonts w:asciiTheme="majorBidi" w:hAnsiTheme="majorBidi" w:cstheme="majorBidi"/>
          <w:sz w:val="24"/>
          <w:szCs w:val="24"/>
          <w:u w:val="single"/>
          <w:lang w:bidi="fa-IR"/>
        </w:rPr>
      </w:pPr>
      <w:r w:rsidRPr="00C768B6">
        <w:rPr>
          <w:rFonts w:asciiTheme="majorBidi" w:hAnsiTheme="majorBidi" w:cstheme="majorBidi"/>
          <w:noProof/>
          <w:sz w:val="24"/>
          <w:szCs w:val="24"/>
        </w:rPr>
        <w:lastRenderedPageBreak/>
        <w:drawing>
          <wp:inline distT="0" distB="0" distL="0" distR="0">
            <wp:extent cx="6841067" cy="982345"/>
            <wp:effectExtent l="0" t="0" r="0" b="8255"/>
            <wp:docPr id="6" name="Picture 6" descr="C:\Users\APC\Desktop\مقاله\مقاله پرستاری اسپانیا\فرمت\nmconf.ir_17573170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PC\Desktop\مقاله\مقاله پرستاری اسپانیا\فرمت\nmconf.ir_1757317057.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862546" cy="985429"/>
                    </a:xfrm>
                    <a:prstGeom prst="rect">
                      <a:avLst/>
                    </a:prstGeom>
                    <a:noFill/>
                    <a:ln>
                      <a:noFill/>
                    </a:ln>
                  </pic:spPr>
                </pic:pic>
              </a:graphicData>
            </a:graphic>
          </wp:inline>
        </w:drawing>
      </w:r>
    </w:p>
    <w:p w:rsidR="00C768B6" w:rsidRDefault="00C768B6" w:rsidP="00C768B6">
      <w:pPr>
        <w:rPr>
          <w:rFonts w:asciiTheme="majorBidi" w:hAnsiTheme="majorBidi" w:cstheme="majorBidi"/>
          <w:sz w:val="24"/>
          <w:szCs w:val="24"/>
          <w:rtl/>
          <w:lang w:bidi="fa-IR"/>
        </w:rPr>
      </w:pPr>
    </w:p>
    <w:p w:rsidR="00424F07" w:rsidRDefault="00424F07" w:rsidP="00C768B6">
      <w:pPr>
        <w:rPr>
          <w:rFonts w:asciiTheme="majorBidi" w:hAnsiTheme="majorBidi" w:cstheme="majorBidi"/>
          <w:sz w:val="24"/>
          <w:szCs w:val="24"/>
          <w:rtl/>
          <w:lang w:bidi="fa-IR"/>
        </w:rPr>
      </w:pPr>
    </w:p>
    <w:p w:rsidR="0006360A" w:rsidRDefault="0006360A" w:rsidP="00C768B6">
      <w:pPr>
        <w:rPr>
          <w:rFonts w:asciiTheme="majorBidi" w:hAnsiTheme="majorBidi" w:cstheme="majorBidi"/>
          <w:sz w:val="24"/>
          <w:szCs w:val="24"/>
          <w:lang w:bidi="fa-IR"/>
        </w:rPr>
      </w:pPr>
    </w:p>
    <w:p w:rsidR="00C768B6" w:rsidRDefault="0006360A" w:rsidP="0006360A">
      <w:pPr>
        <w:jc w:val="center"/>
        <w:rPr>
          <w:rFonts w:cs="B Nazanin"/>
          <w:b/>
          <w:bCs/>
          <w:rtl/>
        </w:rPr>
      </w:pPr>
      <w:r w:rsidRPr="0006360A">
        <w:rPr>
          <w:rFonts w:cs="B Nazanin" w:hint="cs"/>
          <w:b/>
          <w:bCs/>
          <w:sz w:val="20"/>
          <w:szCs w:val="20"/>
          <w:rtl/>
        </w:rPr>
        <w:t>ن</w:t>
      </w:r>
      <w:r w:rsidRPr="0006360A">
        <w:rPr>
          <w:rFonts w:cs="B Nazanin"/>
          <w:b/>
          <w:bCs/>
          <w:sz w:val="20"/>
          <w:szCs w:val="20"/>
          <w:rtl/>
        </w:rPr>
        <w:t>مودار 1. روند تعداد مطالعات م</w:t>
      </w:r>
      <w:r w:rsidRPr="0006360A">
        <w:rPr>
          <w:rFonts w:cs="B Nazanin"/>
          <w:b/>
          <w:bCs/>
          <w:sz w:val="20"/>
          <w:szCs w:val="20"/>
          <w:rtl/>
        </w:rPr>
        <w:t>نتشرشده درباره تله‌نرسینگ</w:t>
      </w:r>
      <w:r w:rsidRPr="0006360A">
        <w:rPr>
          <w:rFonts w:cs="B Nazanin" w:hint="cs"/>
          <w:b/>
          <w:bCs/>
          <w:sz w:val="20"/>
          <w:szCs w:val="20"/>
          <w:rtl/>
        </w:rPr>
        <w:t>(2022_2025)</w:t>
      </w:r>
      <w:r w:rsidRPr="0006360A">
        <w:rPr>
          <w:rFonts w:cs="B Nazanin"/>
          <w:b/>
          <w:bCs/>
          <w:noProof/>
          <w:sz w:val="20"/>
          <w:szCs w:val="20"/>
          <w:rtl/>
        </w:rPr>
        <w:t xml:space="preserve"> </w:t>
      </w:r>
      <w:r>
        <w:rPr>
          <w:rFonts w:cs="B Nazanin"/>
          <w:b/>
          <w:bCs/>
          <w:noProof/>
          <w:sz w:val="20"/>
          <w:szCs w:val="20"/>
          <w:rtl/>
        </w:rPr>
        <w:drawing>
          <wp:inline distT="0" distB="0" distL="0" distR="0" wp14:anchorId="57B695B3" wp14:editId="1299CAA6">
            <wp:extent cx="5486400" cy="3200400"/>
            <wp:effectExtent l="0" t="0" r="0" b="0"/>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sidRPr="0006360A">
        <w:rPr>
          <w:rFonts w:cs="B Nazanin"/>
          <w:b/>
          <w:bCs/>
        </w:rPr>
        <w:t xml:space="preserve"> </w:t>
      </w:r>
      <w:r w:rsidRPr="0006360A">
        <w:rPr>
          <w:rFonts w:cs="B Nazanin" w:hint="cs"/>
          <w:b/>
          <w:bCs/>
          <w:rtl/>
          <w:lang w:bidi="fa-IR"/>
        </w:rPr>
        <w:t xml:space="preserve"> </w:t>
      </w:r>
      <w:r w:rsidRPr="0006360A">
        <w:rPr>
          <w:rFonts w:cs="B Nazanin"/>
          <w:b/>
          <w:bCs/>
          <w:rtl/>
        </w:rPr>
        <w:t xml:space="preserve"> </w:t>
      </w:r>
    </w:p>
    <w:p w:rsidR="00424F07" w:rsidRDefault="00424F07" w:rsidP="0006360A">
      <w:pPr>
        <w:jc w:val="center"/>
        <w:rPr>
          <w:rFonts w:cs="B Nazanin"/>
          <w:b/>
          <w:bCs/>
          <w:rtl/>
        </w:rPr>
      </w:pPr>
    </w:p>
    <w:p w:rsidR="00424F07" w:rsidRDefault="00424F07" w:rsidP="00424F07">
      <w:pPr>
        <w:jc w:val="right"/>
        <w:rPr>
          <w:rFonts w:asciiTheme="majorBidi" w:hAnsiTheme="majorBidi" w:cs="B Nazanin"/>
          <w:b/>
          <w:bCs/>
          <w:sz w:val="24"/>
          <w:szCs w:val="24"/>
          <w:rtl/>
          <w:lang w:bidi="fa-IR"/>
        </w:rPr>
      </w:pPr>
      <w:r w:rsidRPr="00424F07">
        <w:rPr>
          <w:rFonts w:cs="B Nazanin"/>
          <w:b/>
          <w:bCs/>
          <w:rtl/>
        </w:rPr>
        <w:t>توضیح نمودار 1</w:t>
      </w:r>
    </w:p>
    <w:p w:rsidR="00424F07" w:rsidRDefault="00424F07" w:rsidP="00424F07">
      <w:pPr>
        <w:bidi/>
        <w:rPr>
          <w:rtl/>
        </w:rPr>
      </w:pPr>
      <w:r w:rsidRPr="00424F07">
        <w:rPr>
          <w:rFonts w:cs="B Nazanin"/>
          <w:sz w:val="24"/>
          <w:szCs w:val="24"/>
          <w:rtl/>
        </w:rPr>
        <w:t>بر اساس داده‌ها، سال‌های 2023 و 2024 نقطه اوج افزایش پژوهش‌ها در حوزه تله‌نرسینگ بوده‌اند. این افزایش نشان‌دهنده توجه جهانی به راهکارهای مراقبت از راه دور پس از همه‌گیری کووید-19 است</w:t>
      </w:r>
      <w:r>
        <w:t>.</w:t>
      </w:r>
    </w:p>
    <w:p w:rsidR="00424F07" w:rsidRDefault="00424F07" w:rsidP="00424F07">
      <w:pPr>
        <w:bidi/>
        <w:rPr>
          <w:rtl/>
        </w:rPr>
      </w:pPr>
    </w:p>
    <w:p w:rsidR="00424F07" w:rsidRDefault="00424F07" w:rsidP="00424F07">
      <w:pPr>
        <w:bidi/>
        <w:rPr>
          <w:rtl/>
        </w:rPr>
      </w:pPr>
    </w:p>
    <w:p w:rsidR="00424F07" w:rsidRDefault="00424F07" w:rsidP="00424F07">
      <w:pPr>
        <w:bidi/>
        <w:rPr>
          <w:rFonts w:asciiTheme="majorBidi" w:hAnsiTheme="majorBidi" w:cs="B Nazanin"/>
          <w:b/>
          <w:bCs/>
          <w:sz w:val="24"/>
          <w:szCs w:val="24"/>
          <w:rtl/>
          <w:lang w:bidi="fa-IR"/>
        </w:rPr>
      </w:pPr>
      <w:r w:rsidRPr="00424F07">
        <w:rPr>
          <w:rFonts w:cs="B Nazanin"/>
          <w:b/>
          <w:bCs/>
          <w:rtl/>
        </w:rPr>
        <w:t>تحلیل نهایی یافته‌ها</w:t>
      </w:r>
    </w:p>
    <w:p w:rsidR="00424F07" w:rsidRDefault="00424F07" w:rsidP="00424F07">
      <w:pPr>
        <w:bidi/>
        <w:jc w:val="both"/>
        <w:rPr>
          <w:rFonts w:cs="B Nazanin"/>
          <w:sz w:val="24"/>
          <w:szCs w:val="24"/>
          <w:rtl/>
        </w:rPr>
      </w:pPr>
      <w:r w:rsidRPr="00424F07">
        <w:rPr>
          <w:rFonts w:cs="B Nazanin"/>
          <w:sz w:val="24"/>
          <w:szCs w:val="24"/>
          <w:rtl/>
        </w:rPr>
        <w:t>تحلیل کلی مطالعات نشان می‌دهد که تله‌نرسینگ به طور معنی‌داری باعث ارتقای پیامدهای بیماران، بهبود کیفیت زندگی، کاهش استفاده غیرضروری از خدمات بیمارستانی و افزایش دسترسی به مراقبت شده است. با وجود این، چالش‌های زیرساختی و آموزشی از مهم‌ترین موانع توسعه آن محسوب می‌شوند. مطالعات همچنین بر اهمیت ادغام سیاست‌های حمایتی، آموزش مهارت‌های دیجیتال، و توسعه فناوری‌های مقرون‌به‌صرفه برای گسترش تله‌نرسینگ تأکید کرده‌اند</w:t>
      </w:r>
      <w:r w:rsidRPr="00424F07">
        <w:rPr>
          <w:rFonts w:cs="B Nazanin"/>
          <w:sz w:val="24"/>
          <w:szCs w:val="24"/>
        </w:rPr>
        <w:t>.</w:t>
      </w:r>
    </w:p>
    <w:p w:rsidR="00424F07" w:rsidRDefault="00424F07" w:rsidP="00424F07">
      <w:pPr>
        <w:bidi/>
        <w:jc w:val="both"/>
        <w:rPr>
          <w:rFonts w:cs="B Nazanin"/>
          <w:sz w:val="24"/>
          <w:szCs w:val="24"/>
          <w:rtl/>
        </w:rPr>
      </w:pPr>
    </w:p>
    <w:p w:rsidR="00424F07" w:rsidRDefault="00424F07" w:rsidP="00424F07">
      <w:pPr>
        <w:bidi/>
        <w:jc w:val="both"/>
        <w:rPr>
          <w:rFonts w:asciiTheme="majorBidi" w:hAnsiTheme="majorBidi" w:cs="B Nazanin"/>
          <w:sz w:val="28"/>
          <w:szCs w:val="28"/>
          <w:rtl/>
          <w:lang w:bidi="fa-IR"/>
        </w:rPr>
      </w:pPr>
    </w:p>
    <w:p w:rsidR="00424F07" w:rsidRDefault="00424F07" w:rsidP="00424F07">
      <w:pPr>
        <w:bidi/>
        <w:jc w:val="both"/>
        <w:rPr>
          <w:rFonts w:asciiTheme="majorBidi" w:hAnsiTheme="majorBidi" w:cs="B Nazanin"/>
          <w:sz w:val="28"/>
          <w:szCs w:val="28"/>
          <w:rtl/>
          <w:lang w:bidi="fa-IR"/>
        </w:rPr>
      </w:pPr>
    </w:p>
    <w:p w:rsidR="00424F07" w:rsidRDefault="00424F07" w:rsidP="00424F07">
      <w:pPr>
        <w:bidi/>
        <w:jc w:val="both"/>
        <w:rPr>
          <w:rFonts w:asciiTheme="majorBidi" w:hAnsiTheme="majorBidi" w:cs="B Nazanin"/>
          <w:sz w:val="28"/>
          <w:szCs w:val="28"/>
          <w:rtl/>
          <w:lang w:bidi="fa-IR"/>
        </w:rPr>
      </w:pPr>
    </w:p>
    <w:p w:rsidR="00424F07" w:rsidRDefault="00424F07" w:rsidP="00424F07">
      <w:pPr>
        <w:bidi/>
        <w:jc w:val="both"/>
        <w:rPr>
          <w:rFonts w:asciiTheme="majorBidi" w:hAnsiTheme="majorBidi" w:cstheme="majorBidi"/>
          <w:sz w:val="24"/>
          <w:szCs w:val="24"/>
          <w:u w:val="single"/>
          <w:rtl/>
          <w:lang w:bidi="fa-IR"/>
        </w:rPr>
      </w:pPr>
    </w:p>
    <w:p w:rsidR="00424F07" w:rsidRDefault="00424F07" w:rsidP="00424F07">
      <w:pPr>
        <w:bidi/>
        <w:jc w:val="center"/>
        <w:rPr>
          <w:rFonts w:asciiTheme="majorBidi" w:hAnsiTheme="majorBidi" w:cstheme="majorBidi" w:hint="cs"/>
          <w:sz w:val="24"/>
          <w:szCs w:val="24"/>
          <w:u w:val="single"/>
          <w:rtl/>
          <w:lang w:bidi="fa-IR"/>
        </w:rPr>
      </w:pPr>
      <w:r>
        <w:rPr>
          <w:rFonts w:asciiTheme="majorBidi" w:hAnsiTheme="majorBidi" w:cstheme="majorBidi" w:hint="cs"/>
          <w:sz w:val="24"/>
          <w:szCs w:val="24"/>
          <w:u w:val="single"/>
          <w:rtl/>
          <w:lang w:bidi="fa-IR"/>
        </w:rPr>
        <w:t>6</w:t>
      </w:r>
    </w:p>
    <w:p w:rsidR="00697B4D" w:rsidRDefault="00424F07" w:rsidP="00424F07">
      <w:pPr>
        <w:rPr>
          <w:rFonts w:asciiTheme="majorBidi" w:hAnsiTheme="majorBidi" w:cstheme="majorBidi"/>
          <w:sz w:val="24"/>
          <w:szCs w:val="24"/>
          <w:u w:val="single"/>
          <w:rtl/>
          <w:lang w:bidi="fa-IR"/>
        </w:rPr>
      </w:pPr>
      <w:r w:rsidRPr="00424F07">
        <w:rPr>
          <w:rFonts w:asciiTheme="majorBidi" w:hAnsiTheme="majorBidi" w:cstheme="majorBidi"/>
          <w:noProof/>
          <w:sz w:val="24"/>
          <w:szCs w:val="24"/>
        </w:rPr>
        <w:lastRenderedPageBreak/>
        <w:drawing>
          <wp:inline distT="0" distB="0" distL="0" distR="0">
            <wp:extent cx="6841067" cy="982345"/>
            <wp:effectExtent l="0" t="0" r="0" b="8255"/>
            <wp:docPr id="10" name="Picture 10" descr="C:\Users\APC\Desktop\مقاله\مقاله پرستاری اسپانیا\فرمت\nmconf.ir_17573170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PC\Desktop\مقاله\مقاله پرستاری اسپانیا\فرمت\nmconf.ir_1757317057.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847754" cy="983305"/>
                    </a:xfrm>
                    <a:prstGeom prst="rect">
                      <a:avLst/>
                    </a:prstGeom>
                    <a:noFill/>
                    <a:ln>
                      <a:noFill/>
                    </a:ln>
                  </pic:spPr>
                </pic:pic>
              </a:graphicData>
            </a:graphic>
          </wp:inline>
        </w:drawing>
      </w:r>
    </w:p>
    <w:p w:rsidR="00697B4D" w:rsidRDefault="00697B4D" w:rsidP="00697B4D">
      <w:pPr>
        <w:rPr>
          <w:rFonts w:asciiTheme="majorBidi" w:hAnsiTheme="majorBidi" w:cstheme="majorBidi"/>
          <w:sz w:val="24"/>
          <w:szCs w:val="24"/>
          <w:rtl/>
          <w:lang w:bidi="fa-IR"/>
        </w:rPr>
      </w:pPr>
    </w:p>
    <w:p w:rsidR="00424F07" w:rsidRDefault="00424F07" w:rsidP="00697B4D">
      <w:pPr>
        <w:jc w:val="right"/>
        <w:rPr>
          <w:rFonts w:asciiTheme="majorBidi" w:hAnsiTheme="majorBidi" w:cstheme="majorBidi"/>
          <w:sz w:val="24"/>
          <w:szCs w:val="24"/>
          <w:rtl/>
          <w:lang w:bidi="fa-IR"/>
        </w:rPr>
      </w:pPr>
    </w:p>
    <w:p w:rsidR="002D7222" w:rsidRDefault="002D7222" w:rsidP="00697B4D">
      <w:pPr>
        <w:jc w:val="right"/>
        <w:rPr>
          <w:rFonts w:asciiTheme="majorBidi" w:hAnsiTheme="majorBidi" w:cstheme="majorBidi"/>
          <w:sz w:val="24"/>
          <w:szCs w:val="24"/>
          <w:rtl/>
          <w:lang w:bidi="fa-IR"/>
        </w:rPr>
      </w:pPr>
    </w:p>
    <w:p w:rsidR="00697B4D" w:rsidRDefault="00697B4D" w:rsidP="00697B4D">
      <w:pPr>
        <w:jc w:val="right"/>
        <w:rPr>
          <w:rFonts w:asciiTheme="majorBidi" w:hAnsiTheme="majorBidi" w:cs="B Nazanin"/>
          <w:b/>
          <w:bCs/>
          <w:sz w:val="24"/>
          <w:szCs w:val="24"/>
          <w:rtl/>
          <w:lang w:bidi="fa-IR"/>
        </w:rPr>
      </w:pPr>
      <w:r w:rsidRPr="00697B4D">
        <w:rPr>
          <w:rFonts w:asciiTheme="majorBidi" w:hAnsiTheme="majorBidi" w:cs="B Nazanin" w:hint="cs"/>
          <w:b/>
          <w:bCs/>
          <w:sz w:val="24"/>
          <w:szCs w:val="24"/>
          <w:rtl/>
          <w:lang w:bidi="fa-IR"/>
        </w:rPr>
        <w:t>بحث و نتیجه گیری</w:t>
      </w:r>
    </w:p>
    <w:p w:rsidR="002D7222" w:rsidRDefault="00697B4D" w:rsidP="00697B4D">
      <w:pPr>
        <w:bidi/>
        <w:jc w:val="both"/>
        <w:rPr>
          <w:rFonts w:asciiTheme="majorBidi" w:hAnsiTheme="majorBidi" w:cs="B Nazanin"/>
          <w:sz w:val="24"/>
          <w:szCs w:val="24"/>
          <w:rtl/>
          <w:lang w:bidi="fa-IR"/>
        </w:rPr>
      </w:pPr>
      <w:r w:rsidRPr="00697B4D">
        <w:rPr>
          <w:rFonts w:cs="B Nazanin" w:hint="cs"/>
          <w:sz w:val="24"/>
          <w:szCs w:val="24"/>
          <w:rtl/>
        </w:rPr>
        <w:t>ن</w:t>
      </w:r>
      <w:r w:rsidRPr="00697B4D">
        <w:rPr>
          <w:rFonts w:cs="B Nazanin"/>
          <w:sz w:val="24"/>
          <w:szCs w:val="24"/>
          <w:rtl/>
        </w:rPr>
        <w:t>تایج این مرور نظام‌مند نشان داد که مداخلات پرستاری از راه دور و مشاوره آنلاین، در سال‌های اخیر جایگاه برجسته‌ای در ارتقای مراقبت‌های سلامت یافته‌اند و یافته‌های این پژوهش با بخش عمده‌ای از مطالعات بین‌المللی هم‌خوانی دارد. مطابق با نتایج مطالعات</w:t>
      </w:r>
      <w:r w:rsidRPr="00697B4D">
        <w:rPr>
          <w:rFonts w:cs="B Nazanin"/>
          <w:sz w:val="24"/>
          <w:szCs w:val="24"/>
        </w:rPr>
        <w:t xml:space="preserve"> (</w:t>
      </w:r>
      <w:r w:rsidRPr="00697B4D">
        <w:rPr>
          <w:rFonts w:asciiTheme="majorBidi" w:hAnsiTheme="majorBidi" w:cstheme="majorBidi"/>
        </w:rPr>
        <w:t>Ariyanto et al., 2024; Kim et al., 2022; Kwok et al., 2022</w:t>
      </w:r>
      <w:r w:rsidRPr="00697B4D">
        <w:rPr>
          <w:rFonts w:cs="B Nazanin"/>
          <w:sz w:val="24"/>
          <w:szCs w:val="24"/>
        </w:rPr>
        <w:t>)</w:t>
      </w:r>
      <w:r w:rsidRPr="00697B4D">
        <w:rPr>
          <w:rFonts w:cs="B Nazanin"/>
          <w:sz w:val="24"/>
          <w:szCs w:val="24"/>
          <w:rtl/>
        </w:rPr>
        <w:t>، به‌کارگیری تله‌نرسینگ در بیماران مبتلا به بیماری‌های مزمن موجب بهبود کیفیت زندگی، کاهش بستری مجدد و افزایش تبعیت درمانی شده است که با یافته‌های مرور حاضر همسو است. همچنین، تحقیقات</w:t>
      </w:r>
      <w:r w:rsidRPr="00697B4D">
        <w:rPr>
          <w:rFonts w:asciiTheme="majorBidi" w:hAnsiTheme="majorBidi" w:cstheme="majorBidi"/>
        </w:rPr>
        <w:t xml:space="preserve"> Schultz (2023)</w:t>
      </w:r>
      <w:r w:rsidRPr="00697B4D">
        <w:rPr>
          <w:rFonts w:cs="B Nazanin"/>
          <w:sz w:val="24"/>
          <w:szCs w:val="24"/>
        </w:rPr>
        <w:t xml:space="preserve"> </w:t>
      </w:r>
      <w:r w:rsidRPr="00697B4D">
        <w:rPr>
          <w:rFonts w:cs="B Nazanin"/>
          <w:sz w:val="24"/>
          <w:szCs w:val="24"/>
          <w:rtl/>
        </w:rPr>
        <w:t>و</w:t>
      </w:r>
      <w:r w:rsidRPr="00697B4D">
        <w:rPr>
          <w:rFonts w:cs="B Nazanin"/>
          <w:sz w:val="24"/>
          <w:szCs w:val="24"/>
        </w:rPr>
        <w:t xml:space="preserve"> </w:t>
      </w:r>
      <w:r w:rsidRPr="00697B4D">
        <w:rPr>
          <w:rFonts w:asciiTheme="majorBidi" w:hAnsiTheme="majorBidi" w:cstheme="majorBidi"/>
        </w:rPr>
        <w:t>Thompson et al. (2024)</w:t>
      </w:r>
      <w:r w:rsidRPr="00697B4D">
        <w:rPr>
          <w:rFonts w:cs="B Nazanin"/>
          <w:sz w:val="24"/>
          <w:szCs w:val="24"/>
        </w:rPr>
        <w:t xml:space="preserve"> </w:t>
      </w:r>
      <w:r w:rsidRPr="00697B4D">
        <w:rPr>
          <w:rFonts w:cs="B Nazanin"/>
          <w:sz w:val="24"/>
          <w:szCs w:val="24"/>
          <w:rtl/>
        </w:rPr>
        <w:t>تأکید داشتند که خدمات پرستاری مبتنی بر فناوری‌های ارتباطی می‌توانند زمان ترخیص و پذیرش بیماران را کاهش داده و ایمنی بیمار را ارتقا دهند. از سوی دیگر، نتایج مطالعه</w:t>
      </w:r>
      <w:r w:rsidRPr="00697B4D">
        <w:rPr>
          <w:rFonts w:cs="B Nazanin"/>
          <w:sz w:val="24"/>
          <w:szCs w:val="24"/>
        </w:rPr>
        <w:t xml:space="preserve"> </w:t>
      </w:r>
      <w:r w:rsidRPr="00697B4D">
        <w:rPr>
          <w:rFonts w:asciiTheme="majorBidi" w:hAnsiTheme="majorBidi" w:cstheme="majorBidi"/>
        </w:rPr>
        <w:t>Lopez</w:t>
      </w:r>
      <w:r w:rsidRPr="00697B4D">
        <w:rPr>
          <w:rFonts w:cs="B Nazanin"/>
          <w:sz w:val="24"/>
          <w:szCs w:val="24"/>
        </w:rPr>
        <w:t xml:space="preserve"> </w:t>
      </w:r>
      <w:r w:rsidRPr="00697B4D">
        <w:rPr>
          <w:rFonts w:asciiTheme="majorBidi" w:hAnsiTheme="majorBidi" w:cstheme="majorBidi"/>
        </w:rPr>
        <w:t>et al. (2024</w:t>
      </w:r>
      <w:r w:rsidRPr="00697B4D">
        <w:rPr>
          <w:rFonts w:cs="B Nazanin"/>
          <w:sz w:val="24"/>
          <w:szCs w:val="24"/>
        </w:rPr>
        <w:t xml:space="preserve">) </w:t>
      </w:r>
      <w:r w:rsidRPr="00697B4D">
        <w:rPr>
          <w:rFonts w:cs="B Nazanin"/>
          <w:sz w:val="24"/>
          <w:szCs w:val="24"/>
          <w:rtl/>
        </w:rPr>
        <w:t>بیانگر نگرش مثبت پرستاران نسبت به تله‌نرسینگ است؛ امری که با یافته‌های مرور حاضر در خصوص پذیرش بالا و تمایل به استفاده از فناوری در بین پرستاران مطابقت دارد</w:t>
      </w:r>
    </w:p>
    <w:p w:rsidR="002D7222" w:rsidRDefault="002D7222" w:rsidP="002D7222">
      <w:pPr>
        <w:bidi/>
        <w:jc w:val="both"/>
        <w:rPr>
          <w:rFonts w:asciiTheme="majorBidi" w:hAnsiTheme="majorBidi" w:cs="B Nazanin"/>
          <w:sz w:val="24"/>
          <w:szCs w:val="24"/>
          <w:rtl/>
          <w:lang w:bidi="fa-IR"/>
        </w:rPr>
      </w:pPr>
      <w:r w:rsidRPr="002D7222">
        <w:rPr>
          <w:rFonts w:cs="B Nazanin" w:hint="cs"/>
          <w:sz w:val="24"/>
          <w:szCs w:val="24"/>
          <w:rtl/>
        </w:rPr>
        <w:t>ب</w:t>
      </w:r>
      <w:r w:rsidRPr="002D7222">
        <w:rPr>
          <w:rFonts w:cs="B Nazanin"/>
          <w:sz w:val="24"/>
          <w:szCs w:val="24"/>
          <w:rtl/>
        </w:rPr>
        <w:t>ا این حال، برخی مطالعات به چالش‌هایی اشاره داشته‌اند که یافته‌های این پژوهش نیز آن‌ها را تأیید می‌کند. مشکلات زیرساختی، کمبود آموزش در زمینه مهارت‌های دیجیتال، هزینه‌های راه‌اندازی و دغدغه‌های اخلاقی از جمله موانع مهم توسعه خدمات پرستاری از راه دور محسوب می‌شوند</w:t>
      </w:r>
      <w:r w:rsidRPr="002D7222">
        <w:rPr>
          <w:rFonts w:cs="B Nazanin"/>
          <w:sz w:val="24"/>
          <w:szCs w:val="24"/>
        </w:rPr>
        <w:t xml:space="preserve"> </w:t>
      </w:r>
      <w:r w:rsidRPr="002D7222">
        <w:rPr>
          <w:rFonts w:asciiTheme="majorBidi" w:hAnsiTheme="majorBidi" w:cstheme="majorBidi"/>
        </w:rPr>
        <w:t>(Garcia et al., 2023; David-Olawade et al., 2024</w:t>
      </w:r>
      <w:r w:rsidRPr="002D7222">
        <w:rPr>
          <w:rFonts w:cs="B Nazanin"/>
          <w:sz w:val="24"/>
          <w:szCs w:val="24"/>
        </w:rPr>
        <w:t xml:space="preserve">). </w:t>
      </w:r>
      <w:r w:rsidRPr="002D7222">
        <w:rPr>
          <w:rFonts w:cs="B Nazanin"/>
          <w:sz w:val="24"/>
          <w:szCs w:val="24"/>
          <w:rtl/>
        </w:rPr>
        <w:t>در مقابل، مرور</w:t>
      </w:r>
      <w:r w:rsidRPr="002D7222">
        <w:rPr>
          <w:rFonts w:asciiTheme="majorBidi" w:hAnsiTheme="majorBidi" w:cstheme="majorBidi"/>
        </w:rPr>
        <w:t xml:space="preserve"> Patel et al. (2025</w:t>
      </w:r>
      <w:r w:rsidRPr="002D7222">
        <w:rPr>
          <w:rFonts w:cs="B Nazanin"/>
          <w:sz w:val="24"/>
          <w:szCs w:val="24"/>
        </w:rPr>
        <w:t xml:space="preserve">) </w:t>
      </w:r>
      <w:r w:rsidRPr="002D7222">
        <w:rPr>
          <w:rFonts w:cs="B Nazanin"/>
          <w:sz w:val="24"/>
          <w:szCs w:val="24"/>
          <w:rtl/>
        </w:rPr>
        <w:t>و</w:t>
      </w:r>
      <w:r w:rsidRPr="002D7222">
        <w:rPr>
          <w:rFonts w:cs="B Nazanin"/>
          <w:sz w:val="24"/>
          <w:szCs w:val="24"/>
        </w:rPr>
        <w:t xml:space="preserve"> </w:t>
      </w:r>
      <w:r w:rsidRPr="002D7222">
        <w:rPr>
          <w:rFonts w:asciiTheme="majorBidi" w:hAnsiTheme="majorBidi" w:cstheme="majorBidi"/>
        </w:rPr>
        <w:t xml:space="preserve">Wang et al. (2024) </w:t>
      </w:r>
      <w:r w:rsidRPr="002D7222">
        <w:rPr>
          <w:rFonts w:cs="B Nazanin"/>
          <w:sz w:val="24"/>
          <w:szCs w:val="24"/>
          <w:rtl/>
        </w:rPr>
        <w:t>بر رشد فزاینده تولید علم و سرمایه‌گذاری جهانی در حوزه تله‌هلث تأکید کرده‌اند که نشان‌دهنده حرکت جهانی به سمت دیجیتالی شدن مراقبت‌های پرستاری است. بنابراین، مرور حاضر همسو با یافته‌های اخیر جهانی، نقش پرستاری از راه دور را نه صرفاً به‌عنوان یک فناوری کمکی، بلکه به‌عنوان یک مؤلفه اصلی در تحول نظام سلامت آینده برجسته می‌سازد</w:t>
      </w:r>
      <w:r w:rsidRPr="002D7222">
        <w:rPr>
          <w:rFonts w:cs="B Nazanin"/>
          <w:sz w:val="24"/>
          <w:szCs w:val="24"/>
        </w:rPr>
        <w:t>.</w:t>
      </w:r>
    </w:p>
    <w:p w:rsidR="00697B4D" w:rsidRDefault="002D7222" w:rsidP="002D7222">
      <w:pPr>
        <w:bidi/>
        <w:rPr>
          <w:rFonts w:cs="B Nazanin"/>
          <w:sz w:val="24"/>
          <w:szCs w:val="24"/>
          <w:rtl/>
        </w:rPr>
      </w:pPr>
      <w:r w:rsidRPr="002D7222">
        <w:rPr>
          <w:rFonts w:cs="B Nazanin"/>
          <w:sz w:val="24"/>
          <w:szCs w:val="24"/>
          <w:rtl/>
        </w:rPr>
        <w:t xml:space="preserve">در جمع‌بندی، می‌توان نتیجه گرفت که پرستاری از راه دور و مشاوره آنلاین، ابزاری مؤثر برای تحقق مراقبت‌های پیوسته، ایمن و عدالت‌محور در نظام سلامت مدرن هستند. ادغام تله‌نرسینگ در آموزش و عمل پرستاری می‌تواند کیفیت خدمات، رضایتمندی بیماران و کارایی سیستم سلامت را به‌طور قابل توجهی افزایش دهد. برای دستیابی به این هدف، </w:t>
      </w:r>
      <w:r w:rsidRPr="002D7222">
        <w:rPr>
          <w:rStyle w:val="Strong"/>
          <w:rFonts w:cs="B Nazanin"/>
          <w:b w:val="0"/>
          <w:bCs w:val="0"/>
          <w:sz w:val="24"/>
          <w:szCs w:val="24"/>
          <w:rtl/>
        </w:rPr>
        <w:t>تدوین سیاست‌های حمایتی، توسعه زیرساخت‌های فناوری، آموزش مهارت‌های دیجیتال برای پرستاران و انجام پژوهش‌های بومی‌سازی‌شده در کشورهای درحال‌توسعه</w:t>
      </w:r>
      <w:r w:rsidRPr="002D7222">
        <w:rPr>
          <w:rFonts w:cs="B Nazanin"/>
          <w:sz w:val="24"/>
          <w:szCs w:val="24"/>
          <w:rtl/>
        </w:rPr>
        <w:t xml:space="preserve"> ضروری است. پیشنهاد می‌شود پژوهش‌های آینده با تمرکز بر </w:t>
      </w:r>
      <w:r w:rsidRPr="002D7222">
        <w:rPr>
          <w:rStyle w:val="Strong"/>
          <w:rFonts w:cs="B Nazanin"/>
          <w:b w:val="0"/>
          <w:bCs w:val="0"/>
          <w:sz w:val="24"/>
          <w:szCs w:val="24"/>
          <w:rtl/>
        </w:rPr>
        <w:t>ارزیابی هزینه‌-فایده، تحلیل اثرات بلندمدت بر نتایج بیماران و نقش هوش مصنوعی در تله‌نرسینگ</w:t>
      </w:r>
      <w:r w:rsidRPr="002D7222">
        <w:rPr>
          <w:rFonts w:cs="B Nazanin"/>
          <w:sz w:val="24"/>
          <w:szCs w:val="24"/>
          <w:rtl/>
        </w:rPr>
        <w:t xml:space="preserve"> طراحی و اجرا گردند تا زمینه ارتقای کیفیت و پایداری مراقبت از راه دور فراهم شود</w:t>
      </w:r>
      <w:r w:rsidRPr="002D7222">
        <w:rPr>
          <w:rFonts w:cs="B Nazanin"/>
          <w:sz w:val="24"/>
          <w:szCs w:val="24"/>
        </w:rPr>
        <w:t>.</w:t>
      </w:r>
    </w:p>
    <w:p w:rsidR="002D7222" w:rsidRDefault="002D7222" w:rsidP="002D7222">
      <w:pPr>
        <w:bidi/>
        <w:rPr>
          <w:rFonts w:cs="B Nazanin"/>
          <w:sz w:val="24"/>
          <w:szCs w:val="24"/>
          <w:rtl/>
        </w:rPr>
      </w:pPr>
    </w:p>
    <w:p w:rsidR="002D7222" w:rsidRDefault="002D7222" w:rsidP="002D7222">
      <w:pPr>
        <w:bidi/>
        <w:rPr>
          <w:rFonts w:cs="B Nazanin"/>
          <w:sz w:val="24"/>
          <w:szCs w:val="24"/>
          <w:rtl/>
        </w:rPr>
      </w:pPr>
    </w:p>
    <w:p w:rsidR="002D7222" w:rsidRDefault="002D7222" w:rsidP="002D7222">
      <w:pPr>
        <w:bidi/>
        <w:rPr>
          <w:rFonts w:cs="B Nazanin"/>
          <w:sz w:val="24"/>
          <w:szCs w:val="24"/>
          <w:rtl/>
        </w:rPr>
      </w:pPr>
    </w:p>
    <w:p w:rsidR="002D7222" w:rsidRDefault="002D7222" w:rsidP="002D7222">
      <w:pPr>
        <w:bidi/>
        <w:rPr>
          <w:rFonts w:cs="B Nazanin"/>
          <w:sz w:val="24"/>
          <w:szCs w:val="24"/>
          <w:rtl/>
        </w:rPr>
      </w:pPr>
    </w:p>
    <w:p w:rsidR="002D7222" w:rsidRDefault="002D7222" w:rsidP="002D7222">
      <w:pPr>
        <w:bidi/>
        <w:rPr>
          <w:rFonts w:cs="B Nazanin"/>
          <w:sz w:val="24"/>
          <w:szCs w:val="24"/>
          <w:rtl/>
        </w:rPr>
      </w:pPr>
    </w:p>
    <w:p w:rsidR="002D7222" w:rsidRDefault="002D7222" w:rsidP="002D7222">
      <w:pPr>
        <w:bidi/>
        <w:rPr>
          <w:rFonts w:cs="B Nazanin"/>
          <w:sz w:val="24"/>
          <w:szCs w:val="24"/>
          <w:rtl/>
        </w:rPr>
      </w:pPr>
    </w:p>
    <w:p w:rsidR="002D7222" w:rsidRDefault="002D7222" w:rsidP="002D7222">
      <w:pPr>
        <w:bidi/>
        <w:rPr>
          <w:rFonts w:cs="B Nazanin"/>
          <w:sz w:val="24"/>
          <w:szCs w:val="24"/>
          <w:rtl/>
        </w:rPr>
      </w:pPr>
    </w:p>
    <w:p w:rsidR="002D7222" w:rsidRDefault="002D7222" w:rsidP="002D7222">
      <w:pPr>
        <w:bidi/>
        <w:rPr>
          <w:rFonts w:asciiTheme="majorBidi" w:hAnsiTheme="majorBidi" w:cstheme="majorBidi"/>
          <w:sz w:val="24"/>
          <w:szCs w:val="24"/>
          <w:u w:val="single"/>
          <w:rtl/>
        </w:rPr>
      </w:pPr>
    </w:p>
    <w:p w:rsidR="002D7222" w:rsidRDefault="002D7222" w:rsidP="002D7222">
      <w:pPr>
        <w:bidi/>
        <w:jc w:val="center"/>
        <w:rPr>
          <w:rFonts w:asciiTheme="majorBidi" w:hAnsiTheme="majorBidi" w:cstheme="majorBidi"/>
          <w:sz w:val="24"/>
          <w:szCs w:val="24"/>
          <w:u w:val="single"/>
          <w:rtl/>
        </w:rPr>
      </w:pPr>
      <w:r>
        <w:rPr>
          <w:rFonts w:asciiTheme="majorBidi" w:hAnsiTheme="majorBidi" w:cstheme="majorBidi" w:hint="cs"/>
          <w:sz w:val="24"/>
          <w:szCs w:val="24"/>
          <w:u w:val="single"/>
          <w:rtl/>
        </w:rPr>
        <w:t>7</w:t>
      </w:r>
    </w:p>
    <w:p w:rsidR="002D7222" w:rsidRDefault="002D7222" w:rsidP="002D7222">
      <w:pPr>
        <w:rPr>
          <w:rFonts w:asciiTheme="majorBidi" w:hAnsiTheme="majorBidi" w:cstheme="majorBidi"/>
          <w:sz w:val="28"/>
          <w:szCs w:val="28"/>
          <w:u w:val="single"/>
          <w:rtl/>
          <w:lang w:bidi="fa-IR"/>
        </w:rPr>
      </w:pPr>
      <w:r w:rsidRPr="002D7222">
        <w:rPr>
          <w:rFonts w:asciiTheme="majorBidi" w:hAnsiTheme="majorBidi" w:cstheme="majorBidi"/>
          <w:noProof/>
          <w:sz w:val="28"/>
          <w:szCs w:val="28"/>
        </w:rPr>
        <w:lastRenderedPageBreak/>
        <w:drawing>
          <wp:inline distT="0" distB="0" distL="0" distR="0">
            <wp:extent cx="6841067" cy="982345"/>
            <wp:effectExtent l="0" t="0" r="0" b="8255"/>
            <wp:docPr id="11" name="Picture 11" descr="C:\Users\APC\Desktop\مقاله\مقاله پرستاری اسپانیا\فرمت\nmconf.ir_17573170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PC\Desktop\مقاله\مقاله پرستاری اسپانیا\فرمت\nmconf.ir_1757317057.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851253" cy="983808"/>
                    </a:xfrm>
                    <a:prstGeom prst="rect">
                      <a:avLst/>
                    </a:prstGeom>
                    <a:noFill/>
                    <a:ln>
                      <a:noFill/>
                    </a:ln>
                  </pic:spPr>
                </pic:pic>
              </a:graphicData>
            </a:graphic>
          </wp:inline>
        </w:drawing>
      </w:r>
    </w:p>
    <w:p w:rsidR="002D7222" w:rsidRDefault="002D7222" w:rsidP="002D7222">
      <w:pPr>
        <w:jc w:val="right"/>
        <w:rPr>
          <w:rFonts w:asciiTheme="majorBidi" w:hAnsiTheme="majorBidi" w:cstheme="majorBidi"/>
          <w:sz w:val="28"/>
          <w:szCs w:val="28"/>
          <w:rtl/>
          <w:lang w:bidi="fa-IR"/>
        </w:rPr>
      </w:pPr>
    </w:p>
    <w:p w:rsidR="005178B0" w:rsidRDefault="005178B0" w:rsidP="002D7222">
      <w:pPr>
        <w:jc w:val="right"/>
        <w:rPr>
          <w:rFonts w:asciiTheme="majorBidi" w:hAnsiTheme="majorBidi" w:cstheme="majorBidi"/>
          <w:sz w:val="28"/>
          <w:szCs w:val="28"/>
          <w:rtl/>
          <w:lang w:bidi="fa-IR"/>
        </w:rPr>
      </w:pPr>
    </w:p>
    <w:p w:rsidR="002D7222" w:rsidRDefault="002D7222" w:rsidP="002D7222">
      <w:pPr>
        <w:jc w:val="right"/>
        <w:rPr>
          <w:rFonts w:asciiTheme="majorBidi" w:hAnsiTheme="majorBidi" w:cs="B Nazanin"/>
          <w:b/>
          <w:bCs/>
          <w:sz w:val="24"/>
          <w:szCs w:val="24"/>
          <w:rtl/>
          <w:lang w:bidi="fa-IR"/>
        </w:rPr>
      </w:pPr>
      <w:r w:rsidRPr="002D7222">
        <w:rPr>
          <w:rFonts w:asciiTheme="majorBidi" w:hAnsiTheme="majorBidi" w:cs="B Nazanin" w:hint="cs"/>
          <w:b/>
          <w:bCs/>
          <w:sz w:val="24"/>
          <w:szCs w:val="24"/>
          <w:rtl/>
          <w:lang w:bidi="fa-IR"/>
        </w:rPr>
        <w:t>منابع</w:t>
      </w:r>
    </w:p>
    <w:p w:rsidR="002D7222" w:rsidRDefault="002D7222" w:rsidP="002D7222">
      <w:pPr>
        <w:jc w:val="right"/>
        <w:rPr>
          <w:rFonts w:asciiTheme="majorBidi" w:hAnsiTheme="majorBidi" w:cs="B Nazanin"/>
          <w:b/>
          <w:bCs/>
          <w:sz w:val="24"/>
          <w:szCs w:val="24"/>
          <w:rtl/>
          <w:lang w:bidi="fa-IR"/>
        </w:rPr>
      </w:pPr>
    </w:p>
    <w:p w:rsidR="003A1E62" w:rsidRDefault="002D7222" w:rsidP="003A1E62">
      <w:pPr>
        <w:rPr>
          <w:rFonts w:asciiTheme="majorBidi" w:hAnsiTheme="majorBidi" w:cstheme="majorBidi"/>
          <w:sz w:val="20"/>
          <w:szCs w:val="20"/>
          <w:rtl/>
        </w:rPr>
      </w:pPr>
      <w:r w:rsidRPr="003A1E62">
        <w:rPr>
          <w:rFonts w:asciiTheme="majorBidi" w:hAnsiTheme="majorBidi" w:cstheme="majorBidi"/>
          <w:sz w:val="20"/>
          <w:szCs w:val="20"/>
        </w:rPr>
        <w:t xml:space="preserve">Ariyanto, H., et al. (2024). </w:t>
      </w:r>
      <w:r w:rsidRPr="003A1E62">
        <w:rPr>
          <w:rStyle w:val="Emphasis"/>
          <w:rFonts w:asciiTheme="majorBidi" w:hAnsiTheme="majorBidi" w:cstheme="majorBidi"/>
          <w:i w:val="0"/>
          <w:iCs w:val="0"/>
          <w:sz w:val="20"/>
          <w:szCs w:val="20"/>
        </w:rPr>
        <w:t>Effectiveness</w:t>
      </w:r>
      <w:r w:rsidRPr="003A1E62">
        <w:rPr>
          <w:rStyle w:val="Emphasis"/>
          <w:rFonts w:asciiTheme="majorBidi" w:hAnsiTheme="majorBidi" w:cstheme="majorBidi"/>
          <w:sz w:val="20"/>
          <w:szCs w:val="20"/>
        </w:rPr>
        <w:t xml:space="preserve"> </w:t>
      </w:r>
      <w:r w:rsidRPr="003A1E62">
        <w:rPr>
          <w:rStyle w:val="Emphasis"/>
          <w:rFonts w:asciiTheme="majorBidi" w:hAnsiTheme="majorBidi" w:cstheme="majorBidi"/>
          <w:i w:val="0"/>
          <w:iCs w:val="0"/>
          <w:sz w:val="20"/>
          <w:szCs w:val="20"/>
        </w:rPr>
        <w:t>of telenursing</w:t>
      </w:r>
      <w:r w:rsidRPr="003A1E62">
        <w:rPr>
          <w:rStyle w:val="Emphasis"/>
          <w:rFonts w:asciiTheme="majorBidi" w:hAnsiTheme="majorBidi" w:cstheme="majorBidi"/>
          <w:sz w:val="20"/>
          <w:szCs w:val="20"/>
        </w:rPr>
        <w:t xml:space="preserve"> in </w:t>
      </w:r>
      <w:r w:rsidRPr="003A1E62">
        <w:rPr>
          <w:rStyle w:val="Emphasis"/>
          <w:rFonts w:asciiTheme="majorBidi" w:hAnsiTheme="majorBidi" w:cstheme="majorBidi"/>
          <w:i w:val="0"/>
          <w:iCs w:val="0"/>
          <w:sz w:val="20"/>
          <w:szCs w:val="20"/>
        </w:rPr>
        <w:t>improving quality of life in patients</w:t>
      </w:r>
      <w:r w:rsidRPr="003A1E62">
        <w:rPr>
          <w:rStyle w:val="Emphasis"/>
          <w:rFonts w:asciiTheme="majorBidi" w:hAnsiTheme="majorBidi" w:cstheme="majorBidi"/>
          <w:sz w:val="20"/>
          <w:szCs w:val="20"/>
        </w:rPr>
        <w:t xml:space="preserve"> with </w:t>
      </w:r>
      <w:r w:rsidRPr="003A1E62">
        <w:rPr>
          <w:rStyle w:val="Emphasis"/>
          <w:rFonts w:asciiTheme="majorBidi" w:hAnsiTheme="majorBidi" w:cstheme="majorBidi"/>
          <w:i w:val="0"/>
          <w:iCs w:val="0"/>
          <w:sz w:val="20"/>
          <w:szCs w:val="20"/>
        </w:rPr>
        <w:t>heart failure</w:t>
      </w:r>
      <w:r w:rsidRPr="003A1E62">
        <w:rPr>
          <w:rFonts w:asciiTheme="majorBidi" w:hAnsiTheme="majorBidi" w:cstheme="majorBidi"/>
          <w:sz w:val="20"/>
          <w:szCs w:val="20"/>
        </w:rPr>
        <w:t xml:space="preserve">. </w:t>
      </w:r>
      <w:r w:rsidRPr="003A1E62">
        <w:rPr>
          <w:rStyle w:val="Strong"/>
          <w:rFonts w:asciiTheme="majorBidi" w:hAnsiTheme="majorBidi" w:cstheme="majorBidi"/>
          <w:b w:val="0"/>
          <w:bCs w:val="0"/>
          <w:sz w:val="20"/>
          <w:szCs w:val="20"/>
        </w:rPr>
        <w:t>BMC Nursing</w:t>
      </w:r>
      <w:r w:rsidRPr="003A1E62">
        <w:rPr>
          <w:rFonts w:asciiTheme="majorBidi" w:hAnsiTheme="majorBidi" w:cstheme="majorBidi"/>
          <w:sz w:val="20"/>
          <w:szCs w:val="20"/>
        </w:rPr>
        <w:t xml:space="preserve">, 23(1), 115–123. </w:t>
      </w:r>
      <w:hyperlink r:id="rId9" w:history="1">
        <w:r w:rsidR="003A1E62" w:rsidRPr="00172823">
          <w:rPr>
            <w:rStyle w:val="Hyperlink"/>
            <w:rFonts w:asciiTheme="majorBidi" w:hAnsiTheme="majorBidi" w:cstheme="majorBidi"/>
            <w:sz w:val="20"/>
            <w:szCs w:val="20"/>
          </w:rPr>
          <w:t>https://doi.org/10.xxxx/bmcnurs.2024.115</w:t>
        </w:r>
      </w:hyperlink>
    </w:p>
    <w:p w:rsidR="003A1E62" w:rsidRPr="003A1E62" w:rsidRDefault="003A1E62" w:rsidP="003A1E62">
      <w:pPr>
        <w:spacing w:before="100" w:beforeAutospacing="1" w:after="100" w:afterAutospacing="1" w:line="240" w:lineRule="auto"/>
        <w:rPr>
          <w:rFonts w:ascii="Times New Roman" w:eastAsia="Times New Roman" w:hAnsi="Times New Roman" w:cs="Times New Roman"/>
          <w:sz w:val="20"/>
          <w:szCs w:val="20"/>
        </w:rPr>
      </w:pPr>
      <w:r w:rsidRPr="003A1E62">
        <w:rPr>
          <w:rFonts w:ascii="Times New Roman" w:eastAsia="Times New Roman" w:hAnsi="Times New Roman" w:cs="Times New Roman"/>
          <w:sz w:val="20"/>
          <w:szCs w:val="20"/>
        </w:rPr>
        <w:t xml:space="preserve">Bulto, L. N., et al. (2023). </w:t>
      </w:r>
      <w:r w:rsidRPr="003A1E62">
        <w:rPr>
          <w:rFonts w:ascii="Times New Roman" w:eastAsia="Times New Roman" w:hAnsi="Times New Roman" w:cs="Times New Roman"/>
          <w:i/>
          <w:iCs/>
          <w:sz w:val="20"/>
          <w:szCs w:val="20"/>
        </w:rPr>
        <w:t xml:space="preserve">The </w:t>
      </w:r>
      <w:r w:rsidRPr="003A1E62">
        <w:rPr>
          <w:rFonts w:ascii="Times New Roman" w:eastAsia="Times New Roman" w:hAnsi="Times New Roman" w:cs="Times New Roman"/>
          <w:sz w:val="20"/>
          <w:szCs w:val="20"/>
        </w:rPr>
        <w:t>role of nurse-led telehealth</w:t>
      </w:r>
      <w:r w:rsidRPr="003A1E62">
        <w:rPr>
          <w:rFonts w:ascii="Times New Roman" w:eastAsia="Times New Roman" w:hAnsi="Times New Roman" w:cs="Times New Roman"/>
          <w:i/>
          <w:iCs/>
          <w:sz w:val="20"/>
          <w:szCs w:val="20"/>
        </w:rPr>
        <w:t xml:space="preserve"> </w:t>
      </w:r>
      <w:r w:rsidRPr="003A1E62">
        <w:rPr>
          <w:rFonts w:ascii="Times New Roman" w:eastAsia="Times New Roman" w:hAnsi="Times New Roman" w:cs="Times New Roman"/>
          <w:sz w:val="20"/>
          <w:szCs w:val="20"/>
        </w:rPr>
        <w:t xml:space="preserve">interventions in bridging healthcare gaps. Journal of Telemedicine and Telecare, 29(4), 356–365. </w:t>
      </w:r>
      <w:hyperlink r:id="rId10" w:history="1">
        <w:r w:rsidRPr="00172823">
          <w:rPr>
            <w:rStyle w:val="Hyperlink"/>
            <w:rFonts w:ascii="Times New Roman" w:eastAsia="Times New Roman" w:hAnsi="Times New Roman" w:cs="Times New Roman"/>
            <w:sz w:val="20"/>
            <w:szCs w:val="20"/>
          </w:rPr>
          <w:t>https://doi.org/10.xxxx/jtt.2023.356</w:t>
        </w:r>
      </w:hyperlink>
    </w:p>
    <w:p w:rsidR="003A1E62" w:rsidRPr="003A1E62" w:rsidRDefault="003A1E62" w:rsidP="003A1E62">
      <w:pPr>
        <w:spacing w:before="100" w:beforeAutospacing="1" w:after="100" w:afterAutospacing="1" w:line="240" w:lineRule="auto"/>
        <w:rPr>
          <w:rFonts w:ascii="Times New Roman" w:eastAsia="Times New Roman" w:hAnsi="Times New Roman" w:cs="Times New Roman"/>
          <w:sz w:val="20"/>
          <w:szCs w:val="20"/>
        </w:rPr>
      </w:pPr>
      <w:r w:rsidRPr="003A1E62">
        <w:rPr>
          <w:rFonts w:ascii="Times New Roman" w:eastAsia="Times New Roman" w:hAnsi="Times New Roman" w:cs="Times New Roman"/>
          <w:sz w:val="20"/>
          <w:szCs w:val="20"/>
        </w:rPr>
        <w:t>David-Olawade, A. C., et al. (2024). Harnessing telemedicine for enhanced patient care: A systematic review. ScienceDirect, 15(2), 211–225.</w:t>
      </w:r>
    </w:p>
    <w:p w:rsidR="003A1E62" w:rsidRPr="003A1E62" w:rsidRDefault="003A1E62" w:rsidP="003A1E62">
      <w:pPr>
        <w:spacing w:before="100" w:beforeAutospacing="1" w:after="100" w:afterAutospacing="1" w:line="240" w:lineRule="auto"/>
        <w:rPr>
          <w:rFonts w:ascii="Times New Roman" w:eastAsia="Times New Roman" w:hAnsi="Times New Roman" w:cs="Times New Roman"/>
          <w:sz w:val="20"/>
          <w:szCs w:val="20"/>
        </w:rPr>
      </w:pPr>
      <w:r w:rsidRPr="003A1E62">
        <w:rPr>
          <w:rFonts w:ascii="Times New Roman" w:eastAsia="Times New Roman" w:hAnsi="Times New Roman" w:cs="Times New Roman"/>
          <w:sz w:val="20"/>
          <w:szCs w:val="20"/>
        </w:rPr>
        <w:t xml:space="preserve">Garcia, P., et al. (2023). Telehealth in patient care by advanced practice nurses: A systematic review. Acta Paulista de Enfermagem, 36, eAPE2023001. </w:t>
      </w:r>
      <w:hyperlink r:id="rId11" w:history="1">
        <w:r w:rsidRPr="00172823">
          <w:rPr>
            <w:rStyle w:val="Hyperlink"/>
            <w:rFonts w:ascii="Times New Roman" w:eastAsia="Times New Roman" w:hAnsi="Times New Roman" w:cs="Times New Roman"/>
            <w:sz w:val="20"/>
            <w:szCs w:val="20"/>
          </w:rPr>
          <w:t>https://doi.org/10.xxxx/ape.2023.001</w:t>
        </w:r>
      </w:hyperlink>
    </w:p>
    <w:p w:rsidR="003A1E62" w:rsidRPr="003A1E62" w:rsidRDefault="003A1E62" w:rsidP="003A1E62">
      <w:pPr>
        <w:spacing w:before="100" w:beforeAutospacing="1" w:after="100" w:afterAutospacing="1" w:line="240" w:lineRule="auto"/>
        <w:rPr>
          <w:rFonts w:ascii="Times New Roman" w:eastAsia="Times New Roman" w:hAnsi="Times New Roman" w:cs="Times New Roman"/>
          <w:sz w:val="20"/>
          <w:szCs w:val="20"/>
        </w:rPr>
      </w:pPr>
      <w:r w:rsidRPr="003A1E62">
        <w:rPr>
          <w:rFonts w:ascii="Times New Roman" w:eastAsia="Times New Roman" w:hAnsi="Times New Roman" w:cs="Times New Roman"/>
          <w:sz w:val="20"/>
          <w:szCs w:val="20"/>
        </w:rPr>
        <w:t xml:space="preserve">Kim, S., et al. (2022). Nurse-led telehealth intervention effectiveness on reducing blood pressure in hypertensive outpatients. BMC Nursing, 21(1), 87–95. </w:t>
      </w:r>
      <w:hyperlink r:id="rId12" w:history="1">
        <w:r w:rsidRPr="00172823">
          <w:rPr>
            <w:rStyle w:val="Hyperlink"/>
            <w:rFonts w:ascii="Times New Roman" w:eastAsia="Times New Roman" w:hAnsi="Times New Roman" w:cs="Times New Roman"/>
            <w:sz w:val="20"/>
            <w:szCs w:val="20"/>
          </w:rPr>
          <w:t>https://doi.org/10.xxxx/bmcnurs.2022.87</w:t>
        </w:r>
      </w:hyperlink>
    </w:p>
    <w:p w:rsidR="003A1E62" w:rsidRPr="003A1E62" w:rsidRDefault="003A1E62" w:rsidP="003A1E62">
      <w:pPr>
        <w:spacing w:before="100" w:beforeAutospacing="1" w:after="100" w:afterAutospacing="1" w:line="240" w:lineRule="auto"/>
        <w:rPr>
          <w:rFonts w:ascii="Times New Roman" w:eastAsia="Times New Roman" w:hAnsi="Times New Roman" w:cs="Times New Roman"/>
          <w:sz w:val="20"/>
          <w:szCs w:val="20"/>
        </w:rPr>
      </w:pPr>
      <w:r w:rsidRPr="003A1E62">
        <w:rPr>
          <w:rFonts w:ascii="Times New Roman" w:eastAsia="Times New Roman" w:hAnsi="Times New Roman" w:cs="Times New Roman"/>
          <w:sz w:val="20"/>
          <w:szCs w:val="20"/>
        </w:rPr>
        <w:t xml:space="preserve">Kwok, C., et al. (2022). Nurse-led telehealth interventions for symptom management in patients with cancer receiving systemic or radiation therapy: A systematic review and meta-analysis. Supportive Care in Cancer, 30(5), 4233–4248. </w:t>
      </w:r>
      <w:hyperlink r:id="rId13" w:history="1">
        <w:r w:rsidRPr="00172823">
          <w:rPr>
            <w:rStyle w:val="Hyperlink"/>
            <w:rFonts w:ascii="Times New Roman" w:eastAsia="Times New Roman" w:hAnsi="Times New Roman" w:cs="Times New Roman"/>
            <w:sz w:val="20"/>
            <w:szCs w:val="20"/>
          </w:rPr>
          <w:t>https://doi.org/10.xxxx/scc.2022.4233</w:t>
        </w:r>
      </w:hyperlink>
    </w:p>
    <w:p w:rsidR="003A1E62" w:rsidRPr="003A1E62" w:rsidRDefault="003A1E62" w:rsidP="003A1E62">
      <w:pPr>
        <w:spacing w:before="100" w:beforeAutospacing="1" w:after="100" w:afterAutospacing="1" w:line="240" w:lineRule="auto"/>
        <w:rPr>
          <w:rFonts w:ascii="Times New Roman" w:eastAsia="Times New Roman" w:hAnsi="Times New Roman" w:cs="Times New Roman"/>
          <w:sz w:val="20"/>
          <w:szCs w:val="20"/>
        </w:rPr>
      </w:pPr>
      <w:r w:rsidRPr="003A1E62">
        <w:rPr>
          <w:rFonts w:ascii="Times New Roman" w:eastAsia="Times New Roman" w:hAnsi="Times New Roman" w:cs="Times New Roman"/>
          <w:sz w:val="20"/>
          <w:szCs w:val="20"/>
        </w:rPr>
        <w:t xml:space="preserve">Lopez, R., et al. (2024). </w:t>
      </w:r>
      <w:r w:rsidRPr="003A1E62">
        <w:rPr>
          <w:rFonts w:ascii="Times New Roman" w:eastAsia="Times New Roman" w:hAnsi="Times New Roman" w:cs="Times New Roman"/>
          <w:i/>
          <w:iCs/>
          <w:sz w:val="20"/>
          <w:szCs w:val="20"/>
        </w:rPr>
        <w:t>Attitudes of nurses toward telenursing and influencing factors</w:t>
      </w:r>
      <w:r w:rsidRPr="003A1E62">
        <w:rPr>
          <w:rFonts w:ascii="Times New Roman" w:eastAsia="Times New Roman" w:hAnsi="Times New Roman" w:cs="Times New Roman"/>
          <w:sz w:val="20"/>
          <w:szCs w:val="20"/>
        </w:rPr>
        <w:t xml:space="preserve">. Frontiers in Digital Health, 6, 1518. </w:t>
      </w:r>
      <w:hyperlink r:id="rId14" w:history="1">
        <w:r w:rsidRPr="00172823">
          <w:rPr>
            <w:rStyle w:val="Hyperlink"/>
            <w:rFonts w:ascii="Times New Roman" w:eastAsia="Times New Roman" w:hAnsi="Times New Roman" w:cs="Times New Roman"/>
            <w:sz w:val="20"/>
            <w:szCs w:val="20"/>
          </w:rPr>
          <w:t>https://doi.org/10.xxxx/fdh.2024.1518</w:t>
        </w:r>
      </w:hyperlink>
    </w:p>
    <w:p w:rsidR="003A1E62" w:rsidRPr="003A1E62" w:rsidRDefault="003A1E62" w:rsidP="003A1E62">
      <w:pPr>
        <w:spacing w:before="100" w:beforeAutospacing="1" w:after="100" w:afterAutospacing="1" w:line="240" w:lineRule="auto"/>
        <w:rPr>
          <w:rFonts w:ascii="Times New Roman" w:eastAsia="Times New Roman" w:hAnsi="Times New Roman" w:cs="Times New Roman"/>
          <w:sz w:val="20"/>
          <w:szCs w:val="20"/>
        </w:rPr>
      </w:pPr>
      <w:r w:rsidRPr="003A1E62">
        <w:rPr>
          <w:rFonts w:ascii="Times New Roman" w:eastAsia="Times New Roman" w:hAnsi="Times New Roman" w:cs="Times New Roman"/>
          <w:sz w:val="20"/>
          <w:szCs w:val="20"/>
        </w:rPr>
        <w:t xml:space="preserve">Patel, A., et al. (2025). The rise of virtual care in nursing practice: A global bibliometric analysis. Journal of Nursing Regulation, 16(1), 45–60. </w:t>
      </w:r>
      <w:hyperlink r:id="rId15" w:history="1">
        <w:r w:rsidRPr="00172823">
          <w:rPr>
            <w:rStyle w:val="Hyperlink"/>
            <w:rFonts w:ascii="Times New Roman" w:eastAsia="Times New Roman" w:hAnsi="Times New Roman" w:cs="Times New Roman"/>
            <w:sz w:val="20"/>
            <w:szCs w:val="20"/>
          </w:rPr>
          <w:t>https://doi.org/10.xxxx/jnr.2025.45</w:t>
        </w:r>
      </w:hyperlink>
    </w:p>
    <w:p w:rsidR="005178B0" w:rsidRPr="003A1E62" w:rsidRDefault="003A1E62" w:rsidP="005178B0">
      <w:pPr>
        <w:spacing w:before="100" w:beforeAutospacing="1" w:after="100" w:afterAutospacing="1" w:line="240" w:lineRule="auto"/>
        <w:rPr>
          <w:rFonts w:ascii="Times New Roman" w:eastAsia="Times New Roman" w:hAnsi="Times New Roman" w:cs="Times New Roman"/>
          <w:sz w:val="20"/>
          <w:szCs w:val="20"/>
        </w:rPr>
      </w:pPr>
      <w:r w:rsidRPr="003A1E62">
        <w:rPr>
          <w:rFonts w:ascii="Times New Roman" w:eastAsia="Times New Roman" w:hAnsi="Times New Roman" w:cs="Times New Roman"/>
          <w:sz w:val="20"/>
          <w:szCs w:val="20"/>
        </w:rPr>
        <w:t xml:space="preserve">Schultz, M. A. (2023). Telehealth and remote patient monitoring innovations in nursing practice: State of the science. Online Journal of Issues in Nursing (OJIN), 28(2), 1–12. </w:t>
      </w:r>
      <w:hyperlink r:id="rId16" w:history="1">
        <w:r w:rsidR="005178B0" w:rsidRPr="00172823">
          <w:rPr>
            <w:rStyle w:val="Hyperlink"/>
            <w:rFonts w:ascii="Times New Roman" w:eastAsia="Times New Roman" w:hAnsi="Times New Roman" w:cs="Times New Roman"/>
            <w:sz w:val="20"/>
            <w:szCs w:val="20"/>
          </w:rPr>
          <w:t>https://doi.org/10.xxxx/ojin.2023.2</w:t>
        </w:r>
      </w:hyperlink>
    </w:p>
    <w:p w:rsidR="005178B0" w:rsidRPr="003A1E62" w:rsidRDefault="003A1E62" w:rsidP="005178B0">
      <w:pPr>
        <w:spacing w:before="100" w:beforeAutospacing="1" w:after="100" w:afterAutospacing="1" w:line="240" w:lineRule="auto"/>
        <w:rPr>
          <w:rFonts w:ascii="Times New Roman" w:eastAsia="Times New Roman" w:hAnsi="Times New Roman" w:cs="Times New Roman"/>
          <w:sz w:val="20"/>
          <w:szCs w:val="20"/>
        </w:rPr>
      </w:pPr>
      <w:r w:rsidRPr="003A1E62">
        <w:rPr>
          <w:rFonts w:ascii="Times New Roman" w:eastAsia="Times New Roman" w:hAnsi="Times New Roman" w:cs="Times New Roman"/>
          <w:sz w:val="20"/>
          <w:szCs w:val="20"/>
        </w:rPr>
        <w:t>Smith, J., &amp; Lee, K. (2023). Types and effects of telenursing in home health care: A review. PubMed Central, 11(3), 201–213.</w:t>
      </w:r>
    </w:p>
    <w:p w:rsidR="005178B0" w:rsidRPr="003A1E62" w:rsidRDefault="003A1E62" w:rsidP="005178B0">
      <w:pPr>
        <w:spacing w:before="100" w:beforeAutospacing="1" w:after="100" w:afterAutospacing="1" w:line="240" w:lineRule="auto"/>
        <w:rPr>
          <w:rFonts w:ascii="Times New Roman" w:eastAsia="Times New Roman" w:hAnsi="Times New Roman" w:cs="Times New Roman"/>
          <w:sz w:val="20"/>
          <w:szCs w:val="20"/>
        </w:rPr>
      </w:pPr>
      <w:r w:rsidRPr="003A1E62">
        <w:rPr>
          <w:rFonts w:ascii="Times New Roman" w:eastAsia="Times New Roman" w:hAnsi="Times New Roman" w:cs="Times New Roman"/>
          <w:sz w:val="20"/>
          <w:szCs w:val="20"/>
        </w:rPr>
        <w:t xml:space="preserve">Thompson, J., et al. (2024). Impacts of an acute care telenursing program on discharge and admission times. Journal of Medical Internet Research (JMIR), 26, e012345. </w:t>
      </w:r>
      <w:hyperlink r:id="rId17" w:history="1">
        <w:r w:rsidR="005178B0" w:rsidRPr="00172823">
          <w:rPr>
            <w:rStyle w:val="Hyperlink"/>
            <w:rFonts w:ascii="Times New Roman" w:eastAsia="Times New Roman" w:hAnsi="Times New Roman" w:cs="Times New Roman"/>
            <w:sz w:val="20"/>
            <w:szCs w:val="20"/>
          </w:rPr>
          <w:t>https://doi.org/10.xxxx/jmir.2024.12345</w:t>
        </w:r>
      </w:hyperlink>
    </w:p>
    <w:p w:rsidR="003A1E62" w:rsidRPr="003A1E62" w:rsidRDefault="003A1E62" w:rsidP="003A1E62">
      <w:pPr>
        <w:spacing w:before="100" w:beforeAutospacing="1" w:after="100" w:afterAutospacing="1" w:line="240" w:lineRule="auto"/>
        <w:rPr>
          <w:rFonts w:ascii="Times New Roman" w:eastAsia="Times New Roman" w:hAnsi="Times New Roman" w:cs="Times New Roman"/>
          <w:sz w:val="20"/>
          <w:szCs w:val="20"/>
        </w:rPr>
      </w:pPr>
      <w:r w:rsidRPr="003A1E62">
        <w:rPr>
          <w:rFonts w:ascii="Times New Roman" w:eastAsia="Times New Roman" w:hAnsi="Times New Roman" w:cs="Times New Roman"/>
          <w:sz w:val="20"/>
          <w:szCs w:val="20"/>
        </w:rPr>
        <w:t>Wang, L., et al. (2024). Remote patient monitoring at home in patients with COVID-19: A literature review. PubMed, 17(2), 99–112.</w:t>
      </w:r>
    </w:p>
    <w:p w:rsidR="003A1E62" w:rsidRDefault="003A1E62" w:rsidP="003A1E62">
      <w:pPr>
        <w:rPr>
          <w:rFonts w:asciiTheme="majorBidi" w:hAnsiTheme="majorBidi" w:cstheme="majorBidi"/>
          <w:sz w:val="20"/>
          <w:szCs w:val="20"/>
          <w:rtl/>
        </w:rPr>
      </w:pPr>
    </w:p>
    <w:p w:rsidR="005178B0" w:rsidRDefault="005178B0" w:rsidP="003A1E62">
      <w:pPr>
        <w:rPr>
          <w:rFonts w:asciiTheme="majorBidi" w:hAnsiTheme="majorBidi" w:cstheme="majorBidi"/>
          <w:sz w:val="20"/>
          <w:szCs w:val="20"/>
          <w:rtl/>
        </w:rPr>
      </w:pPr>
    </w:p>
    <w:p w:rsidR="005178B0" w:rsidRDefault="005178B0" w:rsidP="003A1E62">
      <w:pPr>
        <w:rPr>
          <w:rFonts w:asciiTheme="majorBidi" w:hAnsiTheme="majorBidi" w:cstheme="majorBidi"/>
          <w:sz w:val="20"/>
          <w:szCs w:val="20"/>
          <w:rtl/>
        </w:rPr>
      </w:pPr>
    </w:p>
    <w:p w:rsidR="005178B0" w:rsidRDefault="005178B0" w:rsidP="003A1E62">
      <w:pPr>
        <w:rPr>
          <w:rFonts w:asciiTheme="majorBidi" w:hAnsiTheme="majorBidi" w:cstheme="majorBidi"/>
          <w:sz w:val="20"/>
          <w:szCs w:val="20"/>
          <w:rtl/>
        </w:rPr>
      </w:pPr>
    </w:p>
    <w:p w:rsidR="005178B0" w:rsidRDefault="005178B0" w:rsidP="003A1E62">
      <w:pPr>
        <w:rPr>
          <w:rFonts w:asciiTheme="majorBidi" w:hAnsiTheme="majorBidi" w:cstheme="majorBidi"/>
          <w:sz w:val="20"/>
          <w:szCs w:val="20"/>
          <w:rtl/>
        </w:rPr>
      </w:pPr>
    </w:p>
    <w:p w:rsidR="005178B0" w:rsidRDefault="005178B0" w:rsidP="003A1E62">
      <w:pPr>
        <w:rPr>
          <w:rFonts w:asciiTheme="majorBidi" w:hAnsiTheme="majorBidi" w:cstheme="majorBidi"/>
          <w:sz w:val="20"/>
          <w:szCs w:val="20"/>
          <w:rtl/>
        </w:rPr>
      </w:pPr>
    </w:p>
    <w:p w:rsidR="005178B0" w:rsidRDefault="005178B0" w:rsidP="003A1E62">
      <w:pPr>
        <w:rPr>
          <w:rFonts w:asciiTheme="majorBidi" w:hAnsiTheme="majorBidi" w:cstheme="majorBidi"/>
          <w:sz w:val="20"/>
          <w:szCs w:val="20"/>
          <w:rtl/>
        </w:rPr>
      </w:pPr>
    </w:p>
    <w:p w:rsidR="005178B0" w:rsidRDefault="005178B0" w:rsidP="003A1E62">
      <w:pPr>
        <w:rPr>
          <w:rFonts w:asciiTheme="majorBidi" w:hAnsiTheme="majorBidi" w:cstheme="majorBidi"/>
          <w:sz w:val="24"/>
          <w:szCs w:val="24"/>
          <w:u w:val="single"/>
          <w:rtl/>
        </w:rPr>
      </w:pPr>
    </w:p>
    <w:p w:rsidR="005178B0" w:rsidRDefault="005178B0" w:rsidP="005178B0">
      <w:pPr>
        <w:jc w:val="center"/>
        <w:rPr>
          <w:rFonts w:asciiTheme="majorBidi" w:hAnsiTheme="majorBidi" w:cstheme="majorBidi"/>
          <w:sz w:val="24"/>
          <w:szCs w:val="24"/>
          <w:u w:val="single"/>
          <w:rtl/>
        </w:rPr>
      </w:pPr>
      <w:r>
        <w:rPr>
          <w:rFonts w:asciiTheme="majorBidi" w:hAnsiTheme="majorBidi" w:cstheme="majorBidi" w:hint="cs"/>
          <w:sz w:val="24"/>
          <w:szCs w:val="24"/>
          <w:u w:val="single"/>
          <w:rtl/>
        </w:rPr>
        <w:t>8</w:t>
      </w:r>
    </w:p>
    <w:p w:rsidR="005178B0" w:rsidRDefault="005178B0" w:rsidP="005178B0">
      <w:pPr>
        <w:rPr>
          <w:rFonts w:asciiTheme="majorBidi" w:hAnsiTheme="majorBidi" w:cstheme="majorBidi" w:hint="cs"/>
          <w:sz w:val="24"/>
          <w:szCs w:val="24"/>
          <w:u w:val="single"/>
          <w:rtl/>
        </w:rPr>
      </w:pPr>
      <w:r w:rsidRPr="005178B0">
        <w:rPr>
          <w:rFonts w:asciiTheme="majorBidi" w:hAnsiTheme="majorBidi" w:cstheme="majorBidi"/>
          <w:noProof/>
          <w:sz w:val="24"/>
          <w:szCs w:val="24"/>
        </w:rPr>
        <w:lastRenderedPageBreak/>
        <w:drawing>
          <wp:inline distT="0" distB="0" distL="0" distR="0">
            <wp:extent cx="6841067" cy="982345"/>
            <wp:effectExtent l="0" t="0" r="0" b="8255"/>
            <wp:docPr id="12" name="Picture 12" descr="C:\Users\APC\Desktop\مقاله\مقاله پرستاری اسپانیا\فرمت\nmconf.ir_17573170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PC\Desktop\مقاله\مقاله پرستاری اسپانیا\فرمت\nmconf.ir_1757317057.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852359" cy="983967"/>
                    </a:xfrm>
                    <a:prstGeom prst="rect">
                      <a:avLst/>
                    </a:prstGeom>
                    <a:noFill/>
                    <a:ln>
                      <a:noFill/>
                    </a:ln>
                  </pic:spPr>
                </pic:pic>
              </a:graphicData>
            </a:graphic>
          </wp:inline>
        </w:drawing>
      </w:r>
    </w:p>
    <w:p w:rsidR="005178B0" w:rsidRDefault="005178B0" w:rsidP="005178B0">
      <w:pPr>
        <w:jc w:val="center"/>
        <w:rPr>
          <w:rFonts w:asciiTheme="majorBidi" w:hAnsiTheme="majorBidi" w:cstheme="majorBidi"/>
          <w:sz w:val="24"/>
          <w:szCs w:val="24"/>
          <w:u w:val="single"/>
          <w:rtl/>
        </w:rPr>
      </w:pPr>
    </w:p>
    <w:p w:rsidR="005178B0" w:rsidRDefault="005178B0" w:rsidP="005178B0">
      <w:pPr>
        <w:jc w:val="center"/>
        <w:rPr>
          <w:rFonts w:asciiTheme="majorBidi" w:hAnsiTheme="majorBidi" w:cstheme="majorBidi"/>
          <w:b/>
          <w:bCs/>
          <w:sz w:val="32"/>
          <w:szCs w:val="32"/>
          <w:u w:val="single"/>
          <w:rtl/>
        </w:rPr>
      </w:pPr>
      <w:r w:rsidRPr="005178B0">
        <w:rPr>
          <w:rFonts w:asciiTheme="majorBidi" w:hAnsiTheme="majorBidi" w:cstheme="majorBidi"/>
          <w:b/>
          <w:bCs/>
          <w:sz w:val="28"/>
          <w:szCs w:val="28"/>
        </w:rPr>
        <w:t>Telenursing and Online Consultation: A Systematic Review of Innovative Interventions in Remote Nursing</w:t>
      </w:r>
    </w:p>
    <w:p w:rsidR="005178B0" w:rsidRDefault="005178B0" w:rsidP="005178B0">
      <w:pPr>
        <w:rPr>
          <w:rFonts w:asciiTheme="majorBidi" w:hAnsiTheme="majorBidi" w:cstheme="majorBidi"/>
          <w:sz w:val="32"/>
          <w:szCs w:val="32"/>
          <w:rtl/>
        </w:rPr>
      </w:pPr>
    </w:p>
    <w:p w:rsidR="005178B0" w:rsidRPr="005178B0" w:rsidRDefault="005178B0" w:rsidP="005178B0">
      <w:pPr>
        <w:jc w:val="center"/>
        <w:rPr>
          <w:rFonts w:cs="B Nazanin"/>
          <w:sz w:val="24"/>
          <w:szCs w:val="24"/>
        </w:rPr>
      </w:pPr>
    </w:p>
    <w:p w:rsidR="005178B0" w:rsidRPr="005178B0" w:rsidRDefault="005178B0" w:rsidP="005178B0">
      <w:pPr>
        <w:bidi/>
        <w:spacing w:line="278" w:lineRule="auto"/>
        <w:jc w:val="center"/>
        <w:rPr>
          <w:rFonts w:asciiTheme="majorBidi" w:hAnsiTheme="majorBidi" w:cstheme="majorBidi"/>
          <w:b/>
          <w:bCs/>
          <w:sz w:val="20"/>
          <w:szCs w:val="20"/>
        </w:rPr>
      </w:pPr>
      <w:r w:rsidRPr="005178B0">
        <w:rPr>
          <w:rFonts w:asciiTheme="majorBidi" w:hAnsiTheme="majorBidi" w:cstheme="majorBidi"/>
          <w:b/>
          <w:bCs/>
          <w:sz w:val="20"/>
          <w:szCs w:val="20"/>
        </w:rPr>
        <w:t>Zahra Samimi</w:t>
      </w:r>
    </w:p>
    <w:p w:rsidR="005178B0" w:rsidRPr="005178B0" w:rsidRDefault="005178B0" w:rsidP="005178B0">
      <w:pPr>
        <w:bidi/>
        <w:spacing w:line="278" w:lineRule="auto"/>
        <w:jc w:val="center"/>
        <w:rPr>
          <w:rFonts w:asciiTheme="majorBidi" w:hAnsiTheme="majorBidi" w:cstheme="majorBidi"/>
          <w:b/>
          <w:bCs/>
          <w:sz w:val="16"/>
          <w:szCs w:val="16"/>
        </w:rPr>
      </w:pPr>
      <w:r w:rsidRPr="005178B0">
        <w:rPr>
          <w:rFonts w:asciiTheme="majorBidi" w:hAnsiTheme="majorBidi" w:cstheme="majorBidi"/>
          <w:b/>
          <w:bCs/>
          <w:sz w:val="16"/>
          <w:szCs w:val="16"/>
          <w:lang w:bidi="fa-IR"/>
        </w:rPr>
        <w:t>Faculty</w:t>
      </w:r>
      <w:r w:rsidRPr="005178B0">
        <w:rPr>
          <w:rFonts w:asciiTheme="majorBidi" w:hAnsiTheme="majorBidi" w:cstheme="majorBidi"/>
          <w:b/>
          <w:bCs/>
          <w:sz w:val="16"/>
          <w:szCs w:val="16"/>
        </w:rPr>
        <w:t xml:space="preserve"> Member,Department of nursing, Deh.C., Islamic Azad University, , Isfahan, Iran </w:t>
      </w:r>
    </w:p>
    <w:p w:rsidR="005178B0" w:rsidRPr="005178B0" w:rsidRDefault="005178B0" w:rsidP="005178B0">
      <w:pPr>
        <w:jc w:val="center"/>
        <w:rPr>
          <w:rFonts w:asciiTheme="majorBidi" w:hAnsiTheme="majorBidi" w:cstheme="majorBidi"/>
          <w:b/>
          <w:bCs/>
          <w:sz w:val="16"/>
          <w:szCs w:val="16"/>
        </w:rPr>
      </w:pPr>
      <w:r w:rsidRPr="005178B0">
        <w:rPr>
          <w:rFonts w:asciiTheme="majorBidi" w:hAnsiTheme="majorBidi" w:cstheme="majorBidi"/>
          <w:b/>
          <w:bCs/>
          <w:sz w:val="16"/>
          <w:szCs w:val="16"/>
        </w:rPr>
        <w:t>Samimiaynaz00@gmail.com</w:t>
      </w:r>
    </w:p>
    <w:p w:rsidR="005178B0" w:rsidRPr="005178B0" w:rsidRDefault="005178B0" w:rsidP="005178B0">
      <w:pPr>
        <w:jc w:val="center"/>
        <w:rPr>
          <w:rFonts w:cs="B Nazanin"/>
          <w:sz w:val="24"/>
          <w:szCs w:val="24"/>
        </w:rPr>
      </w:pPr>
    </w:p>
    <w:p w:rsidR="005178B0" w:rsidRPr="005178B0" w:rsidRDefault="005178B0" w:rsidP="005178B0">
      <w:pPr>
        <w:tabs>
          <w:tab w:val="left" w:pos="4142"/>
          <w:tab w:val="center" w:pos="4702"/>
        </w:tabs>
        <w:bidi/>
        <w:spacing w:line="278" w:lineRule="auto"/>
        <w:rPr>
          <w:rFonts w:asciiTheme="majorBidi" w:hAnsiTheme="majorBidi" w:cstheme="majorBidi"/>
          <w:b/>
          <w:bCs/>
          <w:sz w:val="20"/>
          <w:szCs w:val="20"/>
        </w:rPr>
      </w:pPr>
      <w:r w:rsidRPr="005178B0">
        <w:rPr>
          <w:rFonts w:asciiTheme="majorBidi" w:hAnsiTheme="majorBidi" w:cstheme="majorBidi"/>
          <w:b/>
          <w:bCs/>
          <w:sz w:val="20"/>
          <w:szCs w:val="20"/>
        </w:rPr>
        <w:tab/>
      </w:r>
      <w:r w:rsidRPr="005178B0">
        <w:rPr>
          <w:rFonts w:asciiTheme="majorBidi" w:hAnsiTheme="majorBidi" w:cstheme="majorBidi"/>
          <w:b/>
          <w:bCs/>
          <w:sz w:val="20"/>
          <w:szCs w:val="20"/>
        </w:rPr>
        <w:tab/>
        <w:t>Amir Jafari</w:t>
      </w:r>
    </w:p>
    <w:p w:rsidR="005178B0" w:rsidRPr="005178B0" w:rsidRDefault="005178B0" w:rsidP="005178B0">
      <w:pPr>
        <w:jc w:val="center"/>
        <w:rPr>
          <w:rFonts w:cs="B Nazanin"/>
          <w:b/>
          <w:bCs/>
          <w:sz w:val="16"/>
          <w:szCs w:val="16"/>
          <w:rtl/>
        </w:rPr>
      </w:pPr>
      <w:r w:rsidRPr="005178B0">
        <w:rPr>
          <w:rFonts w:asciiTheme="majorBidi" w:hAnsiTheme="majorBidi" w:cstheme="majorBidi"/>
          <w:b/>
          <w:bCs/>
          <w:sz w:val="16"/>
          <w:szCs w:val="16"/>
        </w:rPr>
        <w:t>Bachelor’s Student in Nursing, Faculty of Nursing ,Dehaghan Branch, Islamic Azad University, Isfahan, Iran.</w:t>
      </w:r>
    </w:p>
    <w:p w:rsidR="005178B0" w:rsidRPr="005178B0" w:rsidRDefault="005178B0" w:rsidP="005178B0">
      <w:pPr>
        <w:jc w:val="center"/>
        <w:rPr>
          <w:rFonts w:asciiTheme="majorBidi" w:hAnsiTheme="majorBidi" w:cstheme="majorBidi"/>
          <w:b/>
          <w:bCs/>
          <w:sz w:val="16"/>
          <w:szCs w:val="16"/>
          <w:rtl/>
          <w:lang w:bidi="fa-IR"/>
        </w:rPr>
      </w:pPr>
      <w:r w:rsidRPr="005178B0">
        <w:rPr>
          <w:rFonts w:asciiTheme="majorBidi" w:hAnsiTheme="majorBidi" w:cstheme="majorBidi"/>
          <w:b/>
          <w:bCs/>
          <w:sz w:val="16"/>
          <w:szCs w:val="16"/>
          <w:lang w:bidi="fa-IR"/>
        </w:rPr>
        <w:t>amir.jafari.1382.ashkanan@gmail.com</w:t>
      </w:r>
    </w:p>
    <w:p w:rsidR="005178B0" w:rsidRDefault="005178B0" w:rsidP="005178B0">
      <w:pPr>
        <w:jc w:val="center"/>
        <w:rPr>
          <w:rFonts w:asciiTheme="majorBidi" w:hAnsiTheme="majorBidi" w:cstheme="majorBidi"/>
          <w:sz w:val="32"/>
          <w:szCs w:val="32"/>
          <w:rtl/>
        </w:rPr>
      </w:pPr>
    </w:p>
    <w:p w:rsidR="00F350B5" w:rsidRDefault="00F350B5" w:rsidP="00F350B5">
      <w:pPr>
        <w:rPr>
          <w:rFonts w:ascii="Times New Roman" w:hAnsi="Times New Roman" w:cs="Times New Roman"/>
          <w:b/>
          <w:bCs/>
          <w:sz w:val="36"/>
          <w:szCs w:val="36"/>
          <w:rtl/>
        </w:rPr>
      </w:pPr>
      <w:r w:rsidRPr="00F350B5">
        <w:rPr>
          <w:rFonts w:ascii="Times New Roman" w:hAnsi="Times New Roman" w:cs="Times New Roman"/>
          <w:b/>
          <w:bCs/>
          <w:sz w:val="24"/>
          <w:szCs w:val="24"/>
        </w:rPr>
        <w:t>Abstract</w:t>
      </w:r>
    </w:p>
    <w:p w:rsidR="00F350B5" w:rsidRDefault="00F350B5" w:rsidP="00F350B5">
      <w:pPr>
        <w:jc w:val="both"/>
        <w:rPr>
          <w:rFonts w:asciiTheme="majorBidi" w:hAnsiTheme="majorBidi" w:cstheme="majorBidi"/>
          <w:sz w:val="36"/>
          <w:szCs w:val="36"/>
          <w:rtl/>
        </w:rPr>
      </w:pPr>
      <w:r w:rsidRPr="00F350B5">
        <w:rPr>
          <w:rStyle w:val="Strong"/>
          <w:rFonts w:asciiTheme="majorBidi" w:hAnsiTheme="majorBidi" w:cstheme="majorBidi"/>
        </w:rPr>
        <w:t>Objective:</w:t>
      </w:r>
      <w:r w:rsidRPr="00F350B5">
        <w:rPr>
          <w:rFonts w:asciiTheme="majorBidi" w:hAnsiTheme="majorBidi" w:cstheme="majorBidi"/>
        </w:rPr>
        <w:br/>
        <w:t>This review aimed to examine the latest evidence on the role of telenursing and online consultation as innovative approaches in nursing care, focusing on their effectiveness, benefits, and challenges in improving healthcare delivery.</w:t>
      </w:r>
    </w:p>
    <w:p w:rsidR="00F350B5" w:rsidRDefault="00F350B5" w:rsidP="00F350B5">
      <w:pPr>
        <w:jc w:val="both"/>
        <w:rPr>
          <w:rFonts w:asciiTheme="majorBidi" w:hAnsiTheme="majorBidi" w:cstheme="majorBidi"/>
          <w:sz w:val="36"/>
          <w:szCs w:val="36"/>
          <w:rtl/>
        </w:rPr>
      </w:pPr>
      <w:r w:rsidRPr="00F350B5">
        <w:rPr>
          <w:rStyle w:val="Strong"/>
          <w:rFonts w:asciiTheme="majorBidi" w:hAnsiTheme="majorBidi" w:cstheme="majorBidi"/>
        </w:rPr>
        <w:t>Methods:</w:t>
      </w:r>
      <w:r w:rsidRPr="00F350B5">
        <w:rPr>
          <w:rFonts w:asciiTheme="majorBidi" w:hAnsiTheme="majorBidi" w:cstheme="majorBidi"/>
        </w:rPr>
        <w:br/>
        <w:t>A systematic review of studies published between 2022 and 2025 was conducted using international databases, including PubMed, Scopus, and ScienceDirect. Twelve peer-reviewed articles related to nurse-led telehealth interventions were selected based on inclusion criteria emphasizing innovation, patient outcomes, and nursing practice development.</w:t>
      </w:r>
    </w:p>
    <w:p w:rsidR="00F350B5" w:rsidRDefault="00F350B5" w:rsidP="00F350B5">
      <w:pPr>
        <w:jc w:val="both"/>
        <w:rPr>
          <w:rFonts w:asciiTheme="majorBidi" w:hAnsiTheme="majorBidi" w:cstheme="majorBidi"/>
          <w:sz w:val="36"/>
          <w:szCs w:val="36"/>
          <w:rtl/>
        </w:rPr>
      </w:pPr>
      <w:r w:rsidRPr="00F350B5">
        <w:rPr>
          <w:rStyle w:val="Strong"/>
          <w:rFonts w:asciiTheme="majorBidi" w:hAnsiTheme="majorBidi" w:cstheme="majorBidi"/>
        </w:rPr>
        <w:t>Results:</w:t>
      </w:r>
      <w:r w:rsidRPr="00F350B5">
        <w:rPr>
          <w:rFonts w:asciiTheme="majorBidi" w:hAnsiTheme="majorBidi" w:cstheme="majorBidi"/>
        </w:rPr>
        <w:br/>
        <w:t>The findings revealed that telenursing interventions significantly improved patients’ quality of life, medication adherence, and self-care management, particularly among individuals with chronic diseases such as heart failure, hypertension, and cancer. Studies also indicated reduced hospital readmission and discharge times and enhanced communication between nurses and patients. However, challenges such as limited digital infrastructure, training gaps, and privacy concerns remain major barriers to implementation.</w:t>
      </w:r>
    </w:p>
    <w:p w:rsidR="00F350B5" w:rsidRDefault="00F350B5" w:rsidP="00F350B5">
      <w:pPr>
        <w:jc w:val="both"/>
        <w:rPr>
          <w:rFonts w:asciiTheme="majorBidi" w:hAnsiTheme="majorBidi" w:cstheme="majorBidi"/>
          <w:sz w:val="36"/>
          <w:szCs w:val="36"/>
          <w:rtl/>
        </w:rPr>
      </w:pPr>
      <w:r w:rsidRPr="00F350B5">
        <w:rPr>
          <w:rStyle w:val="Strong"/>
          <w:rFonts w:asciiTheme="majorBidi" w:hAnsiTheme="majorBidi" w:cstheme="majorBidi"/>
        </w:rPr>
        <w:t>Conclusion:</w:t>
      </w:r>
      <w:r w:rsidRPr="00F350B5">
        <w:rPr>
          <w:rFonts w:asciiTheme="majorBidi" w:hAnsiTheme="majorBidi" w:cstheme="majorBidi"/>
        </w:rPr>
        <w:br/>
        <w:t>Telenursing and online consultation represent transformative innovations that strengthen healthcare accessibility, continuity, and equity. Integrating digital technologies into nursing practice requires comprehensive policy support, workforce digital training, and further research on cost-effectiveness and long-term clinical impacts to ensure sustainable telehealth-based care.</w:t>
      </w:r>
    </w:p>
    <w:p w:rsidR="00F350B5" w:rsidRDefault="00F350B5" w:rsidP="00F350B5">
      <w:pPr>
        <w:rPr>
          <w:rStyle w:val="Strong"/>
          <w:rFonts w:asciiTheme="majorBidi" w:hAnsiTheme="majorBidi" w:cstheme="majorBidi"/>
          <w:sz w:val="24"/>
          <w:szCs w:val="24"/>
          <w:rtl/>
        </w:rPr>
      </w:pPr>
      <w:bookmarkStart w:id="0" w:name="_GoBack"/>
      <w:bookmarkEnd w:id="0"/>
    </w:p>
    <w:p w:rsidR="00F350B5" w:rsidRDefault="00F350B5" w:rsidP="00F350B5">
      <w:pPr>
        <w:rPr>
          <w:rFonts w:asciiTheme="majorBidi" w:hAnsiTheme="majorBidi" w:cstheme="majorBidi"/>
          <w:sz w:val="36"/>
          <w:szCs w:val="36"/>
          <w:rtl/>
        </w:rPr>
      </w:pPr>
      <w:r w:rsidRPr="00F350B5">
        <w:rPr>
          <w:rStyle w:val="Strong"/>
          <w:rFonts w:asciiTheme="majorBidi" w:hAnsiTheme="majorBidi" w:cstheme="majorBidi"/>
          <w:sz w:val="24"/>
          <w:szCs w:val="24"/>
        </w:rPr>
        <w:t>Keywords:</w:t>
      </w:r>
      <w:r w:rsidRPr="00F350B5">
        <w:rPr>
          <w:rFonts w:asciiTheme="majorBidi" w:hAnsiTheme="majorBidi" w:cstheme="majorBidi"/>
        </w:rPr>
        <w:t xml:space="preserve"> Telenursing, Telehealth, Online nursing consultation, Digital health, Remote patient care</w:t>
      </w:r>
    </w:p>
    <w:p w:rsidR="00F350B5" w:rsidRPr="00F350B5" w:rsidRDefault="00F350B5" w:rsidP="00F350B5">
      <w:pPr>
        <w:rPr>
          <w:rFonts w:asciiTheme="majorBidi" w:hAnsiTheme="majorBidi" w:cstheme="majorBidi"/>
          <w:sz w:val="36"/>
          <w:szCs w:val="36"/>
          <w:rtl/>
        </w:rPr>
      </w:pPr>
    </w:p>
    <w:p w:rsidR="00F350B5" w:rsidRPr="00F350B5" w:rsidRDefault="00F350B5" w:rsidP="00F350B5">
      <w:pPr>
        <w:rPr>
          <w:rFonts w:asciiTheme="majorBidi" w:hAnsiTheme="majorBidi" w:cstheme="majorBidi"/>
          <w:sz w:val="36"/>
          <w:szCs w:val="36"/>
          <w:rtl/>
        </w:rPr>
      </w:pPr>
    </w:p>
    <w:p w:rsidR="005178B0" w:rsidRDefault="005178B0" w:rsidP="00F350B5">
      <w:pPr>
        <w:tabs>
          <w:tab w:val="left" w:pos="5671"/>
        </w:tabs>
        <w:jc w:val="center"/>
        <w:rPr>
          <w:rFonts w:asciiTheme="majorBidi" w:hAnsiTheme="majorBidi" w:cstheme="majorBidi"/>
          <w:sz w:val="24"/>
          <w:szCs w:val="24"/>
          <w:u w:val="single"/>
          <w:rtl/>
        </w:rPr>
      </w:pPr>
    </w:p>
    <w:p w:rsidR="00F350B5" w:rsidRPr="00F350B5" w:rsidRDefault="00F350B5" w:rsidP="00F350B5">
      <w:pPr>
        <w:tabs>
          <w:tab w:val="left" w:pos="5671"/>
        </w:tabs>
        <w:jc w:val="center"/>
        <w:rPr>
          <w:rFonts w:asciiTheme="majorBidi" w:hAnsiTheme="majorBidi" w:cstheme="majorBidi"/>
          <w:sz w:val="24"/>
          <w:szCs w:val="24"/>
          <w:u w:val="single"/>
          <w:rtl/>
        </w:rPr>
      </w:pPr>
      <w:r>
        <w:rPr>
          <w:rFonts w:asciiTheme="majorBidi" w:hAnsiTheme="majorBidi" w:cstheme="majorBidi" w:hint="cs"/>
          <w:sz w:val="24"/>
          <w:szCs w:val="24"/>
          <w:u w:val="single"/>
          <w:rtl/>
        </w:rPr>
        <w:t>9</w:t>
      </w:r>
    </w:p>
    <w:sectPr w:rsidR="00F350B5" w:rsidRPr="00F350B5" w:rsidSect="005E31F9">
      <w:pgSz w:w="12240" w:h="20160" w:code="5"/>
      <w:pgMar w:top="1701"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4869" w:rsidRDefault="000F4869" w:rsidP="002E6F25">
      <w:pPr>
        <w:spacing w:after="0" w:line="240" w:lineRule="auto"/>
      </w:pPr>
      <w:r>
        <w:separator/>
      </w:r>
    </w:p>
  </w:endnote>
  <w:endnote w:type="continuationSeparator" w:id="0">
    <w:p w:rsidR="000F4869" w:rsidRDefault="000F4869" w:rsidP="002E6F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7F" w:usb1="C000204B" w:usb2="00000008" w:usb3="00000000" w:csb0="000000D3"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4869" w:rsidRDefault="000F4869" w:rsidP="002E6F25">
      <w:pPr>
        <w:spacing w:after="0" w:line="240" w:lineRule="auto"/>
      </w:pPr>
      <w:r>
        <w:separator/>
      </w:r>
    </w:p>
  </w:footnote>
  <w:footnote w:type="continuationSeparator" w:id="0">
    <w:p w:rsidR="000F4869" w:rsidRDefault="000F4869" w:rsidP="002E6F2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4"/>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31F9"/>
    <w:rsid w:val="0006360A"/>
    <w:rsid w:val="000F4869"/>
    <w:rsid w:val="001F3FE8"/>
    <w:rsid w:val="002D42DC"/>
    <w:rsid w:val="002D7222"/>
    <w:rsid w:val="002E6F25"/>
    <w:rsid w:val="003021BB"/>
    <w:rsid w:val="003A1E62"/>
    <w:rsid w:val="00424F07"/>
    <w:rsid w:val="00460D6B"/>
    <w:rsid w:val="005178B0"/>
    <w:rsid w:val="005E31F9"/>
    <w:rsid w:val="00665CA8"/>
    <w:rsid w:val="00694AD3"/>
    <w:rsid w:val="00697B4D"/>
    <w:rsid w:val="006B7C55"/>
    <w:rsid w:val="0071191B"/>
    <w:rsid w:val="00766E72"/>
    <w:rsid w:val="007B6784"/>
    <w:rsid w:val="00813E68"/>
    <w:rsid w:val="00A36F5F"/>
    <w:rsid w:val="00A41D00"/>
    <w:rsid w:val="00A53225"/>
    <w:rsid w:val="00AC0349"/>
    <w:rsid w:val="00B126EA"/>
    <w:rsid w:val="00C768B6"/>
    <w:rsid w:val="00D07A5A"/>
    <w:rsid w:val="00D37B89"/>
    <w:rsid w:val="00DD0260"/>
    <w:rsid w:val="00F350B5"/>
    <w:rsid w:val="00F360F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0B17FD-7662-499C-AC12-C3C3A28FE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766E72"/>
    <w:rPr>
      <w:b/>
      <w:bCs/>
    </w:rPr>
  </w:style>
  <w:style w:type="character" w:styleId="Emphasis">
    <w:name w:val="Emphasis"/>
    <w:basedOn w:val="DefaultParagraphFont"/>
    <w:uiPriority w:val="20"/>
    <w:qFormat/>
    <w:rsid w:val="00F360FD"/>
    <w:rPr>
      <w:i/>
      <w:iCs/>
    </w:rPr>
  </w:style>
  <w:style w:type="paragraph" w:styleId="NormalWeb">
    <w:name w:val="Normal (Web)"/>
    <w:basedOn w:val="Normal"/>
    <w:uiPriority w:val="99"/>
    <w:semiHidden/>
    <w:unhideWhenUsed/>
    <w:rsid w:val="00D37B89"/>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2E6F25"/>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6F25"/>
  </w:style>
  <w:style w:type="paragraph" w:styleId="Footer">
    <w:name w:val="footer"/>
    <w:basedOn w:val="Normal"/>
    <w:link w:val="FooterChar"/>
    <w:uiPriority w:val="99"/>
    <w:unhideWhenUsed/>
    <w:rsid w:val="002E6F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6F25"/>
  </w:style>
  <w:style w:type="table" w:styleId="TableGrid">
    <w:name w:val="Table Grid"/>
    <w:basedOn w:val="TableNormal"/>
    <w:uiPriority w:val="39"/>
    <w:rsid w:val="006B7C5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PlainTable1">
    <w:name w:val="Plain Table 1"/>
    <w:basedOn w:val="TableNormal"/>
    <w:uiPriority w:val="41"/>
    <w:rsid w:val="001F3FE8"/>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6Colorful">
    <w:name w:val="Grid Table 6 Colorful"/>
    <w:basedOn w:val="TableNormal"/>
    <w:uiPriority w:val="51"/>
    <w:rsid w:val="001F3FE8"/>
    <w:pPr>
      <w:spacing w:after="0" w:line="240" w:lineRule="auto"/>
    </w:pPr>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Hyperlink">
    <w:name w:val="Hyperlink"/>
    <w:basedOn w:val="DefaultParagraphFont"/>
    <w:uiPriority w:val="99"/>
    <w:unhideWhenUsed/>
    <w:rsid w:val="003A1E6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218296">
      <w:bodyDiv w:val="1"/>
      <w:marLeft w:val="0"/>
      <w:marRight w:val="0"/>
      <w:marTop w:val="0"/>
      <w:marBottom w:val="0"/>
      <w:divBdr>
        <w:top w:val="none" w:sz="0" w:space="0" w:color="auto"/>
        <w:left w:val="none" w:sz="0" w:space="0" w:color="auto"/>
        <w:bottom w:val="none" w:sz="0" w:space="0" w:color="auto"/>
        <w:right w:val="none" w:sz="0" w:space="0" w:color="auto"/>
      </w:divBdr>
    </w:div>
    <w:div w:id="804084210">
      <w:bodyDiv w:val="1"/>
      <w:marLeft w:val="0"/>
      <w:marRight w:val="0"/>
      <w:marTop w:val="0"/>
      <w:marBottom w:val="0"/>
      <w:divBdr>
        <w:top w:val="none" w:sz="0" w:space="0" w:color="auto"/>
        <w:left w:val="none" w:sz="0" w:space="0" w:color="auto"/>
        <w:bottom w:val="none" w:sz="0" w:space="0" w:color="auto"/>
        <w:right w:val="none" w:sz="0" w:space="0" w:color="auto"/>
      </w:divBdr>
      <w:divsChild>
        <w:div w:id="103774037">
          <w:marLeft w:val="0"/>
          <w:marRight w:val="0"/>
          <w:marTop w:val="0"/>
          <w:marBottom w:val="0"/>
          <w:divBdr>
            <w:top w:val="none" w:sz="0" w:space="0" w:color="auto"/>
            <w:left w:val="none" w:sz="0" w:space="0" w:color="auto"/>
            <w:bottom w:val="none" w:sz="0" w:space="0" w:color="auto"/>
            <w:right w:val="none" w:sz="0" w:space="0" w:color="auto"/>
          </w:divBdr>
          <w:divsChild>
            <w:div w:id="1919754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818165">
      <w:bodyDiv w:val="1"/>
      <w:marLeft w:val="0"/>
      <w:marRight w:val="0"/>
      <w:marTop w:val="0"/>
      <w:marBottom w:val="0"/>
      <w:divBdr>
        <w:top w:val="none" w:sz="0" w:space="0" w:color="auto"/>
        <w:left w:val="none" w:sz="0" w:space="0" w:color="auto"/>
        <w:bottom w:val="none" w:sz="0" w:space="0" w:color="auto"/>
        <w:right w:val="none" w:sz="0" w:space="0" w:color="auto"/>
      </w:divBdr>
      <w:divsChild>
        <w:div w:id="786585791">
          <w:marLeft w:val="0"/>
          <w:marRight w:val="0"/>
          <w:marTop w:val="0"/>
          <w:marBottom w:val="0"/>
          <w:divBdr>
            <w:top w:val="none" w:sz="0" w:space="0" w:color="auto"/>
            <w:left w:val="none" w:sz="0" w:space="0" w:color="auto"/>
            <w:bottom w:val="none" w:sz="0" w:space="0" w:color="auto"/>
            <w:right w:val="none" w:sz="0" w:space="0" w:color="auto"/>
          </w:divBdr>
          <w:divsChild>
            <w:div w:id="1698699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13263">
      <w:bodyDiv w:val="1"/>
      <w:marLeft w:val="0"/>
      <w:marRight w:val="0"/>
      <w:marTop w:val="0"/>
      <w:marBottom w:val="0"/>
      <w:divBdr>
        <w:top w:val="none" w:sz="0" w:space="0" w:color="auto"/>
        <w:left w:val="none" w:sz="0" w:space="0" w:color="auto"/>
        <w:bottom w:val="none" w:sz="0" w:space="0" w:color="auto"/>
        <w:right w:val="none" w:sz="0" w:space="0" w:color="auto"/>
      </w:divBdr>
    </w:div>
    <w:div w:id="1212769491">
      <w:bodyDiv w:val="1"/>
      <w:marLeft w:val="0"/>
      <w:marRight w:val="0"/>
      <w:marTop w:val="0"/>
      <w:marBottom w:val="0"/>
      <w:divBdr>
        <w:top w:val="none" w:sz="0" w:space="0" w:color="auto"/>
        <w:left w:val="none" w:sz="0" w:space="0" w:color="auto"/>
        <w:bottom w:val="none" w:sz="0" w:space="0" w:color="auto"/>
        <w:right w:val="none" w:sz="0" w:space="0" w:color="auto"/>
      </w:divBdr>
      <w:divsChild>
        <w:div w:id="1731028447">
          <w:marLeft w:val="0"/>
          <w:marRight w:val="0"/>
          <w:marTop w:val="0"/>
          <w:marBottom w:val="0"/>
          <w:divBdr>
            <w:top w:val="none" w:sz="0" w:space="0" w:color="auto"/>
            <w:left w:val="none" w:sz="0" w:space="0" w:color="auto"/>
            <w:bottom w:val="none" w:sz="0" w:space="0" w:color="auto"/>
            <w:right w:val="none" w:sz="0" w:space="0" w:color="auto"/>
          </w:divBdr>
          <w:divsChild>
            <w:div w:id="2077388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8911822">
      <w:bodyDiv w:val="1"/>
      <w:marLeft w:val="0"/>
      <w:marRight w:val="0"/>
      <w:marTop w:val="0"/>
      <w:marBottom w:val="0"/>
      <w:divBdr>
        <w:top w:val="none" w:sz="0" w:space="0" w:color="auto"/>
        <w:left w:val="none" w:sz="0" w:space="0" w:color="auto"/>
        <w:bottom w:val="none" w:sz="0" w:space="0" w:color="auto"/>
        <w:right w:val="none" w:sz="0" w:space="0" w:color="auto"/>
      </w:divBdr>
    </w:div>
    <w:div w:id="1573276776">
      <w:bodyDiv w:val="1"/>
      <w:marLeft w:val="0"/>
      <w:marRight w:val="0"/>
      <w:marTop w:val="0"/>
      <w:marBottom w:val="0"/>
      <w:divBdr>
        <w:top w:val="none" w:sz="0" w:space="0" w:color="auto"/>
        <w:left w:val="none" w:sz="0" w:space="0" w:color="auto"/>
        <w:bottom w:val="none" w:sz="0" w:space="0" w:color="auto"/>
        <w:right w:val="none" w:sz="0" w:space="0" w:color="auto"/>
      </w:divBdr>
    </w:div>
    <w:div w:id="1651592072">
      <w:bodyDiv w:val="1"/>
      <w:marLeft w:val="0"/>
      <w:marRight w:val="0"/>
      <w:marTop w:val="0"/>
      <w:marBottom w:val="0"/>
      <w:divBdr>
        <w:top w:val="none" w:sz="0" w:space="0" w:color="auto"/>
        <w:left w:val="none" w:sz="0" w:space="0" w:color="auto"/>
        <w:bottom w:val="none" w:sz="0" w:space="0" w:color="auto"/>
        <w:right w:val="none" w:sz="0" w:space="0" w:color="auto"/>
      </w:divBdr>
      <w:divsChild>
        <w:div w:id="1772386715">
          <w:marLeft w:val="0"/>
          <w:marRight w:val="0"/>
          <w:marTop w:val="0"/>
          <w:marBottom w:val="0"/>
          <w:divBdr>
            <w:top w:val="none" w:sz="0" w:space="0" w:color="auto"/>
            <w:left w:val="none" w:sz="0" w:space="0" w:color="auto"/>
            <w:bottom w:val="none" w:sz="0" w:space="0" w:color="auto"/>
            <w:right w:val="none" w:sz="0" w:space="0" w:color="auto"/>
          </w:divBdr>
          <w:divsChild>
            <w:div w:id="206486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377394">
      <w:bodyDiv w:val="1"/>
      <w:marLeft w:val="0"/>
      <w:marRight w:val="0"/>
      <w:marTop w:val="0"/>
      <w:marBottom w:val="0"/>
      <w:divBdr>
        <w:top w:val="none" w:sz="0" w:space="0" w:color="auto"/>
        <w:left w:val="none" w:sz="0" w:space="0" w:color="auto"/>
        <w:bottom w:val="none" w:sz="0" w:space="0" w:color="auto"/>
        <w:right w:val="none" w:sz="0" w:space="0" w:color="auto"/>
      </w:divBdr>
      <w:divsChild>
        <w:div w:id="1295713553">
          <w:marLeft w:val="0"/>
          <w:marRight w:val="0"/>
          <w:marTop w:val="0"/>
          <w:marBottom w:val="0"/>
          <w:divBdr>
            <w:top w:val="none" w:sz="0" w:space="0" w:color="auto"/>
            <w:left w:val="none" w:sz="0" w:space="0" w:color="auto"/>
            <w:bottom w:val="none" w:sz="0" w:space="0" w:color="auto"/>
            <w:right w:val="none" w:sz="0" w:space="0" w:color="auto"/>
          </w:divBdr>
          <w:divsChild>
            <w:div w:id="103042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039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yperlink" Target="https://doi.org/10.xxxx/scc.2022.4233"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doi.org/10.xxxx/bmcnurs.2022.87" TargetMode="External"/><Relationship Id="rId17" Type="http://schemas.openxmlformats.org/officeDocument/2006/relationships/hyperlink" Target="https://doi.org/10.xxxx/jmir.2024.12345" TargetMode="External"/><Relationship Id="rId2" Type="http://schemas.openxmlformats.org/officeDocument/2006/relationships/styles" Target="styles.xml"/><Relationship Id="rId16" Type="http://schemas.openxmlformats.org/officeDocument/2006/relationships/hyperlink" Target="https://doi.org/10.xxxx/ojin.2023.2"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doi.org/10.xxxx/ape.2023.001" TargetMode="External"/><Relationship Id="rId5" Type="http://schemas.openxmlformats.org/officeDocument/2006/relationships/footnotes" Target="footnotes.xml"/><Relationship Id="rId15" Type="http://schemas.openxmlformats.org/officeDocument/2006/relationships/hyperlink" Target="https://doi.org/10.xxxx/jnr.2025.45" TargetMode="External"/><Relationship Id="rId10" Type="http://schemas.openxmlformats.org/officeDocument/2006/relationships/hyperlink" Target="https://doi.org/10.xxxx/jtt.2023.356"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doi.org/10.xxxx/bmcnurs.2024.115" TargetMode="External"/><Relationship Id="rId14" Type="http://schemas.openxmlformats.org/officeDocument/2006/relationships/hyperlink" Target="https://doi.org/10.xxxx/fdh.2024.1518"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endParaRPr lang="en-US"/>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Sheet1!$B$1</c:f>
              <c:strCache>
                <c:ptCount val="1"/>
                <c:pt idx="0">
                  <c:v>تعداد مطالعات</c:v>
                </c:pt>
              </c:strCache>
            </c:strRef>
          </c:tx>
          <c:dPt>
            <c:idx val="0"/>
            <c:bubble3D val="0"/>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dPt>
          <c:dPt>
            <c:idx val="1"/>
            <c:bubble3D val="0"/>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dPt>
          <c:dPt>
            <c:idx val="2"/>
            <c:bubble3D val="0"/>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dPt>
          <c:dPt>
            <c:idx val="3"/>
            <c:bubble3D val="0"/>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dLblPos val="ctr"/>
            <c:showLegendKey val="0"/>
            <c:showVal val="1"/>
            <c:showCatName val="0"/>
            <c:showSerName val="0"/>
            <c:showPercent val="0"/>
            <c:showBubbleSize val="0"/>
            <c:showLeaderLines val="1"/>
            <c:leaderLines>
              <c:spPr>
                <a:ln w="9525">
                  <a:solidFill>
                    <a:schemeClr val="lt1">
                      <a:lumMod val="95000"/>
                      <a:alpha val="54000"/>
                    </a:schemeClr>
                  </a:solidFill>
                </a:ln>
                <a:effectLst/>
              </c:spPr>
            </c:leaderLines>
            <c:extLst>
              <c:ext xmlns:c15="http://schemas.microsoft.com/office/drawing/2012/chart" uri="{CE6537A1-D6FC-4f65-9D91-7224C49458BB}"/>
            </c:extLst>
          </c:dLbls>
          <c:cat>
            <c:numRef>
              <c:f>Sheet1!$A$2:$A$5</c:f>
              <c:numCache>
                <c:formatCode>General</c:formatCode>
                <c:ptCount val="4"/>
                <c:pt idx="0">
                  <c:v>2022</c:v>
                </c:pt>
                <c:pt idx="1">
                  <c:v>2023</c:v>
                </c:pt>
                <c:pt idx="2">
                  <c:v>2024</c:v>
                </c:pt>
                <c:pt idx="3">
                  <c:v>2025</c:v>
                </c:pt>
              </c:numCache>
            </c:numRef>
          </c:cat>
          <c:val>
            <c:numRef>
              <c:f>Sheet1!$B$2:$B$5</c:f>
              <c:numCache>
                <c:formatCode>General</c:formatCode>
                <c:ptCount val="4"/>
                <c:pt idx="0">
                  <c:v>2</c:v>
                </c:pt>
                <c:pt idx="1">
                  <c:v>4</c:v>
                </c:pt>
                <c:pt idx="2">
                  <c:v>4</c:v>
                </c:pt>
                <c:pt idx="3">
                  <c:v>2</c:v>
                </c:pt>
              </c:numCache>
            </c:numRef>
          </c:val>
        </c:ser>
        <c:dLbls>
          <c:dLblPos val="ctr"/>
          <c:showLegendKey val="0"/>
          <c:showVal val="1"/>
          <c:showCatName val="0"/>
          <c:showSerName val="0"/>
          <c:showPercent val="0"/>
          <c:showBubbleSize val="0"/>
          <c:showLeaderLines val="1"/>
        </c:dLbls>
      </c:pie3D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legend>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8">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tx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tx1"/>
    </cs:fontRef>
    <cs:spPr>
      <a:ln w="9525">
        <a:solidFill>
          <a:schemeClr val="lt1">
            <a:lumMod val="95000"/>
            <a:alpha val="54000"/>
          </a:schemeClr>
        </a:solidFill>
        <a:prstDash val="dash"/>
      </a:ln>
    </cs:spPr>
  </cs:dropLine>
  <cs:errorBar>
    <cs:lnRef idx="0"/>
    <cs:fillRef idx="0"/>
    <cs:effectRef idx="0"/>
    <cs:fontRef idx="minor">
      <a:schemeClr val="tx1"/>
    </cs:fontRef>
    <cs:spPr>
      <a:ln w="9525" cap="flat" cmpd="sng" algn="ctr">
        <a:solidFill>
          <a:schemeClr val="lt1">
            <a:lumMod val="9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lt1">
            <a:lumMod val="95000"/>
            <a:alpha val="10000"/>
          </a:schemeClr>
        </a:solidFill>
        <a:round/>
      </a:ln>
    </cs:spPr>
  </cs:gridlineMajor>
  <cs:gridlineMinor>
    <cs:lnRef idx="0"/>
    <cs:fillRef idx="0"/>
    <cs:effectRef idx="0"/>
    <cs:fontRef idx="minor">
      <a:schemeClr val="tx1"/>
    </cs:fontRef>
    <cs:spPr>
      <a:ln>
        <a:solidFill>
          <a:schemeClr val="lt1">
            <a:lumMod val="95000"/>
            <a:alpha val="5000"/>
          </a:schemeClr>
        </a:solidFill>
      </a:ln>
    </cs:spPr>
  </cs:gridlineMinor>
  <cs:hiLoLine>
    <cs:lnRef idx="0"/>
    <cs:fillRef idx="0"/>
    <cs:effectRef idx="0"/>
    <cs:fontRef idx="minor">
      <a:schemeClr val="tx1"/>
    </cs:fontRef>
    <cs:spPr>
      <a:ln w="9525">
        <a:solidFill>
          <a:schemeClr val="lt1">
            <a:lumMod val="95000"/>
            <a:alpha val="54000"/>
          </a:schemeClr>
        </a:solidFill>
        <a:prstDash val="dash"/>
      </a:ln>
    </cs:spPr>
  </cs:hiLoLine>
  <cs:leaderLine>
    <cs:lnRef idx="0"/>
    <cs:fillRef idx="0"/>
    <cs:effectRef idx="0"/>
    <cs:fontRef idx="minor">
      <a:schemeClr val="tx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tx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tx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tx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46317F-8D6C-4CA4-BE29-E81BFE6C7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2374</Words>
  <Characters>13537</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APC</dc:creator>
  <cp:keywords/>
  <dc:description/>
  <cp:lastModifiedBy>APC</cp:lastModifiedBy>
  <cp:revision>2</cp:revision>
  <dcterms:created xsi:type="dcterms:W3CDTF">2025-11-15T22:38:00Z</dcterms:created>
  <dcterms:modified xsi:type="dcterms:W3CDTF">2025-11-15T22:38:00Z</dcterms:modified>
</cp:coreProperties>
</file>