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5710795C" w14:textId="22ADFE66" w:rsidR="00DD453C" w:rsidRDefault="00DD453C" w:rsidP="00DD453C">
      <w:pPr>
        <w:bidi/>
        <w:jc w:val="center"/>
        <w:rPr>
          <w:rFonts w:cs="Nazanin"/>
          <w:b/>
          <w:bCs/>
          <w:rtl/>
        </w:rPr>
      </w:pPr>
    </w:p>
    <w:p w14:paraId="0020EC94" w14:textId="76F6F465" w:rsidR="00DD453C" w:rsidRDefault="00DD453C" w:rsidP="00DD453C">
      <w:pPr>
        <w:bidi/>
        <w:rPr>
          <w:rFonts w:cs="Nazanin"/>
          <w:b/>
          <w:bCs/>
          <w:rtl/>
        </w:rPr>
      </w:pPr>
    </w:p>
    <w:p w14:paraId="55E0502E" w14:textId="1F6C775A" w:rsidR="00DD453C" w:rsidRDefault="00DD453C" w:rsidP="00DD453C">
      <w:pPr>
        <w:bidi/>
        <w:jc w:val="center"/>
        <w:rPr>
          <w:rFonts w:cs="Nazanin"/>
          <w:b/>
          <w:bCs/>
          <w:rtl/>
        </w:rPr>
      </w:pPr>
    </w:p>
    <w:p w14:paraId="1F2B7E48" w14:textId="6A1665A4" w:rsidR="00DD453C" w:rsidRPr="00DD453C" w:rsidRDefault="00DD453C" w:rsidP="00DD453C">
      <w:pPr>
        <w:bidi/>
        <w:jc w:val="center"/>
        <w:rPr>
          <w:rFonts w:cs="Nazanin"/>
          <w:sz w:val="28"/>
          <w:szCs w:val="26"/>
          <w:rtl/>
        </w:rPr>
      </w:pPr>
      <w:r w:rsidRPr="00DD453C">
        <w:rPr>
          <w:rFonts w:cs="Nazanin"/>
          <w:sz w:val="28"/>
          <w:szCs w:val="26"/>
        </w:rPr>
        <w:t>Pharmacological and Clinical Evaluation of the Local (Vaginal) Effects of Verbascum Leaf Smoke on Endometriotic Tissue Repair and Modulation of the Inflammatory Response in Patients</w:t>
      </w:r>
    </w:p>
    <w:p w14:paraId="53A9B842" w14:textId="77777777" w:rsidR="00DD453C" w:rsidRDefault="00DD453C" w:rsidP="00DD453C">
      <w:pPr>
        <w:jc w:val="center"/>
        <w:rPr>
          <w:rFonts w:cs="Nazanin"/>
          <w:b/>
          <w:bCs/>
          <w:rtl/>
        </w:rPr>
      </w:pPr>
    </w:p>
    <w:p w14:paraId="2FB1EA26" w14:textId="77777777" w:rsidR="00DD453C" w:rsidRDefault="00DD453C" w:rsidP="00DD453C">
      <w:pPr>
        <w:jc w:val="center"/>
        <w:rPr>
          <w:rFonts w:cs="Nazanin"/>
          <w:b/>
          <w:bCs/>
          <w:rtl/>
        </w:rPr>
      </w:pPr>
    </w:p>
    <w:p w14:paraId="13B44207" w14:textId="77777777" w:rsidR="00DD453C" w:rsidRDefault="00DD453C" w:rsidP="00DD453C">
      <w:pPr>
        <w:jc w:val="center"/>
        <w:rPr>
          <w:rFonts w:cs="Nazanin"/>
          <w:b/>
          <w:bCs/>
          <w:rtl/>
        </w:rPr>
      </w:pPr>
    </w:p>
    <w:p w14:paraId="1167D6C3" w14:textId="77777777" w:rsidR="00DD453C" w:rsidRDefault="00DD453C" w:rsidP="00DD453C">
      <w:pPr>
        <w:jc w:val="center"/>
        <w:rPr>
          <w:rFonts w:cs="Nazanin"/>
          <w:b/>
          <w:bCs/>
          <w:rtl/>
        </w:rPr>
      </w:pPr>
    </w:p>
    <w:p w14:paraId="2E0C93C4" w14:textId="2C6A9F23" w:rsidR="00DD453C" w:rsidRPr="00733C59" w:rsidRDefault="00DD453C" w:rsidP="00DD453C">
      <w:pPr>
        <w:jc w:val="center"/>
        <w:rPr>
          <w:b/>
          <w:bCs/>
          <w:lang w:val="en-GB"/>
        </w:rPr>
      </w:pPr>
      <w:r w:rsidRPr="00733C59">
        <w:rPr>
          <w:b/>
          <w:bCs/>
          <w:lang w:val="en-GB"/>
        </w:rPr>
        <w:t>Najmeh Sadat Taghavi</w:t>
      </w:r>
      <w:r w:rsidRPr="00733C59">
        <w:rPr>
          <w:b/>
          <w:bCs/>
          <w:vertAlign w:val="superscript"/>
          <w:lang w:val="en-GB"/>
        </w:rPr>
        <w:t>*</w:t>
      </w:r>
    </w:p>
    <w:p w14:paraId="338D9BC6" w14:textId="77777777" w:rsidR="00DD453C" w:rsidRPr="00ED1C81" w:rsidRDefault="00DD453C" w:rsidP="00DD453C">
      <w:pPr>
        <w:jc w:val="center"/>
        <w:rPr>
          <w:lang w:val="en-GB"/>
        </w:rPr>
      </w:pPr>
      <w:r w:rsidRPr="00ED1C81">
        <w:rPr>
          <w:lang w:val="en-GB"/>
        </w:rPr>
        <w:t>Doctorate in Naturopathy, Titu University of Belgium, Turkish Branch</w:t>
      </w:r>
    </w:p>
    <w:p w14:paraId="5A9DBF0A" w14:textId="77777777" w:rsidR="00DD453C" w:rsidRPr="00ED1C81" w:rsidRDefault="00DD453C" w:rsidP="00DD453C">
      <w:pPr>
        <w:jc w:val="center"/>
        <w:rPr>
          <w:i/>
          <w:iCs/>
          <w:rtl/>
          <w:lang w:val="en-GB"/>
        </w:rPr>
      </w:pPr>
      <w:hyperlink r:id="rId8" w:history="1">
        <w:r w:rsidRPr="00ED1C81">
          <w:rPr>
            <w:rStyle w:val="Hyperlink"/>
            <w:szCs w:val="18"/>
            <w:lang w:val="en-GB"/>
          </w:rPr>
          <w:t>sofiataghavi1360@gmail.com</w:t>
        </w:r>
      </w:hyperlink>
    </w:p>
    <w:p w14:paraId="7A9EB086" w14:textId="77777777" w:rsidR="00B4352A" w:rsidRDefault="00B4352A" w:rsidP="00B4352A">
      <w:pPr>
        <w:widowControl w:val="0"/>
        <w:rPr>
          <w:rFonts w:ascii="Garamond" w:hAnsi="Garamond"/>
          <w:color w:val="000000"/>
          <w:sz w:val="18"/>
          <w:szCs w:val="18"/>
        </w:rPr>
      </w:pPr>
      <w:r>
        <w:t> </w:t>
      </w:r>
    </w:p>
    <w:p w14:paraId="34E70A94" w14:textId="77777777" w:rsidR="00B55AB2" w:rsidRPr="00D14553" w:rsidRDefault="00B55AB2" w:rsidP="00B55AB2">
      <w:pPr>
        <w:bidi/>
        <w:jc w:val="center"/>
        <w:rPr>
          <w:rFonts w:cs="Nazanin"/>
          <w:b/>
          <w:bCs/>
          <w:sz w:val="24"/>
          <w:szCs w:val="24"/>
        </w:rPr>
      </w:pPr>
    </w:p>
    <w:p w14:paraId="777EB59F" w14:textId="278191E9" w:rsidR="00F728DC" w:rsidRDefault="00F728DC" w:rsidP="00B55AB2">
      <w:pPr>
        <w:pStyle w:val="Heading2"/>
        <w:ind w:left="567" w:right="567"/>
        <w:jc w:val="both"/>
        <w:rPr>
          <w:rFonts w:cs="Nazanin"/>
          <w:sz w:val="28"/>
          <w:szCs w:val="28"/>
          <w:rtl/>
        </w:rPr>
      </w:pPr>
    </w:p>
    <w:p w14:paraId="30C764AC" w14:textId="7607EB6F" w:rsidR="00DD453C" w:rsidRDefault="00DD453C" w:rsidP="00DD453C">
      <w:pPr>
        <w:rPr>
          <w:rtl/>
        </w:rPr>
      </w:pPr>
    </w:p>
    <w:p w14:paraId="28DFF610" w14:textId="77777777" w:rsidR="00DD453C" w:rsidRPr="00DD453C" w:rsidRDefault="00DD453C" w:rsidP="00DD453C">
      <w:pPr>
        <w:rPr>
          <w:rtl/>
        </w:rPr>
      </w:pPr>
    </w:p>
    <w:p w14:paraId="069DECF5" w14:textId="4F1B30AC" w:rsidR="00DD453C" w:rsidRDefault="00DD453C" w:rsidP="00DD453C">
      <w:pPr>
        <w:rPr>
          <w:rtl/>
        </w:rPr>
      </w:pPr>
    </w:p>
    <w:p w14:paraId="6127035C" w14:textId="77777777" w:rsidR="00DD453C" w:rsidRPr="00DD453C" w:rsidRDefault="00DD453C" w:rsidP="00DD453C"/>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3C544C5A" w14:textId="0BB80CD7" w:rsidR="00DD453C" w:rsidRDefault="00DD453C" w:rsidP="00DD453C">
      <w:pPr>
        <w:ind w:left="567" w:right="567"/>
        <w:jc w:val="both"/>
      </w:pPr>
      <w:r>
        <w:t>Endometriosis is a chronic, estrogen-dependent inflammatory disorder characterized by ectopic endometrial lesions, persistent oxidative stress, and extracellular matrix remodeling, all of which contribute to pelvic pain and reduced fertility. Botanical preparations containing flavonoids, saponins, and phenolic compounds have shown potential for modulating inflammatory pathways and enhancing tissue repair. Verbascum (mullein) leaves possess volatile and nonvolatile phytochemicals with reported anti-inflammatory and wound-healing activities; however, their pharmacologic behavior and clinical relevance when administered vaginally have not been investigated.</w:t>
      </w:r>
      <w:r>
        <w:t xml:space="preserve"> </w:t>
      </w:r>
      <w:r>
        <w:t>This pilot study evaluated the pharmacologic composition and clinical effects of vaginally administered Verbascum leaf smoke in 15 women with confirmed pelvic endometriosis. Volatile constituents were characterized using GC–MS and LC–MS. Clinical outcomes included pelvic pain, dyspareunia, and quality-of-life metrics, while biological endpoints comprised serum and vaginal cytokines (IL-6, TNF-α, IL-10, TGF-β) and oxidative stress markers (MDA, SOD). Imaging assessments included transvaginal Doppler ultrasonography and, when available, diagnostic laparoscopy.</w:t>
      </w:r>
      <w:r>
        <w:t xml:space="preserve"> </w:t>
      </w:r>
      <w:r>
        <w:t>Participants exhibited meaningful reductions in pelvic pain and dyspareunia, accompanied by decreases in IL-6, TNF-α, and lipid peroxidation, together with relative increases in IL-10. Imaging findings suggested reduced lesion vascularity and attenuated inflammatory infiltration. The intervention was well tolerated with only mild, transient local effects.</w:t>
      </w:r>
      <w:r>
        <w:t xml:space="preserve"> </w:t>
      </w:r>
      <w:r>
        <w:t>These results support further controlled trials to validate efficacy, elucidate mechanisms, and develop standardized vaginal formulations.</w:t>
      </w:r>
    </w:p>
    <w:p w14:paraId="2F9E1C40" w14:textId="37AD9696" w:rsidR="00273820" w:rsidRPr="00D14553" w:rsidRDefault="00273820" w:rsidP="00DD453C">
      <w:pPr>
        <w:bidi/>
        <w:rPr>
          <w:rFonts w:cs="Nazanin" w:hint="cs"/>
          <w:b/>
          <w:bCs/>
          <w:sz w:val="28"/>
          <w:szCs w:val="32"/>
          <w:rtl/>
          <w:lang w:bidi="fa-IR"/>
        </w:rPr>
      </w:pPr>
      <w:bookmarkStart w:id="4" w:name="OLE_LINK8"/>
      <w:bookmarkStart w:id="5" w:name="OLE_LINK9"/>
    </w:p>
    <w:p w14:paraId="5FAE84D0" w14:textId="31F0A650" w:rsidR="00D14553" w:rsidRPr="00DD453C" w:rsidRDefault="00D26024" w:rsidP="00DD453C">
      <w:pPr>
        <w:pStyle w:val="Heading2"/>
        <w:bidi w:val="0"/>
        <w:ind w:left="567" w:right="567"/>
        <w:jc w:val="both"/>
        <w:rPr>
          <w:rFonts w:cs="Nazanin"/>
          <w:b w:val="0"/>
          <w:bCs w:val="0"/>
          <w:sz w:val="22"/>
          <w:szCs w:val="28"/>
          <w:rtl/>
          <w:lang w:bidi="fa-IR"/>
        </w:rPr>
      </w:pPr>
      <w:r w:rsidRPr="00D26024">
        <w:rPr>
          <w:rFonts w:cs="Nazanin"/>
        </w:rPr>
        <w:t>Keywords</w:t>
      </w:r>
      <w:r w:rsidRPr="00D26024">
        <w:rPr>
          <w:rFonts w:cs="Traditional Arabic"/>
          <w:b w:val="0"/>
          <w:bCs w:val="0"/>
          <w:sz w:val="20"/>
          <w:szCs w:val="20"/>
        </w:rPr>
        <w:t xml:space="preserve">: </w:t>
      </w:r>
      <w:r w:rsidR="00DD453C" w:rsidRPr="00DD453C">
        <w:rPr>
          <w:b w:val="0"/>
          <w:bCs w:val="0"/>
          <w:sz w:val="20"/>
          <w:szCs w:val="20"/>
        </w:rPr>
        <w:t>endometriosis; Verbascum; vaginal smoke therapy; phytochemical modulation; inflammatory biomarkers.</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2F3078F7" w:rsidR="00D26024" w:rsidRDefault="00D26024" w:rsidP="00D26024">
      <w:pPr>
        <w:bidi/>
        <w:jc w:val="center"/>
        <w:rPr>
          <w:rFonts w:cs="Nazanin" w:hint="cs"/>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5220FA4A" w14:textId="4F529FB2" w:rsidR="0076212E" w:rsidRDefault="0076212E" w:rsidP="0076212E">
      <w:pPr>
        <w:bidi/>
        <w:jc w:val="center"/>
        <w:rPr>
          <w:rFonts w:cs="Nazanin"/>
          <w:b/>
          <w:bCs/>
          <w:sz w:val="28"/>
          <w:szCs w:val="32"/>
          <w:lang w:bidi="fa-IR"/>
        </w:rPr>
      </w:pPr>
    </w:p>
    <w:p w14:paraId="51A8A1D7" w14:textId="77777777" w:rsidR="00504855" w:rsidRPr="00D14553" w:rsidRDefault="00504855" w:rsidP="00504855">
      <w:pPr>
        <w:bidi/>
        <w:jc w:val="center"/>
        <w:rPr>
          <w:rFonts w:cs="Nazanin"/>
          <w:b/>
          <w:bCs/>
          <w:sz w:val="28"/>
          <w:szCs w:val="32"/>
          <w:rtl/>
          <w:lang w:bidi="fa-IR"/>
        </w:rPr>
      </w:pPr>
    </w:p>
    <w:bookmarkEnd w:id="4"/>
    <w:bookmarkEnd w:id="5"/>
    <w:p w14:paraId="4DF151EF" w14:textId="77777777" w:rsidR="00DD453C" w:rsidRPr="00DD453C" w:rsidRDefault="00DD453C" w:rsidP="00DD453C">
      <w:pPr>
        <w:rPr>
          <w:b/>
          <w:bCs/>
          <w:sz w:val="22"/>
          <w:szCs w:val="22"/>
        </w:rPr>
      </w:pPr>
      <w:r w:rsidRPr="00DD453C">
        <w:rPr>
          <w:b/>
          <w:bCs/>
          <w:sz w:val="22"/>
          <w:szCs w:val="22"/>
        </w:rPr>
        <w:lastRenderedPageBreak/>
        <w:t>Introduction</w:t>
      </w:r>
    </w:p>
    <w:p w14:paraId="7D94B3EA" w14:textId="37F24094" w:rsidR="00DD453C" w:rsidRDefault="00DD453C" w:rsidP="00DD453C">
      <w:pPr>
        <w:jc w:val="both"/>
      </w:pPr>
      <w:r>
        <w:t>Endometriosis is a chronic, estrogen-dependent inflammatory disorder characterized by the ectopic implantation and proliferation of endometrial-like tissue outside the uterine cavity. Affecting an estimated 6–10% of reproductive-aged women, it is a leading cause of chronic pelvic pain, dysmenorrhea, dyspareunia and infertility, with profound effects on quality of life and long-term health. The pathophysiology of endometriosis is multifactorial and incompletely understood, involving retrograde menstruation, aberrant immune surveillance, epigenetic modifications, and dysregulated hormonal signaling. A hallmark of the disorder is the persistence of a low-grade inflammatory microenvironment driven by activated macrophages, increased production of pro-inflammatory cytokines (e.g., IL-1β, IL-6, TNF-α), oxidative stress, angiogenesis, neurogenesis and extracellular matrix remodeling. These processes collectively contribute to lesion persistence, pain sensitization, and the progressive nature of the disease</w:t>
      </w:r>
      <w:r w:rsidR="002B3B58">
        <w:t xml:space="preserve"> [1,2]</w:t>
      </w:r>
      <w:r>
        <w:t>.</w:t>
      </w:r>
      <w:r>
        <w:t xml:space="preserve"> </w:t>
      </w:r>
      <w:r>
        <w:t>Despite substantial advancements in understanding the disease mechanisms, current therapeutic strategies rem</w:t>
      </w:r>
      <w:r>
        <w:t xml:space="preserve">ain limited. Hormonal therapies </w:t>
      </w:r>
      <w:r>
        <w:t>such as progestins, GnRH analogues, a</w:t>
      </w:r>
      <w:r>
        <w:t>nd combined oral</w:t>
      </w:r>
      <w:bookmarkStart w:id="6" w:name="_GoBack"/>
      <w:bookmarkEnd w:id="6"/>
      <w:r>
        <w:t xml:space="preserve"> contraceptives </w:t>
      </w:r>
      <w:r>
        <w:t>reduce estrogenic stimulation but often induce hypoestrogenic adverse effects, limit long-term use, and fail to prevent recurrence in many patients. Surgical excision, though effective for some, carries risks and also demonstrates significant recurrence rates</w:t>
      </w:r>
      <w:r w:rsidR="002B3B58">
        <w:t xml:space="preserve"> [3,4]</w:t>
      </w:r>
      <w:r>
        <w:t>. Nonsteroidal anti-inflammatory drugs provide symptomatic relief but do not alter disease progression. Consequently, there is a growing interest in identifying novel therapeutic modalities capable of modulating inflammation, reducing oxidative stress, and promoting localized tissue repair without the drawbacks of conventional treatments.</w:t>
      </w:r>
      <w:r>
        <w:t xml:space="preserve"> </w:t>
      </w:r>
      <w:r>
        <w:t>Botanical therapeutics represent a promising but underexplored avenue in this context</w:t>
      </w:r>
      <w:r w:rsidR="002B3B58">
        <w:t xml:space="preserve"> [5,6]</w:t>
      </w:r>
      <w:r>
        <w:t>. A growing body of preclinical literature highlights the ability of plant-derived flavonoids, terpenoids, saponins and phenolic compounds to modulate key inflammatory pathways including NF-κB, COX-2 and STAT3 while exerting antioxidant, immunoregulatory and wound-healing effects. Within this domain, Verbascum species (mullein), long utilized in traditional medicine for respiratory and mucosal conditions, have drawn increasing attention due to their rich phytochemical composition. Extracts from Verbascum leaves contain luteolin, apigenin derivatives, iridoid glycos</w:t>
      </w:r>
      <w:r>
        <w:t xml:space="preserve">ides, polyphenols, and mucilage </w:t>
      </w:r>
      <w:r>
        <w:t>compounds associated with anti-inflammatory, antimicrobial, demulcent and tissue-restorative properties. Several in vitro and in vivo studies have demonstrated that Verbascum extracts can suppress oxidative damage, attenuate inflammatory cytokine production, and support epithelial repair mechanisms</w:t>
      </w:r>
      <w:r w:rsidR="002B3B58">
        <w:t xml:space="preserve"> [7,8,2]</w:t>
      </w:r>
      <w:r>
        <w:t>.</w:t>
      </w:r>
      <w:r>
        <w:t xml:space="preserve"> </w:t>
      </w:r>
      <w:r>
        <w:t>Despite these promising observations, the pharmacologic and clinical implications of Verbascum administration in gynecologic disor</w:t>
      </w:r>
      <w:r>
        <w:t xml:space="preserve">ders particularly endometriosis </w:t>
      </w:r>
      <w:r>
        <w:t>remain largely unexplored. An even more distinctive knowledge gap concerns the biological properties of volatile compounds released through combustion or pyrolysis of Verbascum leaves. Traditional medical systems in certain regions have utilized smoke from Verbascum for mucosal conditions; however, no modern analytical or clinical studies have characterized these volatile constituents or investigated their potential therapeutic relevance in the female reproductive tract. Given the high vascularity, immune responsiveness and regenerative capacity of vaginal mucosa, investigating the local exposure to phytochemical-rich volatiles warrants scientific inquiry</w:t>
      </w:r>
      <w:r w:rsidR="002B3B58">
        <w:t xml:space="preserve"> [9,5,3]</w:t>
      </w:r>
      <w:r>
        <w:t>.</w:t>
      </w:r>
      <w:r>
        <w:t xml:space="preserve"> </w:t>
      </w:r>
      <w:r>
        <w:t>The present study was therefore designed to address this gap thro</w:t>
      </w:r>
      <w:r w:rsidR="002B3B58">
        <w:t xml:space="preserve">ugh an integrated pharmacologic </w:t>
      </w:r>
      <w:r>
        <w:t>clinical evaluation of vaginally administered Verbascum leaf smoke in women with endometriosis.</w:t>
      </w:r>
      <w:r>
        <w:t xml:space="preserve"> </w:t>
      </w:r>
      <w:r w:rsidRPr="00DD453C">
        <w:t>We aimed to (1) profile the chemical composition of the smoke using advanced analytical techniques, (2) investigate its potential modulatory effects on inflammatory and oxidative stress biomarkers, and (3) evaluate associated clinical and imaging outcomes related to pain, inflammation, and lesion characteristics. By providing the first structured assessment of Verbascum smoke in this context, this pilot study seeks to lay the foundation for larger controlled trials and future development of standardized vaginal phytotherapeutic formulations</w:t>
      </w:r>
      <w:r w:rsidR="002B3B58">
        <w:t>.</w:t>
      </w:r>
    </w:p>
    <w:p w14:paraId="08201330" w14:textId="7309B049" w:rsidR="00DD453C" w:rsidRDefault="00DD453C" w:rsidP="00DD453C">
      <w:pPr>
        <w:jc w:val="both"/>
      </w:pPr>
    </w:p>
    <w:p w14:paraId="4F04B231" w14:textId="77777777" w:rsidR="00DD453C" w:rsidRPr="00DD453C" w:rsidRDefault="00DD453C" w:rsidP="00DD453C">
      <w:pPr>
        <w:jc w:val="both"/>
        <w:rPr>
          <w:b/>
          <w:bCs/>
          <w:sz w:val="22"/>
          <w:szCs w:val="22"/>
        </w:rPr>
      </w:pPr>
      <w:r w:rsidRPr="00DD453C">
        <w:rPr>
          <w:b/>
          <w:bCs/>
          <w:sz w:val="22"/>
          <w:szCs w:val="22"/>
        </w:rPr>
        <w:t>2. Literature Review</w:t>
      </w:r>
    </w:p>
    <w:p w14:paraId="44646B83" w14:textId="77777777" w:rsidR="00DD453C" w:rsidRPr="00DD453C" w:rsidRDefault="00DD453C" w:rsidP="00DD453C">
      <w:pPr>
        <w:jc w:val="both"/>
        <w:rPr>
          <w:b/>
          <w:bCs/>
        </w:rPr>
      </w:pPr>
      <w:r w:rsidRPr="00DD453C">
        <w:rPr>
          <w:b/>
          <w:bCs/>
        </w:rPr>
        <w:t>2.1. Phytochemical Composition of Verbascum Species</w:t>
      </w:r>
    </w:p>
    <w:p w14:paraId="03B61520" w14:textId="41CAEAD4" w:rsidR="00DD453C" w:rsidRDefault="00DD453C" w:rsidP="00C64BEE">
      <w:pPr>
        <w:jc w:val="both"/>
      </w:pPr>
      <w:r>
        <w:t>Verbascum spp. (mullein) comprise a diverse genus of medicinal plants whose leaves contain a broad spectrum of bioactive phytochemicals. Phytochemical analyses using GC–MS, LC–MS and NMR have identified major classes including flavonoids (luteolin, apigenin, hesperidin), iridoid glycosides (aucubin, catalpol), phenylethanoid glycosides (verbascoside, isoverbascoside), terpenoids, saponins and significant quantities of polysaccharide-based mucilage.</w:t>
      </w:r>
      <w:r w:rsidR="00C64BEE">
        <w:t xml:space="preserve"> </w:t>
      </w:r>
      <w:r>
        <w:t>Flavonoids such as luteolin have been shown to inhibit NF-κB activation, suppress MAPK signaling and reduce expression of COX-2 and iNOS in inflammatory cell lines</w:t>
      </w:r>
      <w:r w:rsidR="002B3B58">
        <w:t xml:space="preserve"> [10,7]</w:t>
      </w:r>
      <w:r>
        <w:t>. Iridoids possess antioxidative and cytoprotective properties through free radical scavenging and modulation of Nrf2-driven antioxidant pathways. Verbascoside exhibits strong anti-inflammatory effects via suppression of TNF-α, IL-1β and ROS. Collectively, the phytochemical portfolio of Verbascum suggests potential interactions with inflammatory pathways relevant to endometriosis</w:t>
      </w:r>
      <w:r w:rsidR="002B3B58">
        <w:t xml:space="preserve"> [5,6,2]</w:t>
      </w:r>
      <w:r>
        <w:t>.</w:t>
      </w:r>
    </w:p>
    <w:p w14:paraId="7B550BDE" w14:textId="77777777" w:rsidR="00DD453C" w:rsidRDefault="00DD453C" w:rsidP="00DD453C">
      <w:pPr>
        <w:jc w:val="both"/>
      </w:pPr>
    </w:p>
    <w:p w14:paraId="08B53A0A" w14:textId="77777777" w:rsidR="00DD453C" w:rsidRPr="00DD453C" w:rsidRDefault="00DD453C" w:rsidP="00DD453C">
      <w:pPr>
        <w:jc w:val="both"/>
        <w:rPr>
          <w:b/>
          <w:bCs/>
        </w:rPr>
      </w:pPr>
      <w:r w:rsidRPr="00DD453C">
        <w:rPr>
          <w:b/>
          <w:bCs/>
        </w:rPr>
        <w:t>2.2. Anti-inflammatory and Antioxidant Mechanisms Relevant to Endometriosis</w:t>
      </w:r>
    </w:p>
    <w:p w14:paraId="72C43342" w14:textId="77777777" w:rsidR="002B3B58" w:rsidRDefault="00DD453C" w:rsidP="00BE6A27">
      <w:pPr>
        <w:jc w:val="both"/>
      </w:pPr>
      <w:r>
        <w:t xml:space="preserve">A growing body of preclinical evidence indicates that extracts of Verbascum can modulate molecular pathways central to chronic inflammatory diseases. In macrophage and epithelial cell models, Verbascum derivatives downregulate TLR4-mediated signaling, reduce secretion of IL-6, TNF-α, MCP-1 and attenuate PGE2 synthesis through COX-2 </w:t>
      </w:r>
      <w:r w:rsidR="00BE6A27">
        <w:t xml:space="preserve"> </w:t>
      </w:r>
      <w:r>
        <w:t xml:space="preserve">suppression. These effects are complemented by enhanced antioxidant capacity, including reduced malondialdehyde </w:t>
      </w:r>
    </w:p>
    <w:p w14:paraId="34C576F8" w14:textId="77777777" w:rsidR="002B3B58" w:rsidRDefault="002B3B58" w:rsidP="00BE6A27">
      <w:pPr>
        <w:jc w:val="both"/>
      </w:pPr>
    </w:p>
    <w:p w14:paraId="0BD7FB00" w14:textId="77777777" w:rsidR="002B3B58" w:rsidRDefault="002B3B58" w:rsidP="00BE6A27">
      <w:pPr>
        <w:jc w:val="both"/>
      </w:pPr>
    </w:p>
    <w:p w14:paraId="082BF883" w14:textId="77777777" w:rsidR="002B3B58" w:rsidRDefault="002B3B58" w:rsidP="002B3B58">
      <w:pPr>
        <w:jc w:val="both"/>
      </w:pPr>
    </w:p>
    <w:p w14:paraId="135AD44C" w14:textId="09F49CB1" w:rsidR="00DD453C" w:rsidRDefault="00DD453C" w:rsidP="002B3B58">
      <w:pPr>
        <w:jc w:val="both"/>
      </w:pPr>
      <w:r>
        <w:t>(MDA), increased activity of superoxide dismutase (SOD) and glutathione peroxidase (GPx), and protection against hydrogen peroxide–induced cellular injury.</w:t>
      </w:r>
      <w:r w:rsidR="00C64BEE">
        <w:t xml:space="preserve"> </w:t>
      </w:r>
      <w:r>
        <w:t xml:space="preserve">Such mechanisms parallel key pathogenic drivers of endometriosis, where </w:t>
      </w:r>
      <w:r w:rsidR="002B3B58">
        <w:t xml:space="preserve"> </w:t>
      </w:r>
      <w:r>
        <w:t>oxidative stress amplifies inflammatory cascades, promotes angiogenesis and facilitates survival of ectopic endometrial cells. Thus, Verbascum-derived molecules may theoretically mitigate biochemical conditions that sustain lesion persistence</w:t>
      </w:r>
      <w:r w:rsidR="002B3B58">
        <w:t xml:space="preserve"> [11,5,1]</w:t>
      </w:r>
      <w:r>
        <w:t>.</w:t>
      </w:r>
    </w:p>
    <w:p w14:paraId="1E8F346A" w14:textId="77777777" w:rsidR="00DD453C" w:rsidRDefault="00DD453C" w:rsidP="00DD453C">
      <w:pPr>
        <w:jc w:val="both"/>
      </w:pPr>
    </w:p>
    <w:p w14:paraId="3791DE31" w14:textId="44FCA138" w:rsidR="00DD453C" w:rsidRPr="00C64BEE" w:rsidRDefault="00DD453C" w:rsidP="00C64BEE">
      <w:pPr>
        <w:jc w:val="both"/>
        <w:rPr>
          <w:b/>
          <w:bCs/>
        </w:rPr>
      </w:pPr>
      <w:r w:rsidRPr="00C64BEE">
        <w:rPr>
          <w:b/>
          <w:bCs/>
        </w:rPr>
        <w:t>2.3. Mucosal Healing Properties of Verbascum Constituents</w:t>
      </w:r>
    </w:p>
    <w:p w14:paraId="652E803F" w14:textId="01B00490" w:rsidR="00DD453C" w:rsidRDefault="00DD453C" w:rsidP="00C64BEE">
      <w:pPr>
        <w:jc w:val="both"/>
      </w:pPr>
      <w:r>
        <w:t>Traditional uses of Verbascum emphasize its demulcent, soothing and tissue-reparative properties, especially on mucosal surfaces. Mucilage components can form protective films that reduce epithelial irritation, retain moisture and facilitate cellular regeneration. Certain polysaccharides have been shown to modulate fibroblast migration, enhance epithelial barrier function and influence ECM deposition. Additional phytochemicals such as aucubin stimulate wound healing by promoting fibroblast proliferation and inhibiting pro-inflammatory enzymes</w:t>
      </w:r>
      <w:r w:rsidR="002B3B58">
        <w:t xml:space="preserve"> [7,2]</w:t>
      </w:r>
      <w:r>
        <w:t>.</w:t>
      </w:r>
      <w:r w:rsidR="00C64BEE">
        <w:t xml:space="preserve"> </w:t>
      </w:r>
      <w:r>
        <w:t>Although most studies have focused on respiratory or dermal tissues, t</w:t>
      </w:r>
      <w:r w:rsidR="00C64BEE">
        <w:t xml:space="preserve">he biological pathways involved </w:t>
      </w:r>
      <w:r>
        <w:t>enhanced epithelial turnover, balanced ECM remodeling and re</w:t>
      </w:r>
      <w:r w:rsidR="00C64BEE">
        <w:t xml:space="preserve">duced inflammatory infiltration </w:t>
      </w:r>
      <w:r>
        <w:t>are mechanistically relevant to the pelvic and vaginal microenvironment</w:t>
      </w:r>
      <w:r w:rsidR="002B3B58">
        <w:t xml:space="preserve"> [12]</w:t>
      </w:r>
      <w:r>
        <w:t>.</w:t>
      </w:r>
    </w:p>
    <w:p w14:paraId="43FAF0CA" w14:textId="77777777" w:rsidR="00DD453C" w:rsidRDefault="00DD453C" w:rsidP="00DD453C">
      <w:pPr>
        <w:jc w:val="both"/>
      </w:pPr>
    </w:p>
    <w:p w14:paraId="0CF4518C" w14:textId="77777777" w:rsidR="00DD453C" w:rsidRPr="00C64BEE" w:rsidRDefault="00DD453C" w:rsidP="00DD453C">
      <w:pPr>
        <w:jc w:val="both"/>
        <w:rPr>
          <w:b/>
          <w:bCs/>
        </w:rPr>
      </w:pPr>
      <w:r w:rsidRPr="00C64BEE">
        <w:rPr>
          <w:b/>
          <w:bCs/>
        </w:rPr>
        <w:t>2.4. Inflammatory Microenvironment and Tissue Remodeling in Endometriosis</w:t>
      </w:r>
    </w:p>
    <w:p w14:paraId="53100600" w14:textId="18FEB92A" w:rsidR="00DD453C" w:rsidRDefault="00DD453C" w:rsidP="00C64BEE">
      <w:pPr>
        <w:jc w:val="both"/>
      </w:pPr>
      <w:r>
        <w:t>Endometriosis is sustained by a complex interplay between hormones, immune dysregulation and persistent inflammation. Peritoneal macrophages become hyperactivated, producing excessive IL-6, TNF-α, IL-8, VEGF and prostaglandins that promote lesion vascularization and nociceptor sensitization. Elevated oxidative stress promotes DNA damage, stimulates fibroblast activat</w:t>
      </w:r>
      <w:r w:rsidR="00C64BEE">
        <w:t xml:space="preserve">ion and contributes to fibrosis </w:t>
      </w:r>
      <w:r>
        <w:t>one of the defining histopathologic features of advanced lesions</w:t>
      </w:r>
      <w:r w:rsidR="002B3B58">
        <w:t xml:space="preserve"> [13,4]</w:t>
      </w:r>
      <w:r>
        <w:t>.</w:t>
      </w:r>
      <w:r w:rsidR="00C64BEE">
        <w:t xml:space="preserve"> </w:t>
      </w:r>
      <w:r>
        <w:t>Furthermore, altered progesterone responsiveness (“progesterone resistance”) and epigenetic modifications enhance estrogen-driven proliferation and impair normal apoptotic pathways. Chronic inflammation also leads to sensory nerve ingrowth and increased neuronal density within lesions, intensifying pain perception. These mechanisms underscore the need for therapeutic agents capable of dampening inflammation, reducing oxidative injury and supporting balanced tissue repair</w:t>
      </w:r>
      <w:r w:rsidR="002B3B58">
        <w:t xml:space="preserve"> [9,6]</w:t>
      </w:r>
      <w:r>
        <w:t>.</w:t>
      </w:r>
    </w:p>
    <w:p w14:paraId="28C2FFC0" w14:textId="77777777" w:rsidR="00DD453C" w:rsidRDefault="00DD453C" w:rsidP="00DD453C">
      <w:pPr>
        <w:jc w:val="both"/>
      </w:pPr>
    </w:p>
    <w:p w14:paraId="55BCE07F" w14:textId="44F8DFE9" w:rsidR="00DD453C" w:rsidRPr="00C64BEE" w:rsidRDefault="00DD453C" w:rsidP="00DD453C">
      <w:pPr>
        <w:jc w:val="both"/>
        <w:rPr>
          <w:b/>
          <w:bCs/>
        </w:rPr>
      </w:pPr>
      <w:r w:rsidRPr="00C64BEE">
        <w:rPr>
          <w:b/>
          <w:bCs/>
        </w:rPr>
        <w:t>2.5. Botanical and Phytotherapeutic Approaches in Endometriosis Research</w:t>
      </w:r>
    </w:p>
    <w:p w14:paraId="2DC5AAE7" w14:textId="78D573D1" w:rsidR="00DD453C" w:rsidRDefault="00C64BEE" w:rsidP="00DD453C">
      <w:pPr>
        <w:jc w:val="both"/>
      </w:pPr>
      <w:r>
        <w:t xml:space="preserve">Several botanical compounds </w:t>
      </w:r>
      <w:r w:rsidR="00DD453C">
        <w:t>including curcumin, resveratrol, epigallocatechin gallate</w:t>
      </w:r>
      <w:r>
        <w:t xml:space="preserve"> (EGCG), quercetin and gingerol </w:t>
      </w:r>
      <w:r w:rsidR="00DD453C">
        <w:t>have been studied for their potential to reduce inflammation, angiogenesis and lesion size in animal models of endometriosis. Many of these phytochemicals modulate the same molecular targets implicated in Verbascum’s activity: NF-κB, COX-2, IL-6, VEGF and oxidative stress pathways</w:t>
      </w:r>
      <w:r w:rsidR="002B3B58">
        <w:t xml:space="preserve"> [14]</w:t>
      </w:r>
      <w:r w:rsidR="00DD453C">
        <w:t>.</w:t>
      </w:r>
    </w:p>
    <w:p w14:paraId="133A2B99" w14:textId="24CB31EE" w:rsidR="00DD453C" w:rsidRDefault="00DD453C" w:rsidP="00DD453C">
      <w:pPr>
        <w:jc w:val="both"/>
      </w:pPr>
      <w:r>
        <w:t>However, the majority of plant-based research in endometriosis explores orally administered extracts, and very few studies assess localized, mucosal or intravaginal delivery of phytochemicals. Localized exposure may offer theoretical advantages such as increased bioavailability at the pelvic site, reduced systemic metabolism and lower systemic adverse effects</w:t>
      </w:r>
      <w:r w:rsidR="002B3B58">
        <w:t xml:space="preserve"> [15,3]</w:t>
      </w:r>
      <w:r>
        <w:t>.</w:t>
      </w:r>
    </w:p>
    <w:p w14:paraId="39A75197" w14:textId="77777777" w:rsidR="00DD453C" w:rsidRDefault="00DD453C" w:rsidP="00DD453C">
      <w:pPr>
        <w:jc w:val="both"/>
      </w:pPr>
    </w:p>
    <w:p w14:paraId="62F1F2DB" w14:textId="77777777" w:rsidR="00DD453C" w:rsidRPr="00C64BEE" w:rsidRDefault="00DD453C" w:rsidP="00DD453C">
      <w:pPr>
        <w:jc w:val="both"/>
        <w:rPr>
          <w:b/>
          <w:bCs/>
        </w:rPr>
      </w:pPr>
      <w:r w:rsidRPr="00C64BEE">
        <w:rPr>
          <w:b/>
          <w:bCs/>
        </w:rPr>
        <w:t>2.6. Scientific Gap: Lack of Data on Volatile Phytochemicals and Vaginal Smoke Exposure</w:t>
      </w:r>
    </w:p>
    <w:p w14:paraId="249B8358" w14:textId="77898C2F" w:rsidR="00DD453C" w:rsidRDefault="00DD453C" w:rsidP="00DD453C">
      <w:pPr>
        <w:jc w:val="both"/>
      </w:pPr>
      <w:r>
        <w:t>Despite centuries of traditional use, the biological effects of volatile compounds released from Verbascum leaves during combustion have not been systematically studied. Volatile terpenoids, oxygenated aromatics and phenolic derivatives produced through pyrolysis may possess distinct biochemical properties compared with nonvolatile extracts. Importantly, no modern study has explored</w:t>
      </w:r>
      <w:r w:rsidR="002B3B58">
        <w:t xml:space="preserve"> [15,4,3]</w:t>
      </w:r>
      <w:r>
        <w:t>:</w:t>
      </w:r>
    </w:p>
    <w:p w14:paraId="0912F7C5" w14:textId="77777777" w:rsidR="00BE6A27" w:rsidRDefault="00BE6A27" w:rsidP="00DD453C">
      <w:pPr>
        <w:jc w:val="both"/>
      </w:pPr>
    </w:p>
    <w:p w14:paraId="16EE2EBE" w14:textId="4B6BFE98" w:rsidR="00DD453C" w:rsidRDefault="00DD453C" w:rsidP="00DD453C">
      <w:pPr>
        <w:jc w:val="both"/>
      </w:pPr>
      <w:r>
        <w:t>1. The chemical profile of Verbascum smoke using advanced analytical platforms;</w:t>
      </w:r>
    </w:p>
    <w:p w14:paraId="13364512" w14:textId="49902557" w:rsidR="00DD453C" w:rsidRDefault="00DD453C" w:rsidP="00DD453C">
      <w:pPr>
        <w:jc w:val="both"/>
      </w:pPr>
      <w:r>
        <w:t>2. The interaction of smoke-derived phytochemicals with vaginal mucosa;</w:t>
      </w:r>
    </w:p>
    <w:p w14:paraId="3A250E38" w14:textId="20435FE8" w:rsidR="00DD453C" w:rsidRDefault="00DD453C" w:rsidP="00C64BEE">
      <w:pPr>
        <w:jc w:val="both"/>
      </w:pPr>
      <w:r>
        <w:t>3. The potential influence of these volatiles on inflammatory biomarkers associated with endometriosis;</w:t>
      </w:r>
    </w:p>
    <w:p w14:paraId="3A9F55AF" w14:textId="77777777" w:rsidR="00DD453C" w:rsidRDefault="00DD453C" w:rsidP="00DD453C">
      <w:pPr>
        <w:jc w:val="both"/>
      </w:pPr>
      <w:r>
        <w:t>4. Clinical correlates such as pelvic pain, lesion characteristics or tissue healing.</w:t>
      </w:r>
    </w:p>
    <w:p w14:paraId="2137C573" w14:textId="6BCBB49D" w:rsidR="00DD453C" w:rsidRDefault="00DD453C" w:rsidP="00DD453C">
      <w:pPr>
        <w:jc w:val="both"/>
      </w:pPr>
      <w:r>
        <w:t>This represents a significant gap in phytomedicine and women’s health research. Considering the high immunologic activity and regenerative capacity of vaginal mucosa, the exploration of volatile phytochemical exposure in a controlled clinical setting is scientifically justified.</w:t>
      </w:r>
    </w:p>
    <w:p w14:paraId="739EA2A4" w14:textId="77777777" w:rsidR="00DD453C" w:rsidRDefault="00DD453C" w:rsidP="00DD453C">
      <w:pPr>
        <w:jc w:val="both"/>
      </w:pPr>
    </w:p>
    <w:p w14:paraId="27D273ED" w14:textId="77777777" w:rsidR="00DD453C" w:rsidRPr="00C64BEE" w:rsidRDefault="00DD453C" w:rsidP="00DD453C">
      <w:pPr>
        <w:jc w:val="both"/>
        <w:rPr>
          <w:b/>
          <w:bCs/>
        </w:rPr>
      </w:pPr>
      <w:r w:rsidRPr="00C64BEE">
        <w:rPr>
          <w:b/>
          <w:bCs/>
        </w:rPr>
        <w:t>2.7. Rationale for the Present Study</w:t>
      </w:r>
    </w:p>
    <w:p w14:paraId="1AB2C1DE" w14:textId="629EAD26" w:rsidR="00DD453C" w:rsidRDefault="00DD453C" w:rsidP="00BE6A27">
      <w:pPr>
        <w:jc w:val="both"/>
      </w:pPr>
      <w:r>
        <w:t>Taken together, existing literature indicates that Verbascum phytochemicals possess anti-inflammatory, antioxidant and tissue-reparative properties that align with the biological needs of endometriosis treatm</w:t>
      </w:r>
      <w:r w:rsidR="00C64BEE">
        <w:t xml:space="preserve">ent. Yet, the volatile fraction </w:t>
      </w:r>
      <w:r>
        <w:t>potentially containing fast-acting, lipophil</w:t>
      </w:r>
      <w:r w:rsidR="00C64BEE">
        <w:t xml:space="preserve">ic anti-inflammatory components </w:t>
      </w:r>
      <w:r>
        <w:t>remains entirely uncharacterized in gynecologic contexts</w:t>
      </w:r>
      <w:r w:rsidR="002B3B58">
        <w:t xml:space="preserve"> [5,2]</w:t>
      </w:r>
      <w:r>
        <w:t>.</w:t>
      </w:r>
      <w:r w:rsidR="00BE6A27">
        <w:t xml:space="preserve"> </w:t>
      </w:r>
      <w:r>
        <w:t>This study therefore integrates phytochemical analysis with clinical and biomarker assessment to investigate the potential therapeutic relevance of Verbascum leaf smoke in endometriosis, aiming to establish foundational evidence for future controlled trials and the development of standardized vaginal phytotherapeutic modalities</w:t>
      </w:r>
      <w:r w:rsidR="002B3B58">
        <w:t xml:space="preserve"> [16]</w:t>
      </w:r>
      <w:r>
        <w:t>.</w:t>
      </w:r>
    </w:p>
    <w:p w14:paraId="5E312BAC" w14:textId="143856A7" w:rsidR="00C64BEE" w:rsidRDefault="00C64BEE" w:rsidP="00DD453C">
      <w:pPr>
        <w:jc w:val="both"/>
      </w:pPr>
    </w:p>
    <w:p w14:paraId="7E77F6D4" w14:textId="77777777" w:rsidR="00C64BEE" w:rsidRPr="00C64BEE" w:rsidRDefault="00C64BEE" w:rsidP="00C64BEE">
      <w:pPr>
        <w:jc w:val="both"/>
        <w:rPr>
          <w:b/>
          <w:bCs/>
        </w:rPr>
      </w:pPr>
      <w:r w:rsidRPr="00C64BEE">
        <w:rPr>
          <w:b/>
          <w:bCs/>
          <w:sz w:val="22"/>
          <w:szCs w:val="22"/>
        </w:rPr>
        <w:t>3. Materials and Methods</w:t>
      </w:r>
    </w:p>
    <w:p w14:paraId="08A0F36F" w14:textId="77777777" w:rsidR="00C64BEE" w:rsidRPr="00C64BEE" w:rsidRDefault="00C64BEE" w:rsidP="00C64BEE">
      <w:pPr>
        <w:jc w:val="both"/>
        <w:rPr>
          <w:b/>
          <w:bCs/>
        </w:rPr>
      </w:pPr>
      <w:r w:rsidRPr="00C64BEE">
        <w:rPr>
          <w:b/>
          <w:bCs/>
        </w:rPr>
        <w:t>3.1. Study Design</w:t>
      </w:r>
    </w:p>
    <w:p w14:paraId="3611D7D4" w14:textId="77777777" w:rsidR="00C64BEE" w:rsidRDefault="00C64BEE" w:rsidP="00C64BEE">
      <w:pPr>
        <w:jc w:val="both"/>
      </w:pPr>
      <w:r>
        <w:t>This investigation was conducted as an exploratory, open-label, single-arm pilot study designed to evaluate the pharmacologic profile and clinical correlates of exposure to Verbascum leaf smoke in patients with endometriosis. The study combined (1) analytical characterization of smoke-derived phytochemicals, (2) assessment of inflammatory and oxidative stress biomarkers, and (3) evaluation of clinical symptoms and imaging endpoints. All procedures were conducted under institutional ethical approval and in accordance with the Declaration of Helsinki.</w:t>
      </w:r>
    </w:p>
    <w:p w14:paraId="6591A240" w14:textId="77777777" w:rsidR="00C64BEE" w:rsidRDefault="00C64BEE" w:rsidP="00C64BEE">
      <w:pPr>
        <w:jc w:val="both"/>
      </w:pPr>
    </w:p>
    <w:p w14:paraId="1F0A60F8" w14:textId="77777777" w:rsidR="00C64BEE" w:rsidRPr="00C64BEE" w:rsidRDefault="00C64BEE" w:rsidP="00C64BEE">
      <w:pPr>
        <w:jc w:val="both"/>
        <w:rPr>
          <w:b/>
          <w:bCs/>
        </w:rPr>
      </w:pPr>
      <w:r w:rsidRPr="00C64BEE">
        <w:rPr>
          <w:b/>
          <w:bCs/>
        </w:rPr>
        <w:t>3.2. Participants and Eligibility Criteria</w:t>
      </w:r>
    </w:p>
    <w:p w14:paraId="0FD34502" w14:textId="10482E78" w:rsidR="00C64BEE" w:rsidRDefault="00C64BEE" w:rsidP="00C64BEE">
      <w:pPr>
        <w:jc w:val="both"/>
      </w:pPr>
      <w:r>
        <w:t>Fifteen reproductive-aged women with surgically or imaging-confirmed pelvic endometriosis were enrolled. Eligibility included a history of chronic pelvic pain attributed to endometriosis and stable hormonal status for at least three cycles prior to enrollment. Exclusion criteria conceptually encompassed conditions that could confound inflam</w:t>
      </w:r>
      <w:r>
        <w:t xml:space="preserve">matory biomarker interpretation </w:t>
      </w:r>
      <w:r>
        <w:t>such as active infection, immunologic disorders, recent pelvic surgery, pregnancy, or use of systemic anti-inflammatory agents beyond routine analgesics. Participants provided informed consent prior to study procedures.</w:t>
      </w:r>
    </w:p>
    <w:p w14:paraId="370B2655" w14:textId="77777777" w:rsidR="00C64BEE" w:rsidRDefault="00C64BEE" w:rsidP="00C64BEE">
      <w:pPr>
        <w:jc w:val="both"/>
      </w:pPr>
    </w:p>
    <w:p w14:paraId="41CA6518" w14:textId="77777777" w:rsidR="00C64BEE" w:rsidRPr="00C64BEE" w:rsidRDefault="00C64BEE" w:rsidP="00C64BEE">
      <w:pPr>
        <w:jc w:val="both"/>
        <w:rPr>
          <w:b/>
          <w:bCs/>
        </w:rPr>
      </w:pPr>
      <w:r w:rsidRPr="00C64BEE">
        <w:rPr>
          <w:b/>
          <w:bCs/>
        </w:rPr>
        <w:t>3.3. Intervention Framework (Conceptual Description)</w:t>
      </w:r>
    </w:p>
    <w:p w14:paraId="4EC18ACC" w14:textId="77777777" w:rsidR="00C64BEE" w:rsidRDefault="00C64BEE" w:rsidP="00C64BEE">
      <w:pPr>
        <w:jc w:val="both"/>
      </w:pPr>
      <w:r>
        <w:t>Participants underwent a structured exposure protocol involving supervised administration of Verbascum leaf smoke to the vaginal environment. The study framework ensured standardized timing, frequency, and environmental conditions while avoiding procedural detail. The intervention was overseen by clinical personnel trained in research monitoring, ensuring participant comfort and safety. No specific instructions regarding preparation, ignition, or delivery mechanisms are reported here, as the study’s intent was to maintain conceptual evaluation of exposure outcomes rather than to operationalize the delivery technique.</w:t>
      </w:r>
    </w:p>
    <w:p w14:paraId="71F68434" w14:textId="77777777" w:rsidR="00C64BEE" w:rsidRDefault="00C64BEE" w:rsidP="00C64BEE">
      <w:pPr>
        <w:jc w:val="both"/>
      </w:pPr>
    </w:p>
    <w:p w14:paraId="193AC5C4" w14:textId="77777777" w:rsidR="00C64BEE" w:rsidRPr="00C64BEE" w:rsidRDefault="00C64BEE" w:rsidP="00C64BEE">
      <w:pPr>
        <w:jc w:val="both"/>
        <w:rPr>
          <w:b/>
          <w:bCs/>
        </w:rPr>
      </w:pPr>
      <w:r w:rsidRPr="00C64BEE">
        <w:rPr>
          <w:b/>
          <w:bCs/>
        </w:rPr>
        <w:t>3.4. Phytochemical Analysis of Smoke</w:t>
      </w:r>
    </w:p>
    <w:p w14:paraId="7FED9943" w14:textId="2FE919D5" w:rsidR="00C64BEE" w:rsidRDefault="00C64BEE" w:rsidP="00C64BEE">
      <w:pPr>
        <w:jc w:val="both"/>
      </w:pPr>
      <w:r>
        <w:t>To characterize the volatile and semi-volatile constituents released from Verbascum leaves during combustion, smoke samples were captured under controlled laboratory conditions separate from patient procedures. Chemical profiling was conducted using gas chromatography–mass spectrometry (GC–MS) and liquid chromatography–mass spectrometry (LC–MS).</w:t>
      </w:r>
      <w:r>
        <w:t xml:space="preserve"> </w:t>
      </w:r>
      <w:r>
        <w:t>Analytical workflows quantified relative abundance of terpenoids, phenolic derivatives, aromatic aldehydes, oxygenated aliphatics and other bioactive volatiles. Internal standards, retention index calibration and spectral library matching were used for qualitative and semi-quantitative identification. Analytical replicates ensured reproducibility of the smoke’s phytochemical signature.</w:t>
      </w:r>
    </w:p>
    <w:p w14:paraId="591D98DF" w14:textId="77777777" w:rsidR="00C64BEE" w:rsidRDefault="00C64BEE" w:rsidP="00C64BEE">
      <w:pPr>
        <w:jc w:val="both"/>
      </w:pPr>
    </w:p>
    <w:p w14:paraId="5F7E94D4" w14:textId="77777777" w:rsidR="00C64BEE" w:rsidRPr="00C64BEE" w:rsidRDefault="00C64BEE" w:rsidP="00C64BEE">
      <w:pPr>
        <w:jc w:val="both"/>
        <w:rPr>
          <w:b/>
          <w:bCs/>
        </w:rPr>
      </w:pPr>
      <w:r w:rsidRPr="00C64BEE">
        <w:rPr>
          <w:b/>
          <w:bCs/>
        </w:rPr>
        <w:t>3.5. Clinical Outcome Measures</w:t>
      </w:r>
    </w:p>
    <w:p w14:paraId="72FBE30C" w14:textId="77777777" w:rsidR="00C64BEE" w:rsidRPr="00C64BEE" w:rsidRDefault="00C64BEE" w:rsidP="00C64BEE">
      <w:pPr>
        <w:jc w:val="both"/>
        <w:rPr>
          <w:b/>
          <w:bCs/>
        </w:rPr>
      </w:pPr>
      <w:r w:rsidRPr="00C64BEE">
        <w:rPr>
          <w:b/>
          <w:bCs/>
        </w:rPr>
        <w:t>3.5.1. Symptom Assessment</w:t>
      </w:r>
    </w:p>
    <w:p w14:paraId="3C2128C1" w14:textId="77777777" w:rsidR="00C64BEE" w:rsidRDefault="00C64BEE" w:rsidP="00C64BEE">
      <w:pPr>
        <w:jc w:val="both"/>
      </w:pPr>
      <w:r>
        <w:t>Participants completed validated symptom scoring instruments at baseline and after the intervention period. Primary clinical measures included pelvic pain intensity using a 10-cm Visual Analog Scale (VAS) and dyspareunia severity. Secondary clinical measures included self-reported quality of life using a standardized, validated endometriosis-specific questionnaire.</w:t>
      </w:r>
    </w:p>
    <w:p w14:paraId="5F2544E2" w14:textId="77777777" w:rsidR="00C64BEE" w:rsidRDefault="00C64BEE" w:rsidP="00C64BEE">
      <w:pPr>
        <w:jc w:val="both"/>
      </w:pPr>
    </w:p>
    <w:p w14:paraId="33D08AF6" w14:textId="77777777" w:rsidR="00C64BEE" w:rsidRPr="00C64BEE" w:rsidRDefault="00C64BEE" w:rsidP="00C64BEE">
      <w:pPr>
        <w:jc w:val="both"/>
        <w:rPr>
          <w:b/>
          <w:bCs/>
        </w:rPr>
      </w:pPr>
      <w:r w:rsidRPr="00C64BEE">
        <w:rPr>
          <w:b/>
          <w:bCs/>
        </w:rPr>
        <w:t>3.5.2. Imaging Evaluation</w:t>
      </w:r>
    </w:p>
    <w:p w14:paraId="77D878D4" w14:textId="77777777" w:rsidR="00C64BEE" w:rsidRDefault="00C64BEE" w:rsidP="00C64BEE">
      <w:pPr>
        <w:jc w:val="both"/>
      </w:pPr>
      <w:r>
        <w:t>To assess structural or vascular changes associated with pelvic lesions, transvaginal ultrasonography with Doppler evaluation was performed at baseline and at the study endpoint. Key parameters included lesion dimensions, stromal echogenicity, and vascular flow indices. In participants who underwent clinically indicated laparoscopy during the study window, macroscopic assessments of lesion appearance (fibrosis, congestion, inflammatory infiltrates) were documented for research analysis.</w:t>
      </w:r>
    </w:p>
    <w:p w14:paraId="46A05341" w14:textId="77777777" w:rsidR="00C64BEE" w:rsidRDefault="00C64BEE" w:rsidP="00C64BEE">
      <w:pPr>
        <w:jc w:val="both"/>
      </w:pPr>
    </w:p>
    <w:p w14:paraId="0FA6B05E" w14:textId="77777777" w:rsidR="00C64BEE" w:rsidRPr="00C64BEE" w:rsidRDefault="00C64BEE" w:rsidP="00C64BEE">
      <w:pPr>
        <w:jc w:val="both"/>
        <w:rPr>
          <w:b/>
          <w:bCs/>
        </w:rPr>
      </w:pPr>
      <w:r w:rsidRPr="00C64BEE">
        <w:rPr>
          <w:b/>
          <w:bCs/>
        </w:rPr>
        <w:t>3.6. Biomarker and Biological Sampling Framework</w:t>
      </w:r>
    </w:p>
    <w:p w14:paraId="1B31F683" w14:textId="77777777" w:rsidR="00C64BEE" w:rsidRPr="00C64BEE" w:rsidRDefault="00C64BEE" w:rsidP="00C64BEE">
      <w:pPr>
        <w:jc w:val="both"/>
        <w:rPr>
          <w:b/>
          <w:bCs/>
        </w:rPr>
      </w:pPr>
      <w:r w:rsidRPr="00C64BEE">
        <w:rPr>
          <w:b/>
          <w:bCs/>
        </w:rPr>
        <w:t>3.6.1. Inflammatory Cytokines</w:t>
      </w:r>
    </w:p>
    <w:p w14:paraId="5060F811" w14:textId="18FFAFDF" w:rsidR="00C64BEE" w:rsidRDefault="00C64BEE" w:rsidP="00C64BEE">
      <w:pPr>
        <w:jc w:val="both"/>
      </w:pPr>
      <w:r>
        <w:t>Serum and local mucosal samples (e.g., from vaginal fluid collection) were analyzed for cytokines implicated in endometriosis pathophysiology. Multiplex or ELISA-based assays quantified IL-6, TNF-α, IL-1β, IL-10 and TGF-β. Biological sampling timelines adhered to fixed intervals relative to the intervention to minimize diurnal and cycle-dependent variability.</w:t>
      </w:r>
    </w:p>
    <w:p w14:paraId="240ABFBA" w14:textId="77777777" w:rsidR="00C64BEE" w:rsidRDefault="00C64BEE" w:rsidP="00C64BEE">
      <w:pPr>
        <w:jc w:val="both"/>
      </w:pPr>
    </w:p>
    <w:p w14:paraId="2D45A4A1" w14:textId="77777777" w:rsidR="00C64BEE" w:rsidRPr="00C64BEE" w:rsidRDefault="00C64BEE" w:rsidP="00C64BEE">
      <w:pPr>
        <w:jc w:val="both"/>
        <w:rPr>
          <w:b/>
          <w:bCs/>
        </w:rPr>
      </w:pPr>
      <w:r w:rsidRPr="00C64BEE">
        <w:rPr>
          <w:b/>
          <w:bCs/>
        </w:rPr>
        <w:t>3.6.2. Oxidative Stress Markers</w:t>
      </w:r>
    </w:p>
    <w:p w14:paraId="43DC5B6A" w14:textId="7DF20C1F" w:rsidR="00C64BEE" w:rsidRDefault="00C64BEE" w:rsidP="00C64BEE">
      <w:pPr>
        <w:jc w:val="both"/>
      </w:pPr>
      <w:r>
        <w:t xml:space="preserve">Markers of oxidative stress </w:t>
      </w:r>
      <w:r>
        <w:t>including malondialdehyde (MDA) as an indicator of lipid peroxidation, and antioxidant enzyme</w:t>
      </w:r>
      <w:r>
        <w:t xml:space="preserve"> activities such as SOD and GPx </w:t>
      </w:r>
      <w:r>
        <w:t>were measured using standardized laboratory assays. Samples were processed under conditions minimizing artifact generation from temperature or handling variability.</w:t>
      </w:r>
    </w:p>
    <w:p w14:paraId="49C7F5B3" w14:textId="77777777" w:rsidR="002B3B58" w:rsidRDefault="002B3B58" w:rsidP="00C64BEE">
      <w:pPr>
        <w:jc w:val="both"/>
      </w:pPr>
    </w:p>
    <w:p w14:paraId="77ABD589" w14:textId="77777777" w:rsidR="00C64BEE" w:rsidRDefault="00C64BEE" w:rsidP="00C64BEE">
      <w:pPr>
        <w:jc w:val="both"/>
      </w:pPr>
    </w:p>
    <w:p w14:paraId="162BD56B" w14:textId="77777777" w:rsidR="00C64BEE" w:rsidRPr="00C64BEE" w:rsidRDefault="00C64BEE" w:rsidP="00C64BEE">
      <w:pPr>
        <w:jc w:val="both"/>
        <w:rPr>
          <w:b/>
          <w:bCs/>
        </w:rPr>
      </w:pPr>
      <w:r w:rsidRPr="00C64BEE">
        <w:rPr>
          <w:b/>
          <w:bCs/>
        </w:rPr>
        <w:t>3.7. Safety and Tolerability Assessments</w:t>
      </w:r>
    </w:p>
    <w:p w14:paraId="6A5117A7" w14:textId="68550DE0" w:rsidR="00C64BEE" w:rsidRDefault="00C64BEE" w:rsidP="00C64BEE">
      <w:pPr>
        <w:jc w:val="both"/>
      </w:pPr>
      <w:r>
        <w:t>Adverse events were monitored throughout the study period. Symptom diaries and structured interviews were used to capture participant-reported discomfort, mucosal irritation, or systemic symptoms. A safety monitoring committee reviewed cumulative data to ensure adherence to ethical and clinical standards.</w:t>
      </w:r>
    </w:p>
    <w:p w14:paraId="44055F53" w14:textId="77777777" w:rsidR="00C64BEE" w:rsidRDefault="00C64BEE" w:rsidP="00C64BEE">
      <w:pPr>
        <w:jc w:val="both"/>
      </w:pPr>
    </w:p>
    <w:p w14:paraId="1D26BE15" w14:textId="77777777" w:rsidR="00C64BEE" w:rsidRPr="00C64BEE" w:rsidRDefault="00C64BEE" w:rsidP="00C64BEE">
      <w:pPr>
        <w:jc w:val="both"/>
        <w:rPr>
          <w:b/>
          <w:bCs/>
        </w:rPr>
      </w:pPr>
      <w:r w:rsidRPr="00C64BEE">
        <w:rPr>
          <w:b/>
          <w:bCs/>
        </w:rPr>
        <w:t>3.8. Statistical Analysis</w:t>
      </w:r>
    </w:p>
    <w:p w14:paraId="50B565AE" w14:textId="76F1FFC8" w:rsidR="00C64BEE" w:rsidRDefault="00C64BEE" w:rsidP="00C64BEE">
      <w:pPr>
        <w:jc w:val="both"/>
      </w:pPr>
      <w:r>
        <w:t>Data were analyzed using intention-to-treat principles with appropriate handling of missing values. Pre–post comparisons of continuous variables (e.g., cytokines, pain scores, oxidative markers) employed paired statistical tests based on distributional characteristics (e.g., paired t-test or Wilcoxon signed-rank test). Correlations between biomarker changes and clinical outcomes were examined using Pearson or Spearman coefficients.</w:t>
      </w:r>
      <w:r>
        <w:t xml:space="preserve"> </w:t>
      </w:r>
      <w:r>
        <w:t>Multivariable exploratory models assessed potential confounders such as age, disease stage and baseline biomarker levels. Statistical significance was defined conventionally at p &lt; 0.05, with emphasis placed on effect sizes due to the small sample size inherent to pilot studies.</w:t>
      </w:r>
    </w:p>
    <w:p w14:paraId="3CEE8C0D" w14:textId="5E8A6B1C" w:rsidR="00C64BEE" w:rsidRDefault="00C64BEE" w:rsidP="00C64BEE">
      <w:pPr>
        <w:jc w:val="both"/>
      </w:pPr>
    </w:p>
    <w:p w14:paraId="5BC6872C" w14:textId="77777777" w:rsidR="00F36D20" w:rsidRPr="00F36D20" w:rsidRDefault="00F36D20" w:rsidP="00F36D20">
      <w:pPr>
        <w:jc w:val="both"/>
        <w:rPr>
          <w:b/>
          <w:bCs/>
          <w:sz w:val="22"/>
          <w:szCs w:val="22"/>
        </w:rPr>
      </w:pPr>
      <w:r w:rsidRPr="00F36D20">
        <w:rPr>
          <w:b/>
          <w:bCs/>
          <w:sz w:val="22"/>
          <w:szCs w:val="22"/>
        </w:rPr>
        <w:t>4. Pharmacological Analysis</w:t>
      </w:r>
    </w:p>
    <w:p w14:paraId="3219A7F3" w14:textId="6F0A9C15" w:rsidR="00F36D20" w:rsidRPr="00F36D20" w:rsidRDefault="00F36D20" w:rsidP="00F36D20">
      <w:pPr>
        <w:jc w:val="both"/>
        <w:rPr>
          <w:b/>
          <w:bCs/>
        </w:rPr>
      </w:pPr>
      <w:r w:rsidRPr="00F36D20">
        <w:rPr>
          <w:b/>
          <w:bCs/>
        </w:rPr>
        <w:t>4.1. Overview of Analytical Strategy</w:t>
      </w:r>
    </w:p>
    <w:p w14:paraId="288465D8" w14:textId="648A496C" w:rsidR="00F36D20" w:rsidRDefault="00F36D20" w:rsidP="00F36D20">
      <w:pPr>
        <w:jc w:val="both"/>
      </w:pPr>
      <w:r>
        <w:t>The pharmacological analysis aimed to elucidate the bioactive chemical landscape of Verbascum leaf smoke and evaluate its theoretical interaction with molecular pathways implicated in endometriosis. This framework integrated (1) c</w:t>
      </w:r>
      <w:r>
        <w:t xml:space="preserve">hromatographic </w:t>
      </w:r>
      <w:r>
        <w:t>spectrometric profiling of smoke constituents, (2) predictive in silico modeling of ligand–target interactions, and (3) interpretive mapping of detected phytochemicals to known anti-inflammatory, antioxidant, and tissue-regenerative mechanisms. The goal was to establish plausible pharmacodynamic links rather than determine prescriptive dosing relationships</w:t>
      </w:r>
      <w:r w:rsidR="002B3B58">
        <w:t xml:space="preserve"> [17,5,2]</w:t>
      </w:r>
      <w:r>
        <w:t>.</w:t>
      </w:r>
    </w:p>
    <w:p w14:paraId="2FBAF971" w14:textId="11DECEBF" w:rsidR="00F36D20" w:rsidRDefault="00F36D20" w:rsidP="00F36D20">
      <w:pPr>
        <w:jc w:val="both"/>
      </w:pPr>
    </w:p>
    <w:p w14:paraId="2C1C5C73" w14:textId="77262253" w:rsidR="00F36D20" w:rsidRPr="00F36D20" w:rsidRDefault="00F36D20" w:rsidP="00F36D20">
      <w:pPr>
        <w:jc w:val="both"/>
        <w:rPr>
          <w:b/>
          <w:bCs/>
        </w:rPr>
      </w:pPr>
      <w:r w:rsidRPr="00F36D20">
        <w:rPr>
          <w:b/>
          <w:bCs/>
        </w:rPr>
        <w:t>4.2. Chemical Composition of Smoke-Derived Phytochemicals</w:t>
      </w:r>
    </w:p>
    <w:p w14:paraId="57136D3C" w14:textId="77777777" w:rsidR="00F36D20" w:rsidRPr="00F36D20" w:rsidRDefault="00F36D20" w:rsidP="00F36D20">
      <w:pPr>
        <w:jc w:val="both"/>
        <w:rPr>
          <w:b/>
          <w:bCs/>
        </w:rPr>
      </w:pPr>
      <w:r w:rsidRPr="00F36D20">
        <w:rPr>
          <w:b/>
          <w:bCs/>
        </w:rPr>
        <w:t>4.2.1. Terpenoids and Volatile Terpenes</w:t>
      </w:r>
    </w:p>
    <w:p w14:paraId="3AE875AB" w14:textId="77777777" w:rsidR="00F36D20" w:rsidRDefault="00F36D20" w:rsidP="00F36D20">
      <w:pPr>
        <w:jc w:val="both"/>
      </w:pPr>
      <w:r>
        <w:t>GC–MS characterization revealed the presence of monoterpenes and sesquiterpenes commonly associated with anti-inflammatory signaling modulation. Compounds structurally related to luteolin derivatives, α-pinene, β-caryophyllene, and verbascoside breakdown products were among the dominant volatile constituents.</w:t>
      </w:r>
    </w:p>
    <w:p w14:paraId="02F6FC8A" w14:textId="77777777" w:rsidR="00F36D20" w:rsidRDefault="00F36D20" w:rsidP="00F36D20">
      <w:pPr>
        <w:jc w:val="both"/>
      </w:pPr>
      <w:r>
        <w:t>These molecules have been described in prior literature as modulators of:</w:t>
      </w:r>
    </w:p>
    <w:p w14:paraId="52CA90D4" w14:textId="77777777" w:rsidR="00F36D20" w:rsidRDefault="00F36D20" w:rsidP="00F36D20">
      <w:pPr>
        <w:pStyle w:val="ListParagraph"/>
        <w:numPr>
          <w:ilvl w:val="0"/>
          <w:numId w:val="16"/>
        </w:numPr>
        <w:jc w:val="both"/>
      </w:pPr>
      <w:r>
        <w:t>NF-κB nuclear translocation,</w:t>
      </w:r>
    </w:p>
    <w:p w14:paraId="0097EB9A" w14:textId="77777777" w:rsidR="00F36D20" w:rsidRDefault="00F36D20" w:rsidP="00F36D20">
      <w:pPr>
        <w:pStyle w:val="ListParagraph"/>
        <w:numPr>
          <w:ilvl w:val="0"/>
          <w:numId w:val="16"/>
        </w:numPr>
        <w:jc w:val="both"/>
      </w:pPr>
      <w:r>
        <w:t>COX-2 expression,</w:t>
      </w:r>
    </w:p>
    <w:p w14:paraId="18E23BA3" w14:textId="22FDE070" w:rsidR="00F36D20" w:rsidRDefault="00F36D20" w:rsidP="00F36D20">
      <w:pPr>
        <w:pStyle w:val="ListParagraph"/>
        <w:numPr>
          <w:ilvl w:val="0"/>
          <w:numId w:val="16"/>
        </w:numPr>
        <w:jc w:val="both"/>
      </w:pPr>
      <w:r>
        <w:t>PGE2 synthesis, and</w:t>
      </w:r>
    </w:p>
    <w:p w14:paraId="0E318F60" w14:textId="57710E05" w:rsidR="00F36D20" w:rsidRDefault="00F36D20" w:rsidP="00F36D20">
      <w:pPr>
        <w:jc w:val="both"/>
      </w:pPr>
      <w:r>
        <w:t>TRPV1-associated nociceptive signaling.</w:t>
      </w:r>
    </w:p>
    <w:p w14:paraId="1E55FB91" w14:textId="74343954" w:rsidR="00F36D20" w:rsidRDefault="00F36D20" w:rsidP="00F36D20">
      <w:pPr>
        <w:jc w:val="both"/>
      </w:pPr>
      <w:r>
        <w:t>Their presence in the smoke matrix supports a plausible mechanistic basis for anti-inflammatory and analgesic effects</w:t>
      </w:r>
      <w:r w:rsidR="002B3B58">
        <w:t xml:space="preserve"> [18,3]</w:t>
      </w:r>
      <w:r>
        <w:t>.</w:t>
      </w:r>
    </w:p>
    <w:p w14:paraId="25D33AA8" w14:textId="27637324" w:rsidR="00F36D20" w:rsidRDefault="00F36D20" w:rsidP="00F36D20">
      <w:pPr>
        <w:jc w:val="both"/>
      </w:pPr>
    </w:p>
    <w:p w14:paraId="06FA5B48" w14:textId="0D8EF57E" w:rsidR="00F36D20" w:rsidRPr="00F36D20" w:rsidRDefault="00F36D20" w:rsidP="00F36D20">
      <w:pPr>
        <w:jc w:val="both"/>
        <w:rPr>
          <w:b/>
          <w:bCs/>
        </w:rPr>
      </w:pPr>
      <w:r w:rsidRPr="00F36D20">
        <w:rPr>
          <w:b/>
          <w:bCs/>
        </w:rPr>
        <w:t>4.2.2. Phenolic Compounds and Aromatic Aldehydes</w:t>
      </w:r>
    </w:p>
    <w:p w14:paraId="4D8C9E8A" w14:textId="78251459" w:rsidR="00F36D20" w:rsidRDefault="00F36D20" w:rsidP="00F36D20">
      <w:pPr>
        <w:jc w:val="both"/>
      </w:pPr>
      <w:r>
        <w:t>LC–MS identified phenolic volatiles and aromatic aldehydes with theoretical antioxidant capacity. Com</w:t>
      </w:r>
      <w:r>
        <w:t xml:space="preserve">pounds within this class </w:t>
      </w:r>
      <w:r>
        <w:t>including hydroxybenzaldehyde analogues, ferulic-acid–related volatiles</w:t>
      </w:r>
      <w:r>
        <w:t xml:space="preserve">, and minor flavonoid fragments </w:t>
      </w:r>
      <w:r>
        <w:t>exhibit high radical-scavenging capacities in prior in vitro frameworks.</w:t>
      </w:r>
    </w:p>
    <w:p w14:paraId="26AAF59E" w14:textId="77777777" w:rsidR="00F36D20" w:rsidRDefault="00F36D20" w:rsidP="00F36D20">
      <w:pPr>
        <w:jc w:val="both"/>
      </w:pPr>
      <w:r>
        <w:t>Such compounds may attenuate oxidative stress in endometriotic tissues by influencing:</w:t>
      </w:r>
    </w:p>
    <w:p w14:paraId="395A9DB7" w14:textId="77777777" w:rsidR="00F36D20" w:rsidRDefault="00F36D20" w:rsidP="00F36D20">
      <w:pPr>
        <w:pStyle w:val="ListParagraph"/>
        <w:numPr>
          <w:ilvl w:val="0"/>
          <w:numId w:val="17"/>
        </w:numPr>
        <w:jc w:val="both"/>
      </w:pPr>
      <w:r>
        <w:t>lipid peroxidation pathways,</w:t>
      </w:r>
    </w:p>
    <w:p w14:paraId="3C83874B" w14:textId="77777777" w:rsidR="00F36D20" w:rsidRDefault="00F36D20" w:rsidP="00F36D20">
      <w:pPr>
        <w:pStyle w:val="ListParagraph"/>
        <w:numPr>
          <w:ilvl w:val="0"/>
          <w:numId w:val="17"/>
        </w:numPr>
        <w:jc w:val="both"/>
      </w:pPr>
      <w:r>
        <w:t>NADPH oxidase activity,</w:t>
      </w:r>
    </w:p>
    <w:p w14:paraId="6C802550" w14:textId="241E6132" w:rsidR="00F36D20" w:rsidRDefault="00F36D20" w:rsidP="00F36D20">
      <w:pPr>
        <w:pStyle w:val="ListParagraph"/>
        <w:numPr>
          <w:ilvl w:val="0"/>
          <w:numId w:val="17"/>
        </w:numPr>
        <w:jc w:val="both"/>
      </w:pPr>
      <w:r>
        <w:t>redox-sensitive inflammatory cascades.</w:t>
      </w:r>
    </w:p>
    <w:p w14:paraId="0B246FFE" w14:textId="77777777" w:rsidR="00F36D20" w:rsidRDefault="00F36D20" w:rsidP="00F36D20">
      <w:pPr>
        <w:jc w:val="both"/>
      </w:pPr>
    </w:p>
    <w:p w14:paraId="7DA183D5" w14:textId="77777777" w:rsidR="00F36D20" w:rsidRPr="00F36D20" w:rsidRDefault="00F36D20" w:rsidP="00F36D20">
      <w:pPr>
        <w:jc w:val="both"/>
        <w:rPr>
          <w:b/>
          <w:bCs/>
        </w:rPr>
      </w:pPr>
      <w:r w:rsidRPr="00F36D20">
        <w:rPr>
          <w:b/>
          <w:bCs/>
        </w:rPr>
        <w:t>4.2.3. Iridoids and Glycosidic Transformation Products</w:t>
      </w:r>
    </w:p>
    <w:p w14:paraId="404B4900" w14:textId="7A690072" w:rsidR="00F36D20" w:rsidRDefault="00F36D20" w:rsidP="00F36D20">
      <w:pPr>
        <w:jc w:val="both"/>
      </w:pPr>
      <w:r>
        <w:t>Smoke analysis detected traces of iridoid-derived thermal degradation products, consistent with known constituents of Verbascum leaves (e.g., aucubin analogues)</w:t>
      </w:r>
      <w:r w:rsidR="002B3B58">
        <w:t xml:space="preserve"> [15,3]</w:t>
      </w:r>
      <w:r>
        <w:t>. Iridoid-class molecules are associated with immunomodulatory and epitheliotropic effects, suggesting potential relevance for mucosal repair processes.</w:t>
      </w:r>
    </w:p>
    <w:p w14:paraId="1D090012" w14:textId="03CDDFEA" w:rsidR="00F36D20" w:rsidRDefault="00F36D20" w:rsidP="00F36D20">
      <w:pPr>
        <w:jc w:val="both"/>
      </w:pPr>
    </w:p>
    <w:p w14:paraId="2A89D13D" w14:textId="7B1BBF98" w:rsidR="00F36D20" w:rsidRPr="00F36D20" w:rsidRDefault="00F36D20" w:rsidP="00F36D20">
      <w:pPr>
        <w:jc w:val="both"/>
        <w:rPr>
          <w:b/>
          <w:bCs/>
        </w:rPr>
      </w:pPr>
      <w:r w:rsidRPr="00F36D20">
        <w:rPr>
          <w:b/>
          <w:bCs/>
        </w:rPr>
        <w:t>4.3. Putative Pharmacodynamic Targets</w:t>
      </w:r>
    </w:p>
    <w:p w14:paraId="042CD56C" w14:textId="77777777" w:rsidR="00F36D20" w:rsidRPr="00F36D20" w:rsidRDefault="00F36D20" w:rsidP="00F36D20">
      <w:pPr>
        <w:jc w:val="both"/>
        <w:rPr>
          <w:b/>
          <w:bCs/>
        </w:rPr>
      </w:pPr>
      <w:r w:rsidRPr="00F36D20">
        <w:rPr>
          <w:b/>
          <w:bCs/>
        </w:rPr>
        <w:t>4.3.1. Inflammatory Modulation</w:t>
      </w:r>
    </w:p>
    <w:p w14:paraId="0C60EF5E" w14:textId="20AB2E16" w:rsidR="00F36D20" w:rsidRDefault="00F36D20" w:rsidP="00F36D20">
      <w:pPr>
        <w:jc w:val="both"/>
      </w:pPr>
      <w:r>
        <w:t>Using cheminformatic mapping, several smoke-derived molecules demonstrated predicted affinity for inflammatory regulators such as:</w:t>
      </w:r>
    </w:p>
    <w:p w14:paraId="287E7B34" w14:textId="77777777" w:rsidR="00F36D20" w:rsidRDefault="00F36D20" w:rsidP="00F36D20">
      <w:pPr>
        <w:pStyle w:val="ListParagraph"/>
        <w:numPr>
          <w:ilvl w:val="0"/>
          <w:numId w:val="18"/>
        </w:numPr>
        <w:jc w:val="both"/>
      </w:pPr>
      <w:r>
        <w:t>NF-κB p65 subunit,</w:t>
      </w:r>
    </w:p>
    <w:p w14:paraId="592B9A62" w14:textId="77777777" w:rsidR="00F36D20" w:rsidRDefault="00F36D20" w:rsidP="00F36D20">
      <w:pPr>
        <w:pStyle w:val="ListParagraph"/>
        <w:numPr>
          <w:ilvl w:val="0"/>
          <w:numId w:val="18"/>
        </w:numPr>
        <w:jc w:val="both"/>
      </w:pPr>
      <w:r>
        <w:t>TNF-α–linked transcriptional regulators,</w:t>
      </w:r>
    </w:p>
    <w:p w14:paraId="10C8F836" w14:textId="77777777" w:rsidR="00F36D20" w:rsidRDefault="00F36D20" w:rsidP="00F36D20">
      <w:pPr>
        <w:pStyle w:val="ListParagraph"/>
        <w:numPr>
          <w:ilvl w:val="0"/>
          <w:numId w:val="18"/>
        </w:numPr>
        <w:jc w:val="both"/>
      </w:pPr>
      <w:r>
        <w:t>IL-1β upstream signaling intermediates,</w:t>
      </w:r>
    </w:p>
    <w:p w14:paraId="735B6F60" w14:textId="4A6E9EA5" w:rsidR="00F36D20" w:rsidRDefault="00F36D20" w:rsidP="00F36D20">
      <w:pPr>
        <w:pStyle w:val="ListParagraph"/>
        <w:numPr>
          <w:ilvl w:val="0"/>
          <w:numId w:val="18"/>
        </w:numPr>
        <w:jc w:val="both"/>
      </w:pPr>
      <w:r>
        <w:t>COX-2 allosteric modulatory regions.</w:t>
      </w:r>
    </w:p>
    <w:p w14:paraId="12D4F0E1" w14:textId="77777777" w:rsidR="002B3B58" w:rsidRDefault="002B3B58" w:rsidP="00F36D20">
      <w:pPr>
        <w:jc w:val="both"/>
      </w:pPr>
    </w:p>
    <w:p w14:paraId="1F862B14" w14:textId="4927514D" w:rsidR="00F36D20" w:rsidRDefault="00F36D20" w:rsidP="00F36D20">
      <w:pPr>
        <w:jc w:val="both"/>
      </w:pPr>
      <w:r>
        <w:t>These interactions conceptually align with observed reductions in IL-6 and TNF-α in the clinical portion of the study, suggesting that volatile phytochemicals may influence intracellular cytokine signaling networks</w:t>
      </w:r>
      <w:r w:rsidR="002B3B58">
        <w:t xml:space="preserve"> [19,2]</w:t>
      </w:r>
      <w:r>
        <w:t>.</w:t>
      </w:r>
    </w:p>
    <w:p w14:paraId="792F68F7" w14:textId="77777777" w:rsidR="00F36D20" w:rsidRDefault="00F36D20" w:rsidP="00F36D20">
      <w:pPr>
        <w:jc w:val="both"/>
      </w:pPr>
    </w:p>
    <w:p w14:paraId="2ADACF9B" w14:textId="77777777" w:rsidR="00F36D20" w:rsidRPr="00F36D20" w:rsidRDefault="00F36D20" w:rsidP="00F36D20">
      <w:pPr>
        <w:jc w:val="both"/>
        <w:rPr>
          <w:b/>
          <w:bCs/>
        </w:rPr>
      </w:pPr>
      <w:r w:rsidRPr="00F36D20">
        <w:rPr>
          <w:b/>
          <w:bCs/>
        </w:rPr>
        <w:t>4.3.2. Oxidative Stress Pathways</w:t>
      </w:r>
    </w:p>
    <w:p w14:paraId="71F9632A" w14:textId="77777777" w:rsidR="00F36D20" w:rsidRDefault="00F36D20" w:rsidP="00F36D20">
      <w:pPr>
        <w:jc w:val="both"/>
      </w:pPr>
      <w:r>
        <w:t>Predicted interactions with molecular components of the oxidative stress response included:</w:t>
      </w:r>
    </w:p>
    <w:p w14:paraId="3EA77E11" w14:textId="77777777" w:rsidR="00F36D20" w:rsidRDefault="00F36D20" w:rsidP="00F36D20">
      <w:pPr>
        <w:pStyle w:val="ListParagraph"/>
        <w:numPr>
          <w:ilvl w:val="0"/>
          <w:numId w:val="19"/>
        </w:numPr>
        <w:jc w:val="both"/>
      </w:pPr>
      <w:r>
        <w:t>modulation of Keap1–Nrf2 complex stability,</w:t>
      </w:r>
    </w:p>
    <w:p w14:paraId="7FB6ACF7" w14:textId="77777777" w:rsidR="00F36D20" w:rsidRDefault="00F36D20" w:rsidP="00F36D20">
      <w:pPr>
        <w:pStyle w:val="ListParagraph"/>
        <w:numPr>
          <w:ilvl w:val="0"/>
          <w:numId w:val="19"/>
        </w:numPr>
        <w:jc w:val="both"/>
      </w:pPr>
      <w:r>
        <w:t>enhancement of Nrf2 nuclear translocation,</w:t>
      </w:r>
    </w:p>
    <w:p w14:paraId="22DEDEE1" w14:textId="77777777" w:rsidR="00F36D20" w:rsidRDefault="00F36D20" w:rsidP="00F36D20">
      <w:pPr>
        <w:pStyle w:val="ListParagraph"/>
        <w:numPr>
          <w:ilvl w:val="0"/>
          <w:numId w:val="19"/>
        </w:numPr>
        <w:jc w:val="both"/>
      </w:pPr>
      <w:r>
        <w:t>influence on SOD and GPx transcriptional activation,</w:t>
      </w:r>
    </w:p>
    <w:p w14:paraId="1C782C10" w14:textId="7BF106BC" w:rsidR="00F36D20" w:rsidRDefault="00F36D20" w:rsidP="00F36D20">
      <w:pPr>
        <w:pStyle w:val="ListParagraph"/>
        <w:numPr>
          <w:ilvl w:val="0"/>
          <w:numId w:val="19"/>
        </w:numPr>
        <w:jc w:val="both"/>
      </w:pPr>
      <w:r>
        <w:t>attenuation of ROS-generating mitochondrial complexes.</w:t>
      </w:r>
    </w:p>
    <w:p w14:paraId="493F17C3" w14:textId="7AD37AD5" w:rsidR="00F36D20" w:rsidRDefault="00F36D20" w:rsidP="00F36D20">
      <w:pPr>
        <w:jc w:val="both"/>
      </w:pPr>
      <w:r>
        <w:t>These mechanisms are consistent with the measurable decrease in lipid peroxidation markers (e.g., MDA) observed in post-intervention samples</w:t>
      </w:r>
      <w:r w:rsidR="002B3B58">
        <w:t xml:space="preserve"> [20,3]</w:t>
      </w:r>
      <w:r>
        <w:t>.</w:t>
      </w:r>
    </w:p>
    <w:p w14:paraId="147F654A" w14:textId="77777777" w:rsidR="00F36D20" w:rsidRDefault="00F36D20" w:rsidP="00F36D20">
      <w:pPr>
        <w:jc w:val="both"/>
      </w:pPr>
    </w:p>
    <w:p w14:paraId="765D8C5D" w14:textId="77777777" w:rsidR="00F36D20" w:rsidRPr="00F36D20" w:rsidRDefault="00F36D20" w:rsidP="00F36D20">
      <w:pPr>
        <w:jc w:val="both"/>
        <w:rPr>
          <w:b/>
          <w:bCs/>
        </w:rPr>
      </w:pPr>
      <w:r w:rsidRPr="00F36D20">
        <w:rPr>
          <w:b/>
          <w:bCs/>
        </w:rPr>
        <w:t>4.3.3. ECM Remodeling and Tissue Repair</w:t>
      </w:r>
    </w:p>
    <w:p w14:paraId="6761395D" w14:textId="7D8C5F12" w:rsidR="00F36D20" w:rsidRDefault="00F36D20" w:rsidP="00F36D20">
      <w:pPr>
        <w:jc w:val="both"/>
      </w:pPr>
      <w:r>
        <w:t>Several constituents demonstrated predicted interactions with enzymes involved in extracellular matrix (ECM) dynamics, including</w:t>
      </w:r>
      <w:r w:rsidR="002B3B58">
        <w:t xml:space="preserve"> [19,5]</w:t>
      </w:r>
      <w:r>
        <w:t>:</w:t>
      </w:r>
    </w:p>
    <w:p w14:paraId="4D2E8935" w14:textId="77777777" w:rsidR="00761519" w:rsidRDefault="00F36D20" w:rsidP="00761519">
      <w:pPr>
        <w:pStyle w:val="ListParagraph"/>
        <w:numPr>
          <w:ilvl w:val="0"/>
          <w:numId w:val="20"/>
        </w:numPr>
        <w:jc w:val="both"/>
      </w:pPr>
      <w:r>
        <w:t>MMP-2 and MMP-9 regulatory domains,</w:t>
      </w:r>
    </w:p>
    <w:p w14:paraId="61B83886" w14:textId="77777777" w:rsidR="00761519" w:rsidRDefault="00F36D20" w:rsidP="00761519">
      <w:pPr>
        <w:pStyle w:val="ListParagraph"/>
        <w:numPr>
          <w:ilvl w:val="0"/>
          <w:numId w:val="20"/>
        </w:numPr>
        <w:jc w:val="both"/>
      </w:pPr>
      <w:r>
        <w:t>TIMP-binding sites,</w:t>
      </w:r>
    </w:p>
    <w:p w14:paraId="23C78032" w14:textId="7EDF9085" w:rsidR="00F36D20" w:rsidRDefault="00F36D20" w:rsidP="00761519">
      <w:pPr>
        <w:pStyle w:val="ListParagraph"/>
        <w:numPr>
          <w:ilvl w:val="0"/>
          <w:numId w:val="20"/>
        </w:numPr>
        <w:jc w:val="both"/>
      </w:pPr>
      <w:r>
        <w:t>fibroblast-related TGF-β signal mediators.</w:t>
      </w:r>
    </w:p>
    <w:p w14:paraId="378DC160" w14:textId="77777777" w:rsidR="00F36D20" w:rsidRDefault="00F36D20" w:rsidP="00F36D20">
      <w:pPr>
        <w:jc w:val="both"/>
      </w:pPr>
      <w:r>
        <w:t>This suggests a theoretical capacity for facilitating controlled tissue remodeling, potentially contributing to observed improvements in mucosal texture and vascular indices.</w:t>
      </w:r>
    </w:p>
    <w:p w14:paraId="1F58BC43" w14:textId="2E6347AC" w:rsidR="00F36D20" w:rsidRDefault="00F36D20" w:rsidP="00F36D20">
      <w:pPr>
        <w:jc w:val="both"/>
      </w:pPr>
    </w:p>
    <w:p w14:paraId="39839F9A" w14:textId="7FEF93F1" w:rsidR="00F36D20" w:rsidRPr="00761519" w:rsidRDefault="00F36D20" w:rsidP="00761519">
      <w:pPr>
        <w:jc w:val="both"/>
        <w:rPr>
          <w:b/>
          <w:bCs/>
        </w:rPr>
      </w:pPr>
      <w:r w:rsidRPr="00761519">
        <w:rPr>
          <w:b/>
          <w:bCs/>
        </w:rPr>
        <w:t>4.4. Pharmacokinetic Considerations (Conceptual)</w:t>
      </w:r>
    </w:p>
    <w:p w14:paraId="098EAE51" w14:textId="77777777" w:rsidR="00F36D20" w:rsidRDefault="00F36D20" w:rsidP="00F36D20">
      <w:pPr>
        <w:jc w:val="both"/>
      </w:pPr>
      <w:r>
        <w:t>Given the nature of smoke-derived constituents, pharmacokinetic interpretation focused on theoretical absorption, retention and local exposure dynamics within the vaginal mucosa.</w:t>
      </w:r>
    </w:p>
    <w:p w14:paraId="79543BD8" w14:textId="07A6ED3C" w:rsidR="00F36D20" w:rsidRDefault="00F36D20" w:rsidP="00761519">
      <w:pPr>
        <w:jc w:val="both"/>
      </w:pPr>
      <w:r>
        <w:t>Key conceptual points included:</w:t>
      </w:r>
      <w:r w:rsidR="00761519">
        <w:t xml:space="preserve"> </w:t>
      </w:r>
      <w:r>
        <w:t>These subjective improvements suggest that the intervention may influence both nociceptive and neuroimmune dimensions of endometriosis.</w:t>
      </w:r>
    </w:p>
    <w:p w14:paraId="6FDF7097" w14:textId="77777777" w:rsidR="00761519" w:rsidRDefault="00761519" w:rsidP="00761519">
      <w:pPr>
        <w:pStyle w:val="ListParagraph"/>
        <w:numPr>
          <w:ilvl w:val="0"/>
          <w:numId w:val="21"/>
        </w:numPr>
        <w:jc w:val="both"/>
      </w:pPr>
      <w:r>
        <w:t>The high permeability of vaginal epithelium may facilitate rapid local interaction of volatile molecules with superficial mucosal layers.</w:t>
      </w:r>
    </w:p>
    <w:p w14:paraId="55F771DA" w14:textId="77777777" w:rsidR="00761519" w:rsidRDefault="00761519" w:rsidP="00761519">
      <w:pPr>
        <w:pStyle w:val="ListParagraph"/>
        <w:numPr>
          <w:ilvl w:val="0"/>
          <w:numId w:val="21"/>
        </w:numPr>
        <w:jc w:val="both"/>
      </w:pPr>
      <w:r>
        <w:t>Molecular weight and lipophilicity profiles of detected constituents suggest predominantly local pharmacologic activity with limited systemic distribution.</w:t>
      </w:r>
    </w:p>
    <w:p w14:paraId="3D7B8AEF" w14:textId="31CB0E7C" w:rsidR="00761519" w:rsidRDefault="00761519" w:rsidP="00761519">
      <w:pPr>
        <w:pStyle w:val="ListParagraph"/>
        <w:numPr>
          <w:ilvl w:val="0"/>
          <w:numId w:val="21"/>
        </w:numPr>
        <w:jc w:val="both"/>
      </w:pPr>
      <w:r>
        <w:t>Thermal degradation products likely yield low-molecular-weight volatiles capable of brief but concentrated mucosal exposure.</w:t>
      </w:r>
    </w:p>
    <w:p w14:paraId="23D36C04" w14:textId="69680CDF" w:rsidR="00761519" w:rsidRDefault="00761519" w:rsidP="00761519">
      <w:pPr>
        <w:jc w:val="both"/>
      </w:pPr>
      <w:r>
        <w:t>These insights frame Verbascum smoke as primarily a locally acting pharmacologic stimulus, rather than a systemic agent</w:t>
      </w:r>
      <w:r w:rsidR="002B3B58">
        <w:t xml:space="preserve"> [18,4,1]</w:t>
      </w:r>
      <w:r>
        <w:t>.</w:t>
      </w:r>
    </w:p>
    <w:p w14:paraId="64CE5EEB" w14:textId="12807850" w:rsidR="00761519" w:rsidRDefault="00761519" w:rsidP="00761519">
      <w:pPr>
        <w:jc w:val="both"/>
      </w:pPr>
    </w:p>
    <w:p w14:paraId="450E1B4B" w14:textId="36A29859" w:rsidR="00761519" w:rsidRPr="00761519" w:rsidRDefault="00761519" w:rsidP="00761519">
      <w:pPr>
        <w:jc w:val="both"/>
        <w:rPr>
          <w:b/>
          <w:bCs/>
        </w:rPr>
      </w:pPr>
      <w:r w:rsidRPr="00761519">
        <w:rPr>
          <w:b/>
          <w:bCs/>
        </w:rPr>
        <w:t>4.5. Integrative Mechanistic Interpretation</w:t>
      </w:r>
    </w:p>
    <w:p w14:paraId="4939E39D" w14:textId="323D9359" w:rsidR="00761519" w:rsidRDefault="00761519" w:rsidP="00761519">
      <w:pPr>
        <w:jc w:val="both"/>
      </w:pPr>
      <w:r>
        <w:t>Synthesizing chemical and predictive pharmacologic data, Verbascum smoke appears to exert a multi-dimensional biological influence through</w:t>
      </w:r>
      <w:r w:rsidR="002B3B58">
        <w:t xml:space="preserve"> [20, 21,16]</w:t>
      </w:r>
      <w:r>
        <w:t>:</w:t>
      </w:r>
    </w:p>
    <w:p w14:paraId="747ECBC1" w14:textId="77777777" w:rsidR="00761519" w:rsidRDefault="00761519" w:rsidP="00761519">
      <w:pPr>
        <w:jc w:val="both"/>
      </w:pPr>
      <w:r>
        <w:t>1. Suppressing pro-inflammatory cytokine cascades in endometriotic microenvironments.</w:t>
      </w:r>
    </w:p>
    <w:p w14:paraId="50B65F54" w14:textId="6625B4BC" w:rsidR="00761519" w:rsidRDefault="00761519" w:rsidP="00761519">
      <w:pPr>
        <w:jc w:val="both"/>
      </w:pPr>
      <w:r>
        <w:t>2. Enhancing endogenous antioxidant responses and reducing oxidative tissue injury.</w:t>
      </w:r>
    </w:p>
    <w:p w14:paraId="1F4FD2D0" w14:textId="18A81D92" w:rsidR="00761519" w:rsidRDefault="00761519" w:rsidP="00761519">
      <w:pPr>
        <w:jc w:val="both"/>
      </w:pPr>
      <w:r>
        <w:t>3. Modulating nociceptive signaling pathways, consistent with reduced pain scores.</w:t>
      </w:r>
    </w:p>
    <w:p w14:paraId="545747FC" w14:textId="77777777" w:rsidR="00761519" w:rsidRDefault="00761519" w:rsidP="00761519">
      <w:pPr>
        <w:jc w:val="both"/>
      </w:pPr>
      <w:r>
        <w:t>4. Influencing ECM remodeling and mucosal repair processes, possibly contributing to localized tissue normalization.</w:t>
      </w:r>
    </w:p>
    <w:p w14:paraId="314C3C8A" w14:textId="0C542FA8" w:rsidR="00761519" w:rsidRDefault="00761519" w:rsidP="00761519">
      <w:pPr>
        <w:jc w:val="both"/>
      </w:pPr>
      <w:r>
        <w:t>5. Altering vascular and neuroimmune signaling, which may reduce lesion-associated hyperemia and sensitization.</w:t>
      </w:r>
    </w:p>
    <w:p w14:paraId="083220B2" w14:textId="1BB0B12D" w:rsidR="00761519" w:rsidRDefault="00761519" w:rsidP="00761519">
      <w:pPr>
        <w:jc w:val="both"/>
      </w:pPr>
      <w:r>
        <w:t>These convergent pathways align with the clinical findings of improved symptoms and biomarker profiles, supporting the potential of smoke-derived plant volatiles as modulators of pelvic inflammatory and regenerative processes.</w:t>
      </w:r>
    </w:p>
    <w:p w14:paraId="62D837C0" w14:textId="77777777" w:rsidR="00761519" w:rsidRDefault="00761519" w:rsidP="00F36D20">
      <w:pPr>
        <w:jc w:val="both"/>
        <w:rPr>
          <w:b/>
          <w:bCs/>
        </w:rPr>
      </w:pPr>
    </w:p>
    <w:p w14:paraId="6F8D355D" w14:textId="0751A94A" w:rsidR="00F36D20" w:rsidRPr="00761519" w:rsidRDefault="00F36D20" w:rsidP="00F36D20">
      <w:pPr>
        <w:jc w:val="both"/>
        <w:rPr>
          <w:b/>
          <w:bCs/>
        </w:rPr>
      </w:pPr>
      <w:r w:rsidRPr="00761519">
        <w:rPr>
          <w:b/>
          <w:bCs/>
        </w:rPr>
        <w:t>5. Clinical Findings and Outcome Analysis</w:t>
      </w:r>
    </w:p>
    <w:p w14:paraId="5324DADD" w14:textId="61E1C35F" w:rsidR="00F36D20" w:rsidRPr="00761519" w:rsidRDefault="00F36D20" w:rsidP="00F36D20">
      <w:pPr>
        <w:jc w:val="both"/>
        <w:rPr>
          <w:b/>
          <w:bCs/>
        </w:rPr>
      </w:pPr>
      <w:r w:rsidRPr="00761519">
        <w:rPr>
          <w:b/>
          <w:bCs/>
        </w:rPr>
        <w:t>5.1. Participant Characteristics</w:t>
      </w:r>
    </w:p>
    <w:p w14:paraId="0337E48B" w14:textId="77777777" w:rsidR="00761519" w:rsidRDefault="00F36D20" w:rsidP="00F36D20">
      <w:pPr>
        <w:jc w:val="both"/>
      </w:pPr>
      <w:r>
        <w:t xml:space="preserve">Fifteen women meeting the predefined eligibility criteria completed the study. The mean age was 31.4 ± 4.8 years, with disease duration ranging from 2 to 10 years. According to revised ASRM criteria, 5 participants had Stage II, 7 </w:t>
      </w:r>
    </w:p>
    <w:p w14:paraId="70000499" w14:textId="5CF54B11" w:rsidR="00F36D20" w:rsidRDefault="00F36D20" w:rsidP="00F36D20">
      <w:pPr>
        <w:jc w:val="both"/>
      </w:pPr>
      <w:r>
        <w:t>had Stage III, and 3 had Stage IV endometriosis. Baseline pain levels and inflammatory markers were comparable across participants, with no statistically significant intergroup imbalances.</w:t>
      </w:r>
    </w:p>
    <w:p w14:paraId="4BBD4A7B" w14:textId="77777777" w:rsidR="00F36D20" w:rsidRDefault="00F36D20" w:rsidP="00F36D20">
      <w:pPr>
        <w:jc w:val="both"/>
      </w:pPr>
    </w:p>
    <w:p w14:paraId="1AE1D030" w14:textId="0C1D63AB" w:rsidR="00F36D20" w:rsidRPr="00761519" w:rsidRDefault="00F36D20" w:rsidP="00761519">
      <w:pPr>
        <w:jc w:val="both"/>
        <w:rPr>
          <w:b/>
          <w:bCs/>
        </w:rPr>
      </w:pPr>
      <w:r w:rsidRPr="00761519">
        <w:rPr>
          <w:b/>
          <w:bCs/>
        </w:rPr>
        <w:t>5.2. Symptom-Based Clinical Outcomes</w:t>
      </w:r>
    </w:p>
    <w:p w14:paraId="671B26CF" w14:textId="7CB33BB7" w:rsidR="00F36D20" w:rsidRPr="00761519" w:rsidRDefault="00F36D20" w:rsidP="00761519">
      <w:pPr>
        <w:jc w:val="both"/>
        <w:rPr>
          <w:b/>
          <w:bCs/>
        </w:rPr>
      </w:pPr>
      <w:r w:rsidRPr="00761519">
        <w:rPr>
          <w:b/>
          <w:bCs/>
        </w:rPr>
        <w:t>5.2.1. Pelvic Pain (VAS)</w:t>
      </w:r>
    </w:p>
    <w:p w14:paraId="17ACB0B6" w14:textId="77777777" w:rsidR="00F36D20" w:rsidRDefault="00F36D20" w:rsidP="00F36D20">
      <w:pPr>
        <w:jc w:val="both"/>
      </w:pPr>
      <w:r>
        <w:t>A consistent decline in chronic pelvic pain was observed across the cohort. Baseline VAS scores (mean ± SD: 7.1 ± 1.2) decreased to 4.0 ± 1.1 post-intervention, reflecting a clinically meaningful reduction. The mean change (Δ = −3.1) demonstrated statistical significance (p &lt; 0.01). Over two-thirds of participants achieved ≥30% pain reduction, a threshold typically considered indicative of substantial symptomatic improvement.</w:t>
      </w:r>
    </w:p>
    <w:p w14:paraId="570403F7" w14:textId="77777777" w:rsidR="00F36D20" w:rsidRDefault="00F36D20" w:rsidP="00F36D20">
      <w:pPr>
        <w:jc w:val="both"/>
      </w:pPr>
    </w:p>
    <w:p w14:paraId="5019105E" w14:textId="77777777" w:rsidR="00F36D20" w:rsidRPr="00761519" w:rsidRDefault="00F36D20" w:rsidP="00F36D20">
      <w:pPr>
        <w:jc w:val="both"/>
        <w:rPr>
          <w:b/>
          <w:bCs/>
        </w:rPr>
      </w:pPr>
      <w:r w:rsidRPr="00761519">
        <w:rPr>
          <w:b/>
          <w:bCs/>
        </w:rPr>
        <w:t>5.2.2. Dyspareunia Severity</w:t>
      </w:r>
    </w:p>
    <w:p w14:paraId="48F5D2F1" w14:textId="52AF89C3" w:rsidR="00F36D20" w:rsidRDefault="00F36D20" w:rsidP="00F36D20">
      <w:pPr>
        <w:jc w:val="both"/>
      </w:pPr>
      <w:r>
        <w:t>Dyspareunia scores showed a moderate but meaningful reduction, with baseline moderate-to-severe symptoms improving to predominantly mild intensity. Participants reported enhanced comfort during intercourse and decreased post-coital pelvic tension, aligning with reductions in mucosal inflammatory indices.</w:t>
      </w:r>
    </w:p>
    <w:p w14:paraId="19AA4DAE" w14:textId="77777777" w:rsidR="00F36D20" w:rsidRDefault="00F36D20" w:rsidP="00F36D20">
      <w:pPr>
        <w:jc w:val="both"/>
      </w:pPr>
    </w:p>
    <w:p w14:paraId="3572D5CB" w14:textId="77777777" w:rsidR="00F36D20" w:rsidRPr="00761519" w:rsidRDefault="00F36D20" w:rsidP="00F36D20">
      <w:pPr>
        <w:jc w:val="both"/>
        <w:rPr>
          <w:b/>
          <w:bCs/>
        </w:rPr>
      </w:pPr>
      <w:r w:rsidRPr="00761519">
        <w:rPr>
          <w:b/>
          <w:bCs/>
        </w:rPr>
        <w:t>5.2.3. Quality of Life Measures</w:t>
      </w:r>
    </w:p>
    <w:p w14:paraId="0BE603CF" w14:textId="77777777" w:rsidR="00F36D20" w:rsidRDefault="00F36D20" w:rsidP="00F36D20">
      <w:pPr>
        <w:jc w:val="both"/>
      </w:pPr>
      <w:r>
        <w:t>Improvements were observed in functional domains related to daily activities, social engagement, and emotional well-being. Composite quality-of-life scores increased by an average of 28%, with significant improvements in the “pain interference” and “general discomfort” subscales. Although the study was not powered for psychosocial endpoints, participants qualitatively reported enhanced sense of pelvic “lightness,” reduced fatigue, and improved menstrual tolerance.</w:t>
      </w:r>
    </w:p>
    <w:p w14:paraId="122CE5DB" w14:textId="77777777" w:rsidR="00F36D20" w:rsidRDefault="00F36D20" w:rsidP="00F36D20">
      <w:pPr>
        <w:jc w:val="both"/>
      </w:pPr>
    </w:p>
    <w:p w14:paraId="2C917B29" w14:textId="0FC22BFE" w:rsidR="00F36D20" w:rsidRPr="00761519" w:rsidRDefault="00F36D20" w:rsidP="00F36D20">
      <w:pPr>
        <w:jc w:val="both"/>
        <w:rPr>
          <w:b/>
          <w:bCs/>
        </w:rPr>
      </w:pPr>
      <w:r w:rsidRPr="00761519">
        <w:rPr>
          <w:b/>
          <w:bCs/>
        </w:rPr>
        <w:t>5.3. Imaging Findings</w:t>
      </w:r>
    </w:p>
    <w:p w14:paraId="6BCF0DDB" w14:textId="77777777" w:rsidR="00F36D20" w:rsidRPr="00761519" w:rsidRDefault="00F36D20" w:rsidP="00F36D20">
      <w:pPr>
        <w:jc w:val="both"/>
        <w:rPr>
          <w:b/>
          <w:bCs/>
        </w:rPr>
      </w:pPr>
      <w:r w:rsidRPr="00761519">
        <w:rPr>
          <w:b/>
          <w:bCs/>
        </w:rPr>
        <w:t>5.3.1. Transvaginal Ultrasound (TVUS)</w:t>
      </w:r>
    </w:p>
    <w:p w14:paraId="7D020C61" w14:textId="77777777" w:rsidR="00F36D20" w:rsidRDefault="00F36D20" w:rsidP="00F36D20">
      <w:pPr>
        <w:jc w:val="both"/>
      </w:pPr>
      <w:r>
        <w:t>Ultrasound assessments demonstrated subtle but notable changes in lesion characteristics:</w:t>
      </w:r>
    </w:p>
    <w:p w14:paraId="637EB480" w14:textId="77777777" w:rsidR="00761519" w:rsidRDefault="00F36D20" w:rsidP="00761519">
      <w:pPr>
        <w:pStyle w:val="ListParagraph"/>
        <w:numPr>
          <w:ilvl w:val="0"/>
          <w:numId w:val="22"/>
        </w:numPr>
        <w:jc w:val="both"/>
      </w:pPr>
      <w:r>
        <w:t>Lesion echogenicity: Approximately half of the participants exhibited decreased stromal hyperechogenicity, suggesting reduced local inflammation.</w:t>
      </w:r>
    </w:p>
    <w:p w14:paraId="10134264" w14:textId="77777777" w:rsidR="00761519" w:rsidRDefault="00F36D20" w:rsidP="00761519">
      <w:pPr>
        <w:pStyle w:val="ListParagraph"/>
        <w:numPr>
          <w:ilvl w:val="0"/>
          <w:numId w:val="22"/>
        </w:numPr>
        <w:jc w:val="both"/>
      </w:pPr>
      <w:r>
        <w:t>Ovarian endometriomas: Minor reductions in wall thickness and peripheral vascular signals were noted in several cases.</w:t>
      </w:r>
    </w:p>
    <w:p w14:paraId="21EDF827" w14:textId="6D70810A" w:rsidR="00F36D20" w:rsidRDefault="00F36D20" w:rsidP="00761519">
      <w:pPr>
        <w:pStyle w:val="ListParagraph"/>
        <w:numPr>
          <w:ilvl w:val="0"/>
          <w:numId w:val="22"/>
        </w:numPr>
        <w:jc w:val="both"/>
      </w:pPr>
      <w:r>
        <w:t>Doppler flow indices: A decrease in Resistance Index (RI) and Pulsatility Index (PI) toward normal ranges was observed in 9 of 15 participants, indicative of attenuated vascular hyperemia.</w:t>
      </w:r>
    </w:p>
    <w:p w14:paraId="4C07ACFB" w14:textId="10B194C4" w:rsidR="00F36D20" w:rsidRDefault="00F36D20" w:rsidP="00F36D20">
      <w:pPr>
        <w:jc w:val="both"/>
      </w:pPr>
      <w:r>
        <w:t>While structural change</w:t>
      </w:r>
      <w:r w:rsidR="00761519">
        <w:t xml:space="preserve">s in lesion size remained small </w:t>
      </w:r>
      <w:r>
        <w:t>as exp</w:t>
      </w:r>
      <w:r w:rsidR="00761519">
        <w:t xml:space="preserve">ected in short-term observation </w:t>
      </w:r>
      <w:r>
        <w:t>the vascular and echogenic shifts suggest a modulatory effect on inflammatory microcirculation.</w:t>
      </w:r>
    </w:p>
    <w:p w14:paraId="5D83F8B7" w14:textId="77777777" w:rsidR="00F36D20" w:rsidRDefault="00F36D20" w:rsidP="00F36D20">
      <w:pPr>
        <w:jc w:val="both"/>
      </w:pPr>
    </w:p>
    <w:p w14:paraId="2AE97506" w14:textId="77777777" w:rsidR="00F36D20" w:rsidRPr="00761519" w:rsidRDefault="00F36D20" w:rsidP="00F36D20">
      <w:pPr>
        <w:jc w:val="both"/>
        <w:rPr>
          <w:b/>
          <w:bCs/>
        </w:rPr>
      </w:pPr>
      <w:r w:rsidRPr="00761519">
        <w:rPr>
          <w:b/>
          <w:bCs/>
        </w:rPr>
        <w:t>5.3.2. Laparoscopic Observations (Subset)</w:t>
      </w:r>
    </w:p>
    <w:p w14:paraId="50377A20" w14:textId="77777777" w:rsidR="00F36D20" w:rsidRDefault="00F36D20" w:rsidP="00F36D20">
      <w:pPr>
        <w:jc w:val="both"/>
      </w:pPr>
      <w:r>
        <w:t>In four participants who underwent clinically indicated laparoscopic procedures during the study window, surgeons documented reduced peritoneal erythema, softened lesion borders, and decreased adhesion vascularity compared with prior operative records. Although these observations are exploratory and not part of a controlled comparison, they support the imaging findings of reduced inflammatory tone.</w:t>
      </w:r>
    </w:p>
    <w:p w14:paraId="7F6F0CCB" w14:textId="6D59627C" w:rsidR="00F36D20" w:rsidRPr="00761519" w:rsidRDefault="00F36D20" w:rsidP="00F36D20">
      <w:pPr>
        <w:jc w:val="both"/>
        <w:rPr>
          <w:b/>
          <w:bCs/>
        </w:rPr>
      </w:pPr>
    </w:p>
    <w:p w14:paraId="624AB79D" w14:textId="77777777" w:rsidR="00F36D20" w:rsidRPr="00761519" w:rsidRDefault="00F36D20" w:rsidP="00F36D20">
      <w:pPr>
        <w:jc w:val="both"/>
        <w:rPr>
          <w:b/>
          <w:bCs/>
        </w:rPr>
      </w:pPr>
      <w:r w:rsidRPr="00761519">
        <w:rPr>
          <w:b/>
          <w:bCs/>
        </w:rPr>
        <w:t>5.4. Vaginal Mucosal Assessment</w:t>
      </w:r>
    </w:p>
    <w:p w14:paraId="3D83A560" w14:textId="77777777" w:rsidR="00F36D20" w:rsidRDefault="00F36D20" w:rsidP="00F36D20">
      <w:pPr>
        <w:jc w:val="both"/>
      </w:pPr>
      <w:r>
        <w:t>Clinical examination revealed improvements in mucosal hydration, color uniformity, and overall tissue resilience. Mild baseline erythema resolved in several participants. No cases of clinically significant irritation or epithelial compromise were documented. Participants frequently reported a subjective sense of “cleaner,” “less congested,” or “more balanced” vaginal environment, which aligned with mucosal cytokine findings.</w:t>
      </w:r>
    </w:p>
    <w:p w14:paraId="10A30A07" w14:textId="77777777" w:rsidR="00761519" w:rsidRDefault="00761519" w:rsidP="00F36D20">
      <w:pPr>
        <w:jc w:val="both"/>
      </w:pPr>
    </w:p>
    <w:p w14:paraId="4E8EE40A" w14:textId="5745177D" w:rsidR="00F36D20" w:rsidRPr="00761519" w:rsidRDefault="00F36D20" w:rsidP="00F36D20">
      <w:pPr>
        <w:jc w:val="both"/>
        <w:rPr>
          <w:b/>
          <w:bCs/>
        </w:rPr>
      </w:pPr>
      <w:r w:rsidRPr="00761519">
        <w:rPr>
          <w:b/>
          <w:bCs/>
        </w:rPr>
        <w:t>5.5. Patient-Reported Outcomes and Subjective Correlates</w:t>
      </w:r>
    </w:p>
    <w:p w14:paraId="587DB339" w14:textId="77777777" w:rsidR="00F36D20" w:rsidRDefault="00F36D20" w:rsidP="00F36D20">
      <w:pPr>
        <w:jc w:val="both"/>
      </w:pPr>
      <w:r>
        <w:t>Participants’ subjective impressions complemented clinical data:</w:t>
      </w:r>
    </w:p>
    <w:p w14:paraId="57BD7B3F" w14:textId="77777777" w:rsidR="00761519" w:rsidRDefault="00F36D20" w:rsidP="00761519">
      <w:pPr>
        <w:pStyle w:val="ListParagraph"/>
        <w:numPr>
          <w:ilvl w:val="0"/>
          <w:numId w:val="23"/>
        </w:numPr>
        <w:jc w:val="both"/>
      </w:pPr>
      <w:r>
        <w:t>73% described reduced pelvic heaviness and pressure.</w:t>
      </w:r>
    </w:p>
    <w:p w14:paraId="49C55266" w14:textId="77777777" w:rsidR="00761519" w:rsidRDefault="00F36D20" w:rsidP="00761519">
      <w:pPr>
        <w:pStyle w:val="ListParagraph"/>
        <w:numPr>
          <w:ilvl w:val="0"/>
          <w:numId w:val="23"/>
        </w:numPr>
        <w:jc w:val="both"/>
      </w:pPr>
      <w:r>
        <w:t>67% reported improved menstrual flow regularity or comfort.</w:t>
      </w:r>
    </w:p>
    <w:p w14:paraId="340FDC3A" w14:textId="77777777" w:rsidR="00761519" w:rsidRDefault="00F36D20" w:rsidP="00761519">
      <w:pPr>
        <w:pStyle w:val="ListParagraph"/>
        <w:numPr>
          <w:ilvl w:val="0"/>
          <w:numId w:val="23"/>
        </w:numPr>
        <w:jc w:val="both"/>
      </w:pPr>
      <w:r>
        <w:t>Several participants mentioned improved sleep and reduced fatigue, potentially secondary to decreased pain levels.</w:t>
      </w:r>
    </w:p>
    <w:p w14:paraId="7008138A" w14:textId="3F7539BC" w:rsidR="00F36D20" w:rsidRDefault="00F36D20" w:rsidP="00761519">
      <w:pPr>
        <w:pStyle w:val="ListParagraph"/>
        <w:numPr>
          <w:ilvl w:val="0"/>
          <w:numId w:val="23"/>
        </w:numPr>
        <w:jc w:val="both"/>
      </w:pPr>
      <w:r>
        <w:t>No participant reported worsening of symptoms.</w:t>
      </w:r>
    </w:p>
    <w:p w14:paraId="48A3E58C" w14:textId="77777777" w:rsidR="00761519" w:rsidRDefault="00761519" w:rsidP="00761519">
      <w:pPr>
        <w:jc w:val="both"/>
      </w:pPr>
      <w:r>
        <w:t>These subjective improvements suggest that the intervention may influence both nociceptive and neuroimmune dimensions of endometriosis.</w:t>
      </w:r>
    </w:p>
    <w:p w14:paraId="5677E736" w14:textId="29057733" w:rsidR="00761519" w:rsidRDefault="00761519" w:rsidP="00761519">
      <w:pPr>
        <w:jc w:val="both"/>
      </w:pPr>
    </w:p>
    <w:p w14:paraId="50EDE2E6" w14:textId="77777777" w:rsidR="00761519" w:rsidRPr="00761519" w:rsidRDefault="00761519" w:rsidP="00761519">
      <w:pPr>
        <w:jc w:val="both"/>
        <w:rPr>
          <w:b/>
          <w:bCs/>
        </w:rPr>
      </w:pPr>
      <w:r w:rsidRPr="00761519">
        <w:rPr>
          <w:b/>
          <w:bCs/>
        </w:rPr>
        <w:t>5.6. Safety, Tolerability, and Adverse Findings</w:t>
      </w:r>
    </w:p>
    <w:p w14:paraId="4C4B9855" w14:textId="5AE49E98" w:rsidR="00761519" w:rsidRDefault="00761519" w:rsidP="00761519">
      <w:pPr>
        <w:jc w:val="both"/>
      </w:pPr>
      <w:r>
        <w:t>The intervention was well tolerated across all participants. No systemic adverse reactions were observed. Transient sensations of warmth or mild pelvic relaxation were reported, but no participants discontinued the study due to discomfort. Mucosal assessments revealed no erosive or inflammatory complications.</w:t>
      </w:r>
    </w:p>
    <w:p w14:paraId="0B1FE354" w14:textId="77777777" w:rsidR="00761519" w:rsidRDefault="00761519" w:rsidP="00761519">
      <w:pPr>
        <w:jc w:val="both"/>
      </w:pPr>
      <w:r>
        <w:t>The study’s safety monitoring committee did not identify any concerning trends requiring protocol modification.</w:t>
      </w:r>
    </w:p>
    <w:p w14:paraId="133F7565" w14:textId="21A57E13" w:rsidR="00761519" w:rsidRDefault="00761519" w:rsidP="00761519">
      <w:pPr>
        <w:jc w:val="both"/>
      </w:pPr>
    </w:p>
    <w:p w14:paraId="048754C6" w14:textId="77777777" w:rsidR="00761519" w:rsidRPr="00761519" w:rsidRDefault="00761519" w:rsidP="00761519">
      <w:pPr>
        <w:jc w:val="both"/>
        <w:rPr>
          <w:b/>
          <w:bCs/>
        </w:rPr>
      </w:pPr>
      <w:r w:rsidRPr="00761519">
        <w:rPr>
          <w:b/>
          <w:bCs/>
        </w:rPr>
        <w:t>5.7. Summary of Clinical Interpretation</w:t>
      </w:r>
    </w:p>
    <w:p w14:paraId="66BA8022" w14:textId="70077C37" w:rsidR="00761519" w:rsidRDefault="00761519" w:rsidP="00761519">
      <w:pPr>
        <w:jc w:val="both"/>
      </w:pPr>
      <w:r>
        <w:t>The observed clinical outcomes suggest that exposure to Verbascum leaf smoke may correlate with:</w:t>
      </w:r>
    </w:p>
    <w:p w14:paraId="3E9C76A7" w14:textId="34E94379" w:rsidR="00761519" w:rsidRDefault="00761519" w:rsidP="00761519">
      <w:pPr>
        <w:jc w:val="both"/>
      </w:pPr>
      <w:r>
        <w:t>1. Meaningful reductions in chronic pelvic pain and dyspareunia,</w:t>
      </w:r>
    </w:p>
    <w:p w14:paraId="1380BB23" w14:textId="77777777" w:rsidR="00761519" w:rsidRDefault="00761519" w:rsidP="00761519">
      <w:pPr>
        <w:jc w:val="both"/>
      </w:pPr>
      <w:r>
        <w:t>2. Improved quality-of-life metrics,</w:t>
      </w:r>
    </w:p>
    <w:p w14:paraId="55426B04" w14:textId="541EB1EF" w:rsidR="00761519" w:rsidRDefault="00761519" w:rsidP="00761519">
      <w:pPr>
        <w:jc w:val="both"/>
      </w:pPr>
      <w:r>
        <w:t>3. Decreased vascular and inflammatory signatures on imaging,</w:t>
      </w:r>
    </w:p>
    <w:p w14:paraId="0B59E609" w14:textId="6F6B18DC" w:rsidR="00761519" w:rsidRDefault="00761519" w:rsidP="00761519">
      <w:pPr>
        <w:jc w:val="both"/>
      </w:pPr>
      <w:r>
        <w:t>4. Enhanced mucosal comfort and clinical appearance, and</w:t>
      </w:r>
    </w:p>
    <w:p w14:paraId="298A7C13" w14:textId="058351C9" w:rsidR="00761519" w:rsidRDefault="00761519" w:rsidP="00761519">
      <w:pPr>
        <w:jc w:val="both"/>
      </w:pPr>
      <w:r>
        <w:t>5. High tolerability without significant adverse effects.</w:t>
      </w:r>
    </w:p>
    <w:p w14:paraId="7126828D" w14:textId="77777777" w:rsidR="00BE6A27" w:rsidRDefault="00BE6A27" w:rsidP="00761519">
      <w:pPr>
        <w:jc w:val="both"/>
      </w:pPr>
    </w:p>
    <w:p w14:paraId="2F49C1D0" w14:textId="4E5A2BCD" w:rsidR="00761519" w:rsidRDefault="00761519" w:rsidP="00761519">
      <w:pPr>
        <w:jc w:val="both"/>
      </w:pPr>
      <w:r>
        <w:t>These improvements, occurring alongside favorable biomarker changes, indicate a potential multi-pathway modulatory effect on pain, inflammation, and mucosal tissue dynamics in endometriosis.</w:t>
      </w:r>
    </w:p>
    <w:p w14:paraId="09305AC5" w14:textId="719CF022" w:rsidR="00761519" w:rsidRDefault="00761519" w:rsidP="00761519">
      <w:pPr>
        <w:jc w:val="both"/>
      </w:pPr>
    </w:p>
    <w:p w14:paraId="480C9ABD" w14:textId="77777777" w:rsidR="00761519" w:rsidRPr="00492476" w:rsidRDefault="00761519" w:rsidP="00761519">
      <w:pPr>
        <w:jc w:val="both"/>
        <w:rPr>
          <w:b/>
          <w:bCs/>
        </w:rPr>
      </w:pPr>
      <w:r w:rsidRPr="00492476">
        <w:rPr>
          <w:b/>
          <w:bCs/>
          <w:sz w:val="22"/>
          <w:szCs w:val="22"/>
        </w:rPr>
        <w:t>6. Biological and Biomarker Results</w:t>
      </w:r>
    </w:p>
    <w:p w14:paraId="5CC933EF" w14:textId="77777777" w:rsidR="00761519" w:rsidRPr="00492476" w:rsidRDefault="00761519" w:rsidP="00761519">
      <w:pPr>
        <w:jc w:val="both"/>
        <w:rPr>
          <w:b/>
          <w:bCs/>
        </w:rPr>
      </w:pPr>
      <w:r w:rsidRPr="00492476">
        <w:rPr>
          <w:b/>
          <w:bCs/>
        </w:rPr>
        <w:t>6.1. Overview of Biomarker Response Profile</w:t>
      </w:r>
    </w:p>
    <w:p w14:paraId="2B8700B1" w14:textId="77777777" w:rsidR="00761519" w:rsidRDefault="00761519" w:rsidP="00761519">
      <w:pPr>
        <w:jc w:val="both"/>
      </w:pPr>
      <w:r>
        <w:t>Biological assays revealed a coherent pattern of modulation across inflammatory, oxidative stress, and tissue-remodeling markers following exposure to Verbascum-derived smoke constituents. These changes were directionally consistent with improved clinical outcomes and imaging findings, suggesting coordinated immunologic and redox recalibration within the pelvic microenvironment.</w:t>
      </w:r>
    </w:p>
    <w:p w14:paraId="75325439" w14:textId="77777777" w:rsidR="00761519" w:rsidRDefault="00761519" w:rsidP="00761519">
      <w:pPr>
        <w:jc w:val="both"/>
      </w:pPr>
    </w:p>
    <w:p w14:paraId="63DFE827" w14:textId="4FCAEB1C" w:rsidR="00761519" w:rsidRPr="00492476" w:rsidRDefault="00761519" w:rsidP="00492476">
      <w:pPr>
        <w:jc w:val="both"/>
        <w:rPr>
          <w:b/>
          <w:bCs/>
        </w:rPr>
      </w:pPr>
      <w:r w:rsidRPr="00492476">
        <w:rPr>
          <w:b/>
          <w:bCs/>
        </w:rPr>
        <w:t>6.2. Inflammatory Cytokine Dynamics</w:t>
      </w:r>
    </w:p>
    <w:p w14:paraId="1FD9FE5B" w14:textId="77777777" w:rsidR="00761519" w:rsidRPr="00492476" w:rsidRDefault="00761519" w:rsidP="00761519">
      <w:pPr>
        <w:jc w:val="both"/>
        <w:rPr>
          <w:b/>
          <w:bCs/>
        </w:rPr>
      </w:pPr>
      <w:r w:rsidRPr="00492476">
        <w:rPr>
          <w:b/>
          <w:bCs/>
        </w:rPr>
        <w:t>6.2.1. Systemic Inflammatory Markers</w:t>
      </w:r>
    </w:p>
    <w:p w14:paraId="52FF501A" w14:textId="77777777" w:rsidR="00761519" w:rsidRDefault="00761519" w:rsidP="00761519">
      <w:pPr>
        <w:jc w:val="both"/>
      </w:pPr>
      <w:r>
        <w:t>A significant post-intervention reduction was observed in systemic pro-inflammatory cytokines:</w:t>
      </w:r>
    </w:p>
    <w:p w14:paraId="7F84C3A0" w14:textId="77777777" w:rsidR="00492476" w:rsidRDefault="00761519" w:rsidP="00492476">
      <w:pPr>
        <w:pStyle w:val="ListParagraph"/>
        <w:numPr>
          <w:ilvl w:val="0"/>
          <w:numId w:val="24"/>
        </w:numPr>
        <w:jc w:val="both"/>
      </w:pPr>
      <w:r>
        <w:t>IL-6: Mean decrease of 26%, p &lt; 0.01</w:t>
      </w:r>
    </w:p>
    <w:p w14:paraId="78B2F7A0" w14:textId="77777777" w:rsidR="00492476" w:rsidRDefault="00761519" w:rsidP="00492476">
      <w:pPr>
        <w:pStyle w:val="ListParagraph"/>
        <w:numPr>
          <w:ilvl w:val="0"/>
          <w:numId w:val="24"/>
        </w:numPr>
        <w:jc w:val="both"/>
      </w:pPr>
      <w:r>
        <w:t>TNF-α: Mean decrease of 21%, p &lt; 0.05</w:t>
      </w:r>
    </w:p>
    <w:p w14:paraId="162CE604" w14:textId="5C6739C9" w:rsidR="00761519" w:rsidRDefault="00761519" w:rsidP="00492476">
      <w:pPr>
        <w:pStyle w:val="ListParagraph"/>
        <w:numPr>
          <w:ilvl w:val="0"/>
          <w:numId w:val="24"/>
        </w:numPr>
        <w:jc w:val="both"/>
      </w:pPr>
      <w:r>
        <w:t>IL-1β: Non-significant downward trend (~9%), suggesting modest attenuation of upstream inflammasome activity</w:t>
      </w:r>
    </w:p>
    <w:p w14:paraId="5380E81E" w14:textId="77777777" w:rsidR="00761519" w:rsidRDefault="00761519" w:rsidP="00761519">
      <w:pPr>
        <w:jc w:val="both"/>
      </w:pPr>
      <w:r>
        <w:t>Conversely, anti-inflammatory cytokines exhibited upward modulation:</w:t>
      </w:r>
    </w:p>
    <w:p w14:paraId="61AD9CC6" w14:textId="77777777" w:rsidR="00492476" w:rsidRDefault="00761519" w:rsidP="00492476">
      <w:pPr>
        <w:pStyle w:val="ListParagraph"/>
        <w:numPr>
          <w:ilvl w:val="0"/>
          <w:numId w:val="25"/>
        </w:numPr>
        <w:jc w:val="both"/>
      </w:pPr>
      <w:r>
        <w:t>IL-10: Increased by 18%, p &lt; 0.05</w:t>
      </w:r>
    </w:p>
    <w:p w14:paraId="57F0DDF2" w14:textId="4E63B1EC" w:rsidR="00761519" w:rsidRDefault="00761519" w:rsidP="00492476">
      <w:pPr>
        <w:pStyle w:val="ListParagraph"/>
        <w:numPr>
          <w:ilvl w:val="0"/>
          <w:numId w:val="25"/>
        </w:numPr>
        <w:jc w:val="both"/>
      </w:pPr>
      <w:r>
        <w:t>TGF-β: Mild elevation (~7%), within physiologic range, consistent with tissue-repair activity rather than fibrogenic progression.</w:t>
      </w:r>
    </w:p>
    <w:p w14:paraId="49605F4B" w14:textId="77777777" w:rsidR="00492476" w:rsidRDefault="00492476" w:rsidP="00761519">
      <w:pPr>
        <w:jc w:val="both"/>
      </w:pPr>
    </w:p>
    <w:p w14:paraId="2890439C" w14:textId="5C9B3580" w:rsidR="00761519" w:rsidRPr="00492476" w:rsidRDefault="00761519" w:rsidP="00761519">
      <w:pPr>
        <w:jc w:val="both"/>
        <w:rPr>
          <w:b/>
          <w:bCs/>
        </w:rPr>
      </w:pPr>
      <w:r w:rsidRPr="00492476">
        <w:rPr>
          <w:b/>
          <w:bCs/>
        </w:rPr>
        <w:t>6.2.2. Local Vaginal Mucosal Cytokines</w:t>
      </w:r>
    </w:p>
    <w:p w14:paraId="2E790D95" w14:textId="77777777" w:rsidR="00761519" w:rsidRDefault="00761519" w:rsidP="00761519">
      <w:pPr>
        <w:jc w:val="both"/>
      </w:pPr>
      <w:r>
        <w:t>Cytokine concentrations in vaginal fluid showed more pronounced modulation relative to systemic samples, reflecting the local nature of the intervention:</w:t>
      </w:r>
    </w:p>
    <w:p w14:paraId="4EE496BD" w14:textId="77777777" w:rsidR="00492476" w:rsidRDefault="00761519" w:rsidP="00492476">
      <w:pPr>
        <w:pStyle w:val="ListParagraph"/>
        <w:numPr>
          <w:ilvl w:val="0"/>
          <w:numId w:val="26"/>
        </w:numPr>
        <w:jc w:val="both"/>
      </w:pPr>
      <w:r>
        <w:t>IL-6: 34% reduction</w:t>
      </w:r>
    </w:p>
    <w:p w14:paraId="36CBDBE8" w14:textId="77777777" w:rsidR="00492476" w:rsidRDefault="00761519" w:rsidP="00492476">
      <w:pPr>
        <w:pStyle w:val="ListParagraph"/>
        <w:numPr>
          <w:ilvl w:val="0"/>
          <w:numId w:val="26"/>
        </w:numPr>
        <w:jc w:val="both"/>
      </w:pPr>
      <w:r>
        <w:t>TNF-α: 29% reduction</w:t>
      </w:r>
    </w:p>
    <w:p w14:paraId="44F043D3" w14:textId="77777777" w:rsidR="00492476" w:rsidRDefault="00761519" w:rsidP="00492476">
      <w:pPr>
        <w:pStyle w:val="ListParagraph"/>
        <w:numPr>
          <w:ilvl w:val="0"/>
          <w:numId w:val="26"/>
        </w:numPr>
        <w:jc w:val="both"/>
      </w:pPr>
      <w:r>
        <w:t>MCP-1: 22% reduction, indicating decreased monocyte trafficking</w:t>
      </w:r>
    </w:p>
    <w:p w14:paraId="266F9179" w14:textId="570DBBF3" w:rsidR="00761519" w:rsidRDefault="00761519" w:rsidP="00492476">
      <w:pPr>
        <w:pStyle w:val="ListParagraph"/>
        <w:numPr>
          <w:ilvl w:val="0"/>
          <w:numId w:val="26"/>
        </w:numPr>
        <w:jc w:val="both"/>
      </w:pPr>
      <w:r>
        <w:t>IL-10: 27% increase, suggesting localized enhancement of immunoregulatory balance</w:t>
      </w:r>
    </w:p>
    <w:p w14:paraId="25C6FA6D" w14:textId="756AC8E6" w:rsidR="00761519" w:rsidRDefault="00761519" w:rsidP="00761519">
      <w:pPr>
        <w:jc w:val="both"/>
      </w:pPr>
      <w:r>
        <w:t>The cytokine shifts support the hypothesis that smoke-derived phytochemicals exert robust local anti-inflammatory effects, potentially through NF-κB suppression and rebalancing of mucosal immune responses.</w:t>
      </w:r>
    </w:p>
    <w:p w14:paraId="780DD7D6" w14:textId="4339724C" w:rsidR="00761519" w:rsidRDefault="00761519" w:rsidP="00761519">
      <w:pPr>
        <w:jc w:val="both"/>
      </w:pPr>
    </w:p>
    <w:p w14:paraId="0C536CD3" w14:textId="537312FF" w:rsidR="00761519" w:rsidRPr="00492476" w:rsidRDefault="00761519" w:rsidP="00492476">
      <w:pPr>
        <w:jc w:val="both"/>
        <w:rPr>
          <w:b/>
          <w:bCs/>
        </w:rPr>
      </w:pPr>
      <w:r w:rsidRPr="00492476">
        <w:rPr>
          <w:b/>
          <w:bCs/>
        </w:rPr>
        <w:t>6.3. Oxidative Stress and Redox Markers</w:t>
      </w:r>
    </w:p>
    <w:p w14:paraId="6503CBA2" w14:textId="548D8713" w:rsidR="00761519" w:rsidRPr="00492476" w:rsidRDefault="00761519" w:rsidP="00492476">
      <w:pPr>
        <w:jc w:val="both"/>
        <w:rPr>
          <w:b/>
          <w:bCs/>
        </w:rPr>
      </w:pPr>
      <w:r w:rsidRPr="00492476">
        <w:rPr>
          <w:b/>
          <w:bCs/>
        </w:rPr>
        <w:t>6.3.1. Lipid Peroxidation</w:t>
      </w:r>
    </w:p>
    <w:p w14:paraId="5DA8030E" w14:textId="77777777" w:rsidR="00761519" w:rsidRDefault="00761519" w:rsidP="00761519">
      <w:pPr>
        <w:jc w:val="both"/>
      </w:pPr>
      <w:r>
        <w:t>A significant reduction was noted in markers of oxidative tissue injury:</w:t>
      </w:r>
    </w:p>
    <w:p w14:paraId="7AAB183C" w14:textId="59A0BDB2" w:rsidR="00761519" w:rsidRDefault="00761519" w:rsidP="00492476">
      <w:pPr>
        <w:pStyle w:val="ListParagraph"/>
        <w:numPr>
          <w:ilvl w:val="0"/>
          <w:numId w:val="27"/>
        </w:numPr>
        <w:jc w:val="both"/>
      </w:pPr>
      <w:r>
        <w:t>MDA (malondialdehyde): Mean reduction of 30%, p &lt; 0.01</w:t>
      </w:r>
    </w:p>
    <w:p w14:paraId="10CDC1C4" w14:textId="77777777" w:rsidR="00761519" w:rsidRDefault="00761519" w:rsidP="00761519">
      <w:pPr>
        <w:jc w:val="both"/>
      </w:pPr>
      <w:r>
        <w:t>This decrease is consistent with attenuation of lipid peroxidation, a key pathophysiologic feature of endometriotic lesions.</w:t>
      </w:r>
    </w:p>
    <w:p w14:paraId="408F3B5E" w14:textId="77777777" w:rsidR="00761519" w:rsidRDefault="00761519" w:rsidP="00761519">
      <w:pPr>
        <w:jc w:val="both"/>
      </w:pPr>
    </w:p>
    <w:p w14:paraId="682EF96F" w14:textId="77777777" w:rsidR="00761519" w:rsidRPr="00492476" w:rsidRDefault="00761519" w:rsidP="00761519">
      <w:pPr>
        <w:jc w:val="both"/>
        <w:rPr>
          <w:b/>
          <w:bCs/>
        </w:rPr>
      </w:pPr>
      <w:r w:rsidRPr="00492476">
        <w:rPr>
          <w:b/>
          <w:bCs/>
        </w:rPr>
        <w:t>6.3.2. Antioxidant Enzyme Activity</w:t>
      </w:r>
    </w:p>
    <w:p w14:paraId="7D83A691" w14:textId="06170AB1" w:rsidR="00761519" w:rsidRDefault="00761519" w:rsidP="00492476">
      <w:pPr>
        <w:jc w:val="both"/>
      </w:pPr>
      <w:r>
        <w:t>Post-intervention, endogenous antioxidant systems demonstrated notable enhancement:</w:t>
      </w:r>
    </w:p>
    <w:p w14:paraId="604CDE35" w14:textId="77777777" w:rsidR="00492476" w:rsidRDefault="00761519" w:rsidP="00492476">
      <w:pPr>
        <w:pStyle w:val="ListParagraph"/>
        <w:numPr>
          <w:ilvl w:val="0"/>
          <w:numId w:val="28"/>
        </w:numPr>
        <w:jc w:val="both"/>
      </w:pPr>
      <w:r>
        <w:t>SOD (superoxide dismutase): 19% increase</w:t>
      </w:r>
    </w:p>
    <w:p w14:paraId="5F9F9495" w14:textId="77777777" w:rsidR="00492476" w:rsidRDefault="00761519" w:rsidP="00492476">
      <w:pPr>
        <w:pStyle w:val="ListParagraph"/>
        <w:numPr>
          <w:ilvl w:val="0"/>
          <w:numId w:val="28"/>
        </w:numPr>
        <w:jc w:val="both"/>
      </w:pPr>
      <w:r>
        <w:t>GPx (glutathione peroxidase): 15% increase</w:t>
      </w:r>
    </w:p>
    <w:p w14:paraId="2539237A" w14:textId="445DDACC" w:rsidR="00761519" w:rsidRDefault="00761519" w:rsidP="00492476">
      <w:pPr>
        <w:pStyle w:val="ListParagraph"/>
        <w:numPr>
          <w:ilvl w:val="0"/>
          <w:numId w:val="28"/>
        </w:numPr>
        <w:jc w:val="both"/>
      </w:pPr>
      <w:r>
        <w:t>TAC (total antioxidant capacity): 22% increase</w:t>
      </w:r>
    </w:p>
    <w:p w14:paraId="54DF3B29" w14:textId="0F0B4D40" w:rsidR="00761519" w:rsidRDefault="00761519" w:rsidP="00761519">
      <w:pPr>
        <w:jc w:val="both"/>
      </w:pPr>
      <w:r>
        <w:t>These results implicate activation of Nrf2-regulated antioxidant pathways, consistent with the predicted pharmacological interactions of terpene- and phenolic-rich smoke constituents.</w:t>
      </w:r>
    </w:p>
    <w:p w14:paraId="12ED7408" w14:textId="77777777" w:rsidR="00761519" w:rsidRDefault="00761519" w:rsidP="00761519">
      <w:pPr>
        <w:jc w:val="both"/>
      </w:pPr>
    </w:p>
    <w:p w14:paraId="53169031" w14:textId="484AD8D2" w:rsidR="00761519" w:rsidRPr="00492476" w:rsidRDefault="00761519" w:rsidP="00492476">
      <w:pPr>
        <w:jc w:val="both"/>
        <w:rPr>
          <w:b/>
          <w:bCs/>
        </w:rPr>
      </w:pPr>
      <w:r w:rsidRPr="00492476">
        <w:rPr>
          <w:b/>
          <w:bCs/>
        </w:rPr>
        <w:t>6.4. Matrix Remodeling and Tissue Integrity Markers</w:t>
      </w:r>
    </w:p>
    <w:p w14:paraId="4771AF1C" w14:textId="2E67CC10" w:rsidR="00761519" w:rsidRPr="00492476" w:rsidRDefault="00761519" w:rsidP="00492476">
      <w:pPr>
        <w:jc w:val="both"/>
        <w:rPr>
          <w:b/>
          <w:bCs/>
        </w:rPr>
      </w:pPr>
      <w:r w:rsidRPr="00492476">
        <w:rPr>
          <w:b/>
          <w:bCs/>
        </w:rPr>
        <w:t>6.4.1. Matrix Metalloproteinases (MMPs)</w:t>
      </w:r>
    </w:p>
    <w:p w14:paraId="6F57A274" w14:textId="77777777" w:rsidR="00761519" w:rsidRDefault="00761519" w:rsidP="00761519">
      <w:pPr>
        <w:jc w:val="both"/>
      </w:pPr>
      <w:r>
        <w:t>Levels of ECM-remodeling enzymes demonstrated favorable modulation:</w:t>
      </w:r>
    </w:p>
    <w:p w14:paraId="25A6C8DD" w14:textId="77777777" w:rsidR="00492476" w:rsidRDefault="00761519" w:rsidP="00492476">
      <w:pPr>
        <w:pStyle w:val="ListParagraph"/>
        <w:numPr>
          <w:ilvl w:val="0"/>
          <w:numId w:val="27"/>
        </w:numPr>
        <w:jc w:val="both"/>
      </w:pPr>
      <w:r>
        <w:t>MMP-2: Reduced by 16%</w:t>
      </w:r>
    </w:p>
    <w:p w14:paraId="229E0846" w14:textId="67CC5A08" w:rsidR="00761519" w:rsidRDefault="00761519" w:rsidP="00492476">
      <w:pPr>
        <w:pStyle w:val="ListParagraph"/>
        <w:numPr>
          <w:ilvl w:val="0"/>
          <w:numId w:val="27"/>
        </w:numPr>
        <w:jc w:val="both"/>
      </w:pPr>
      <w:r>
        <w:t>MMP-9: Reduced by 19%</w:t>
      </w:r>
    </w:p>
    <w:p w14:paraId="061BD886" w14:textId="58192739" w:rsidR="00761519" w:rsidRDefault="00761519" w:rsidP="00492476">
      <w:pPr>
        <w:jc w:val="both"/>
      </w:pPr>
      <w:r>
        <w:t>These reductions suggest decreased aberrant tissue remodeling activity, a central element of endometriotic lesion persistence.</w:t>
      </w:r>
    </w:p>
    <w:p w14:paraId="5802A9B2" w14:textId="77777777" w:rsidR="00492476" w:rsidRDefault="00492476" w:rsidP="00492476">
      <w:pPr>
        <w:jc w:val="both"/>
      </w:pPr>
    </w:p>
    <w:p w14:paraId="56FD04D2" w14:textId="2F4CFB2A" w:rsidR="00761519" w:rsidRPr="00492476" w:rsidRDefault="00761519" w:rsidP="00492476">
      <w:pPr>
        <w:jc w:val="both"/>
        <w:rPr>
          <w:b/>
          <w:bCs/>
        </w:rPr>
      </w:pPr>
      <w:r w:rsidRPr="00492476">
        <w:rPr>
          <w:b/>
          <w:bCs/>
        </w:rPr>
        <w:t>6.4.2. Tissue Inhibitors of Metalloproteinases (TIMPs)</w:t>
      </w:r>
    </w:p>
    <w:p w14:paraId="4F6CC6BA" w14:textId="2CB93F9D" w:rsidR="00492476" w:rsidRDefault="00761519" w:rsidP="00492476">
      <w:pPr>
        <w:pStyle w:val="ListParagraph"/>
        <w:numPr>
          <w:ilvl w:val="0"/>
          <w:numId w:val="29"/>
        </w:numPr>
        <w:jc w:val="both"/>
      </w:pPr>
      <w:r>
        <w:t>TIMP-1: Increased by 11%</w:t>
      </w:r>
    </w:p>
    <w:p w14:paraId="59CA436C" w14:textId="77777777" w:rsidR="004550AC" w:rsidRDefault="004550AC" w:rsidP="00492476">
      <w:pPr>
        <w:pStyle w:val="ListParagraph"/>
        <w:numPr>
          <w:ilvl w:val="0"/>
          <w:numId w:val="29"/>
        </w:numPr>
        <w:jc w:val="both"/>
      </w:pPr>
    </w:p>
    <w:p w14:paraId="32BAE322" w14:textId="77777777" w:rsidR="002B3B58" w:rsidRDefault="002B3B58" w:rsidP="002B3B58">
      <w:pPr>
        <w:pStyle w:val="ListParagraph"/>
        <w:jc w:val="both"/>
      </w:pPr>
    </w:p>
    <w:p w14:paraId="5DDDA39B" w14:textId="73DBB99E" w:rsidR="00761519" w:rsidRDefault="00761519" w:rsidP="00492476">
      <w:pPr>
        <w:pStyle w:val="ListParagraph"/>
        <w:numPr>
          <w:ilvl w:val="0"/>
          <w:numId w:val="29"/>
        </w:numPr>
        <w:jc w:val="both"/>
      </w:pPr>
      <w:r>
        <w:t>TIMP-2: Stable</w:t>
      </w:r>
    </w:p>
    <w:p w14:paraId="1ADA5A36" w14:textId="07289B8D" w:rsidR="00761519" w:rsidRDefault="00761519" w:rsidP="00761519">
      <w:pPr>
        <w:jc w:val="both"/>
      </w:pPr>
      <w:r>
        <w:t>The MMP/TIMP ratio shifted toward a more regulated matrix turnover profile, indicative of a less inflammatory remodeling phenotype.</w:t>
      </w:r>
    </w:p>
    <w:p w14:paraId="45C3887B" w14:textId="77777777" w:rsidR="00761519" w:rsidRDefault="00761519" w:rsidP="00761519">
      <w:pPr>
        <w:jc w:val="both"/>
      </w:pPr>
    </w:p>
    <w:p w14:paraId="1CD10BF7" w14:textId="39CCF708" w:rsidR="00761519" w:rsidRPr="00492476" w:rsidRDefault="00761519" w:rsidP="00492476">
      <w:pPr>
        <w:jc w:val="both"/>
        <w:rPr>
          <w:b/>
          <w:bCs/>
        </w:rPr>
      </w:pPr>
      <w:r w:rsidRPr="00492476">
        <w:rPr>
          <w:b/>
          <w:bCs/>
        </w:rPr>
        <w:t>6.4.3. VEGF and Angiogenesis Markers</w:t>
      </w:r>
    </w:p>
    <w:p w14:paraId="1AC4D741" w14:textId="77777777" w:rsidR="00761519" w:rsidRDefault="00761519" w:rsidP="00761519">
      <w:pPr>
        <w:jc w:val="both"/>
      </w:pPr>
      <w:r>
        <w:t>A modest, yet consistent, decrease in VEGF-A (~12%) was observed, accompanied by minor reductions in microvascular flow on Doppler imaging. These findings support the possibility that the intervention may modulate angiogenic signaling associated with lesion vascularity.</w:t>
      </w:r>
    </w:p>
    <w:p w14:paraId="63D94D59" w14:textId="77777777" w:rsidR="00492476" w:rsidRDefault="00492476" w:rsidP="00761519">
      <w:pPr>
        <w:jc w:val="both"/>
      </w:pPr>
    </w:p>
    <w:p w14:paraId="095BE78A" w14:textId="088AA40E" w:rsidR="00761519" w:rsidRPr="00492476" w:rsidRDefault="00761519" w:rsidP="00492476">
      <w:pPr>
        <w:jc w:val="both"/>
        <w:rPr>
          <w:b/>
          <w:bCs/>
        </w:rPr>
      </w:pPr>
      <w:r w:rsidRPr="00492476">
        <w:rPr>
          <w:b/>
          <w:bCs/>
        </w:rPr>
        <w:t>6.5. Neuroimmune Modulation Markers</w:t>
      </w:r>
    </w:p>
    <w:p w14:paraId="25CE5DD8" w14:textId="77777777" w:rsidR="00761519" w:rsidRDefault="00761519" w:rsidP="00761519">
      <w:pPr>
        <w:jc w:val="both"/>
      </w:pPr>
      <w:r>
        <w:t>Exploratory markers associated with nociceptive and neuroimmune cross-talk showed encouraging trends:</w:t>
      </w:r>
    </w:p>
    <w:p w14:paraId="767A71F9" w14:textId="77777777" w:rsidR="00492476" w:rsidRDefault="00761519" w:rsidP="00492476">
      <w:pPr>
        <w:pStyle w:val="ListParagraph"/>
        <w:numPr>
          <w:ilvl w:val="0"/>
          <w:numId w:val="30"/>
        </w:numPr>
        <w:jc w:val="both"/>
      </w:pPr>
      <w:r>
        <w:t>NGF (Nerve Growth Factor): Decreased by 14%</w:t>
      </w:r>
    </w:p>
    <w:p w14:paraId="7497FCCB" w14:textId="4D9C0BB8" w:rsidR="00761519" w:rsidRDefault="00761519" w:rsidP="00492476">
      <w:pPr>
        <w:pStyle w:val="ListParagraph"/>
        <w:numPr>
          <w:ilvl w:val="0"/>
          <w:numId w:val="30"/>
        </w:numPr>
        <w:jc w:val="both"/>
      </w:pPr>
      <w:r>
        <w:t>Substance P: Downward trend (~10%)</w:t>
      </w:r>
    </w:p>
    <w:p w14:paraId="05C9F7CD" w14:textId="77777777" w:rsidR="00761519" w:rsidRDefault="00761519" w:rsidP="00761519">
      <w:pPr>
        <w:jc w:val="both"/>
      </w:pPr>
      <w:r>
        <w:t>Although not statistically powered for definitive conclusions, these shifts align with reduced pain perception reported clinically.</w:t>
      </w:r>
    </w:p>
    <w:p w14:paraId="3B6B4687" w14:textId="34103CE7" w:rsidR="00761519" w:rsidRDefault="00761519" w:rsidP="00761519">
      <w:pPr>
        <w:jc w:val="both"/>
      </w:pPr>
    </w:p>
    <w:p w14:paraId="707AE7A5" w14:textId="16FDF5FF" w:rsidR="00761519" w:rsidRPr="00492476" w:rsidRDefault="00761519" w:rsidP="00492476">
      <w:pPr>
        <w:jc w:val="both"/>
        <w:rPr>
          <w:b/>
          <w:bCs/>
        </w:rPr>
      </w:pPr>
      <w:r w:rsidRPr="00492476">
        <w:rPr>
          <w:b/>
          <w:bCs/>
        </w:rPr>
        <w:t>6.6. Correlation Analyses</w:t>
      </w:r>
    </w:p>
    <w:p w14:paraId="36159D94" w14:textId="77777777" w:rsidR="00761519" w:rsidRDefault="00761519" w:rsidP="00761519">
      <w:pPr>
        <w:jc w:val="both"/>
      </w:pPr>
      <w:r>
        <w:t>Correlation modeling revealed several key relationships:</w:t>
      </w:r>
    </w:p>
    <w:p w14:paraId="624BFDC4" w14:textId="77777777" w:rsidR="00492476" w:rsidRDefault="00761519" w:rsidP="00492476">
      <w:pPr>
        <w:pStyle w:val="ListParagraph"/>
        <w:numPr>
          <w:ilvl w:val="0"/>
          <w:numId w:val="31"/>
        </w:numPr>
        <w:jc w:val="both"/>
      </w:pPr>
      <w:r>
        <w:t>Reduction in IL-6 strongly correlated with decreased pelvic pain (r = 0.71).</w:t>
      </w:r>
    </w:p>
    <w:p w14:paraId="05698BFA" w14:textId="77777777" w:rsidR="00492476" w:rsidRDefault="00761519" w:rsidP="00492476">
      <w:pPr>
        <w:pStyle w:val="ListParagraph"/>
        <w:numPr>
          <w:ilvl w:val="0"/>
          <w:numId w:val="31"/>
        </w:numPr>
        <w:jc w:val="both"/>
      </w:pPr>
      <w:r>
        <w:t>Decline in MDA correlated with improvements in mucosal appearance and Doppler indices (r = 0.63).</w:t>
      </w:r>
    </w:p>
    <w:p w14:paraId="2792AC95" w14:textId="03E45A46" w:rsidR="00492476" w:rsidRDefault="00761519" w:rsidP="00492476">
      <w:pPr>
        <w:pStyle w:val="ListParagraph"/>
        <w:numPr>
          <w:ilvl w:val="0"/>
          <w:numId w:val="31"/>
        </w:numPr>
        <w:jc w:val="both"/>
      </w:pPr>
      <w:r>
        <w:t>Enhanced SOD activity correlated with decreased dyspareunia severity (r = −0.58).</w:t>
      </w:r>
    </w:p>
    <w:p w14:paraId="7321A402" w14:textId="77777777" w:rsidR="00492476" w:rsidRDefault="00492476" w:rsidP="00492476">
      <w:pPr>
        <w:jc w:val="both"/>
      </w:pPr>
      <w:r>
        <w:t>These findings suggest that the biological activity of smoke-derived compounds may operate through intertwined anti-inflammatory, anti-oxidative, and neuroimmune-modulatory pathways.</w:t>
      </w:r>
    </w:p>
    <w:p w14:paraId="6C9DC354" w14:textId="77777777" w:rsidR="00492476" w:rsidRDefault="00492476" w:rsidP="00492476">
      <w:pPr>
        <w:jc w:val="both"/>
      </w:pPr>
    </w:p>
    <w:p w14:paraId="6B95AE15" w14:textId="77777777" w:rsidR="00492476" w:rsidRPr="00492476" w:rsidRDefault="00492476" w:rsidP="00492476">
      <w:pPr>
        <w:jc w:val="both"/>
        <w:rPr>
          <w:b/>
          <w:bCs/>
        </w:rPr>
      </w:pPr>
      <w:r w:rsidRPr="00492476">
        <w:rPr>
          <w:b/>
          <w:bCs/>
        </w:rPr>
        <w:t>6.7. Summary of Biological Interpretation</w:t>
      </w:r>
    </w:p>
    <w:p w14:paraId="11766C87" w14:textId="14E10BBA" w:rsidR="00492476" w:rsidRDefault="00492476" w:rsidP="00492476">
      <w:pPr>
        <w:jc w:val="both"/>
      </w:pPr>
      <w:r>
        <w:t>The biomarker results collectively indicate that exposure to Verbascum leaf smoke is associated with:</w:t>
      </w:r>
    </w:p>
    <w:p w14:paraId="64BF22A4" w14:textId="1E99750F" w:rsidR="00492476" w:rsidRDefault="00492476" w:rsidP="00492476">
      <w:pPr>
        <w:jc w:val="both"/>
      </w:pPr>
      <w:r>
        <w:t>1. Significant downregulation of key pro-inflammatory cytokines, both locally and systemically.</w:t>
      </w:r>
    </w:p>
    <w:p w14:paraId="13A0CC71" w14:textId="77777777" w:rsidR="00492476" w:rsidRDefault="00492476" w:rsidP="00492476">
      <w:pPr>
        <w:jc w:val="both"/>
      </w:pPr>
      <w:r>
        <w:t>2. Enhancement of antioxidant defenses and reduction of oxidative damage.</w:t>
      </w:r>
    </w:p>
    <w:p w14:paraId="1246B647" w14:textId="3257ABE6" w:rsidR="00492476" w:rsidRDefault="00492476" w:rsidP="00492476">
      <w:pPr>
        <w:jc w:val="both"/>
      </w:pPr>
      <w:r>
        <w:t>3. Normalizing effects on matrix remodeling, promoting a more regulated tissue microenvironment.</w:t>
      </w:r>
    </w:p>
    <w:p w14:paraId="1166BFC7" w14:textId="08757D7A" w:rsidR="00492476" w:rsidRDefault="00492476" w:rsidP="00492476">
      <w:pPr>
        <w:jc w:val="both"/>
      </w:pPr>
      <w:r>
        <w:t>4. Modulation of angiogenic and neuroimmune signals, supporting clinical improvements in pain and vascular inflammatory tone.</w:t>
      </w:r>
    </w:p>
    <w:p w14:paraId="5C2EDB76" w14:textId="52DB4BEF" w:rsidR="00492476" w:rsidRDefault="00492476" w:rsidP="00492476">
      <w:pPr>
        <w:jc w:val="both"/>
      </w:pPr>
      <w:r>
        <w:t>Together, these biological shifts align with the pharmacological predictions and clinical findings, supporting the concept of a multi-dimensional immuno-redox modulatory effect within the endometriotic milieu.</w:t>
      </w:r>
    </w:p>
    <w:p w14:paraId="41FCFB59" w14:textId="77C84C56" w:rsidR="00492476" w:rsidRDefault="00492476" w:rsidP="00492476">
      <w:pPr>
        <w:jc w:val="both"/>
      </w:pPr>
    </w:p>
    <w:p w14:paraId="429D540B" w14:textId="77777777" w:rsidR="00492476" w:rsidRPr="00492476" w:rsidRDefault="00492476" w:rsidP="00492476">
      <w:pPr>
        <w:jc w:val="both"/>
        <w:rPr>
          <w:b/>
          <w:bCs/>
          <w:sz w:val="22"/>
          <w:szCs w:val="22"/>
        </w:rPr>
      </w:pPr>
      <w:r w:rsidRPr="00492476">
        <w:rPr>
          <w:b/>
          <w:bCs/>
          <w:sz w:val="22"/>
          <w:szCs w:val="22"/>
        </w:rPr>
        <w:t>7. Discussion</w:t>
      </w:r>
    </w:p>
    <w:p w14:paraId="355A8B7C" w14:textId="77777777" w:rsidR="00492476" w:rsidRDefault="00492476" w:rsidP="00492476">
      <w:pPr>
        <w:jc w:val="both"/>
      </w:pPr>
      <w:r>
        <w:t>The present pilot study provides the first integrated pharmacologic–clinical assessment of vaginal exposure to Verbascum leaf smoke in patients with endometriosis. Our findings indicate that smoke-derived phytochemicals exhibit coordinated effects on inflammatory, oxidative, neuroimmune, and tissue-remodeling pathways, which are reflected in measurable improvements in clinical symptoms, mucosal parameters, and imaging endpoints.</w:t>
      </w:r>
    </w:p>
    <w:p w14:paraId="6E002A78" w14:textId="4296C68B" w:rsidR="00492476" w:rsidRDefault="00492476" w:rsidP="00492476">
      <w:pPr>
        <w:jc w:val="both"/>
      </w:pPr>
    </w:p>
    <w:p w14:paraId="176A33C2" w14:textId="77777777" w:rsidR="00492476" w:rsidRPr="00492476" w:rsidRDefault="00492476" w:rsidP="00492476">
      <w:pPr>
        <w:jc w:val="both"/>
        <w:rPr>
          <w:b/>
          <w:bCs/>
        </w:rPr>
      </w:pPr>
      <w:r w:rsidRPr="00492476">
        <w:rPr>
          <w:b/>
          <w:bCs/>
        </w:rPr>
        <w:t>7.1. Integration of Clinical and Biological Findings</w:t>
      </w:r>
    </w:p>
    <w:p w14:paraId="61E66B2A" w14:textId="77777777" w:rsidR="00492476" w:rsidRDefault="00492476" w:rsidP="00492476">
      <w:pPr>
        <w:jc w:val="both"/>
      </w:pPr>
      <w:r>
        <w:t>Participants demonstrated significant reductions in pelvic pain and dyspareunia alongside improvements in quality-of-life indices. These clinical outcomes correlate with observed decreases in pro-inflammatory cytokines (IL-6, TNF-α) and oxidative stress markers (MDA), as well as modest shifts in angiogenic (VEGF) and ECM remodeling (MMP/TIMP) profiles. The convergence of symptom relief with measurable biomarker modulation suggests a multi-</w:t>
      </w:r>
    </w:p>
    <w:p w14:paraId="47896B00" w14:textId="6FEF419C" w:rsidR="00492476" w:rsidRDefault="00492476" w:rsidP="00492476">
      <w:pPr>
        <w:jc w:val="both"/>
      </w:pPr>
      <w:r>
        <w:t>pathway mechanism in which volatile phytochemicals modulate both local inflammatory tone and systemic redox balance.</w:t>
      </w:r>
      <w:r>
        <w:t xml:space="preserve"> The local mucosal response </w:t>
      </w:r>
      <w:r>
        <w:t>marked by pronounc</w:t>
      </w:r>
      <w:r>
        <w:t xml:space="preserve">ed changes in vaginal cytokines </w:t>
      </w:r>
      <w:r>
        <w:t>supports the concept that targeted mucosal exposure may enhance bioavailability at the tissue level, potentially providing a mechanistic advantage over systemic botanical interventions. Additionally, subtle reductions in NGF and Substance P suggest that neuromodulatory effects may contribute to analgesic outcomes, aligning with the observed improvements in VAS pain scores.</w:t>
      </w:r>
    </w:p>
    <w:p w14:paraId="0CF985E3" w14:textId="6FAE9C7F" w:rsidR="00492476" w:rsidRDefault="00492476" w:rsidP="00492476">
      <w:pPr>
        <w:jc w:val="both"/>
      </w:pPr>
    </w:p>
    <w:p w14:paraId="5B9201E5" w14:textId="77777777" w:rsidR="00492476" w:rsidRPr="00492476" w:rsidRDefault="00492476" w:rsidP="00492476">
      <w:pPr>
        <w:jc w:val="both"/>
        <w:rPr>
          <w:b/>
          <w:bCs/>
        </w:rPr>
      </w:pPr>
      <w:r w:rsidRPr="00492476">
        <w:rPr>
          <w:b/>
          <w:bCs/>
        </w:rPr>
        <w:t>7.2. Mechanistic Implications of Verbascum Phytochemicals</w:t>
      </w:r>
    </w:p>
    <w:p w14:paraId="6F0B9D5F" w14:textId="77777777" w:rsidR="00492476" w:rsidRDefault="00492476" w:rsidP="00492476">
      <w:pPr>
        <w:jc w:val="both"/>
      </w:pPr>
      <w:r>
        <w:t>The pharmacological analysis highlights multiple putative mechanisms:</w:t>
      </w:r>
    </w:p>
    <w:p w14:paraId="207CFD0C" w14:textId="25EA6A4C" w:rsidR="00492476" w:rsidRDefault="00492476" w:rsidP="00492476">
      <w:pPr>
        <w:jc w:val="both"/>
      </w:pPr>
      <w:r>
        <w:t>1. NF-κB and COX-2 pathway modulation, consistent with reduced pro-inflammatory cytokine production.</w:t>
      </w:r>
    </w:p>
    <w:p w14:paraId="3FEE3B8D" w14:textId="5FC31C1C" w:rsidR="00492476" w:rsidRDefault="00492476" w:rsidP="00492476">
      <w:pPr>
        <w:jc w:val="both"/>
      </w:pPr>
      <w:r>
        <w:t>2. Enhancement of Nrf2-driven antioxidant defenses, reflected in increased SOD and GPx activity and decreased lipid peroxidation.</w:t>
      </w:r>
    </w:p>
    <w:p w14:paraId="1A4D5919" w14:textId="39D90AF0" w:rsidR="00492476" w:rsidRDefault="00492476" w:rsidP="00492476">
      <w:pPr>
        <w:jc w:val="both"/>
      </w:pPr>
      <w:r>
        <w:t xml:space="preserve">3. Regulated ECM remodeling, with decreased MMP activity and stabilized TIMP levels, potentially limiting </w:t>
      </w:r>
      <w:r>
        <w:t>fibrosis and lesion persistence.</w:t>
      </w:r>
    </w:p>
    <w:p w14:paraId="56856F5B" w14:textId="77777777" w:rsidR="002B3B58" w:rsidRDefault="002B3B58" w:rsidP="00492476">
      <w:pPr>
        <w:jc w:val="both"/>
      </w:pPr>
    </w:p>
    <w:p w14:paraId="0D4BBE86" w14:textId="03C223D7" w:rsidR="00492476" w:rsidRDefault="00492476" w:rsidP="00492476">
      <w:pPr>
        <w:jc w:val="both"/>
      </w:pPr>
      <w:r>
        <w:t>4. Partial attenuation of angiogenic signaling, reflected in VEGF reductions and Doppler flow normalization.</w:t>
      </w:r>
    </w:p>
    <w:p w14:paraId="516FA445" w14:textId="109EB9B0" w:rsidR="00492476" w:rsidRDefault="00492476" w:rsidP="00492476">
      <w:pPr>
        <w:jc w:val="both"/>
      </w:pPr>
      <w:r>
        <w:t>5. Neuroimmune modulation, including downregulation of nociceptive mediators.</w:t>
      </w:r>
    </w:p>
    <w:p w14:paraId="441D066B" w14:textId="3C1F05CA" w:rsidR="00492476" w:rsidRDefault="00492476" w:rsidP="00492476">
      <w:pPr>
        <w:jc w:val="both"/>
      </w:pPr>
      <w:r>
        <w:t>This multi-dimensional pharmacodynamic profile aligns with preclinical literature on flavonoids, iridoids, and phenolic constituents, suggesting that volatile phytochemicals released from Verbascum combustion may retain bioactivity in the mucosal microenvironment.</w:t>
      </w:r>
    </w:p>
    <w:p w14:paraId="288C0B9E" w14:textId="77777777" w:rsidR="00492476" w:rsidRDefault="00492476" w:rsidP="00492476">
      <w:pPr>
        <w:jc w:val="both"/>
      </w:pPr>
    </w:p>
    <w:p w14:paraId="546DF831" w14:textId="29CA4553" w:rsidR="00492476" w:rsidRPr="00492476" w:rsidRDefault="00492476" w:rsidP="00492476">
      <w:pPr>
        <w:jc w:val="both"/>
        <w:rPr>
          <w:b/>
          <w:bCs/>
        </w:rPr>
      </w:pPr>
      <w:r w:rsidRPr="00492476">
        <w:rPr>
          <w:b/>
          <w:bCs/>
        </w:rPr>
        <w:t>7.3. Comparison with Existing Literature</w:t>
      </w:r>
    </w:p>
    <w:p w14:paraId="00201CEA" w14:textId="3B285D39" w:rsidR="00492476" w:rsidRDefault="00492476" w:rsidP="00492476">
      <w:pPr>
        <w:jc w:val="both"/>
      </w:pPr>
      <w:r>
        <w:t>While botanical interventions in endometriosis have primarily focused on oral or systemic administration (e.g., curcumin, resveratrol, EGCG), this study provides evidence for localized mucosal exposure, a novel route that may enhance local tissue concentrations while minimizing systemic metabolism. Previous in vitro and animal studies have demonstrated that Verbascum extracts can inhibit inflammatory signaling, reduce oxidative stress, and promote epithelial repair; our findings suggest that similar biological effects may occur via volatile exposure in human mucosa.</w:t>
      </w:r>
      <w:r>
        <w:t xml:space="preserve"> </w:t>
      </w:r>
      <w:r>
        <w:t>The observed correlation between biomarker modulation and symptom improvement parallels reports in other botanical studies, but the present work extends these findings to direct tissue-relevant exposure rather than systemic administration. This provides preliminary evidence for a targeted, site-specific phytotherapeutic strategy in gynecologic inflammation.</w:t>
      </w:r>
    </w:p>
    <w:p w14:paraId="28432FCF" w14:textId="2EC7015D" w:rsidR="00492476" w:rsidRDefault="00492476" w:rsidP="00492476">
      <w:pPr>
        <w:jc w:val="both"/>
      </w:pPr>
    </w:p>
    <w:p w14:paraId="44C4B8B8" w14:textId="39BC0966" w:rsidR="00492476" w:rsidRPr="00492476" w:rsidRDefault="00492476" w:rsidP="00492476">
      <w:pPr>
        <w:jc w:val="both"/>
        <w:rPr>
          <w:b/>
          <w:bCs/>
        </w:rPr>
      </w:pPr>
      <w:r w:rsidRPr="00492476">
        <w:rPr>
          <w:b/>
          <w:bCs/>
        </w:rPr>
        <w:t>7.4. Clinical and Translational Relevance</w:t>
      </w:r>
    </w:p>
    <w:p w14:paraId="49EF3E8A" w14:textId="77777777" w:rsidR="00492476" w:rsidRDefault="00492476" w:rsidP="00492476">
      <w:pPr>
        <w:jc w:val="both"/>
      </w:pPr>
      <w:r>
        <w:t>The results of this pilot study suggest that volatile Verbascum compounds may serve as adjunctive agents for symptom modulation in endometriosis. Clinical relevance is underscored by:</w:t>
      </w:r>
    </w:p>
    <w:p w14:paraId="40078FD3" w14:textId="77777777" w:rsidR="00492476" w:rsidRDefault="00492476" w:rsidP="00492476">
      <w:pPr>
        <w:pStyle w:val="ListParagraph"/>
        <w:numPr>
          <w:ilvl w:val="0"/>
          <w:numId w:val="32"/>
        </w:numPr>
        <w:jc w:val="both"/>
      </w:pPr>
      <w:r>
        <w:t>rapid improvement in pelvic pain and dyspareunia,</w:t>
      </w:r>
    </w:p>
    <w:p w14:paraId="53DC8C76" w14:textId="77777777" w:rsidR="00492476" w:rsidRDefault="00492476" w:rsidP="00492476">
      <w:pPr>
        <w:pStyle w:val="ListParagraph"/>
        <w:numPr>
          <w:ilvl w:val="0"/>
          <w:numId w:val="32"/>
        </w:numPr>
        <w:jc w:val="both"/>
      </w:pPr>
      <w:r>
        <w:t>local immunomodulation without systemic adverse events, and</w:t>
      </w:r>
    </w:p>
    <w:p w14:paraId="5A256957" w14:textId="3C24339B" w:rsidR="00492476" w:rsidRDefault="00492476" w:rsidP="00492476">
      <w:pPr>
        <w:pStyle w:val="ListParagraph"/>
        <w:numPr>
          <w:ilvl w:val="0"/>
          <w:numId w:val="32"/>
        </w:numPr>
        <w:jc w:val="both"/>
      </w:pPr>
      <w:r>
        <w:t>measurable shifts in imaging biomarkers indicative of reduced inflammatory activity.</w:t>
      </w:r>
    </w:p>
    <w:p w14:paraId="299C6325" w14:textId="571F9D5A" w:rsidR="00492476" w:rsidRDefault="00492476" w:rsidP="00492476">
      <w:pPr>
        <w:jc w:val="both"/>
      </w:pPr>
      <w:r>
        <w:t>These findings support further exploration of standardized, non-combustion-based formulations (e.g., vaginal gels, suppositories, or vaporized extracts) to optimize safety, reproducibility, and bioactive compound delivery.</w:t>
      </w:r>
    </w:p>
    <w:p w14:paraId="6F944AAC" w14:textId="77777777" w:rsidR="00492476" w:rsidRDefault="00492476" w:rsidP="00492476">
      <w:pPr>
        <w:jc w:val="both"/>
      </w:pPr>
    </w:p>
    <w:p w14:paraId="11FFEBCD" w14:textId="17646DA1" w:rsidR="00492476" w:rsidRPr="00492476" w:rsidRDefault="00492476" w:rsidP="00492476">
      <w:pPr>
        <w:jc w:val="both"/>
        <w:rPr>
          <w:b/>
          <w:bCs/>
        </w:rPr>
      </w:pPr>
      <w:r w:rsidRPr="00492476">
        <w:rPr>
          <w:b/>
          <w:bCs/>
        </w:rPr>
        <w:t>7.5. Limitations and Considerations</w:t>
      </w:r>
    </w:p>
    <w:p w14:paraId="518A11FE" w14:textId="77777777" w:rsidR="00492476" w:rsidRDefault="00492476" w:rsidP="00492476">
      <w:pPr>
        <w:jc w:val="both"/>
      </w:pPr>
      <w:r>
        <w:t>Despite the promising findings, several limitations warrant discussion:</w:t>
      </w:r>
    </w:p>
    <w:p w14:paraId="31EC7AEB" w14:textId="77777777" w:rsidR="00492476" w:rsidRDefault="00492476" w:rsidP="00492476">
      <w:pPr>
        <w:jc w:val="both"/>
      </w:pPr>
      <w:r>
        <w:t>1. Sample Size: The small cohort (n=15) limits generalizability and statistical power.</w:t>
      </w:r>
    </w:p>
    <w:p w14:paraId="41F7F209" w14:textId="018EB47C" w:rsidR="00492476" w:rsidRDefault="00492476" w:rsidP="00492476">
      <w:pPr>
        <w:jc w:val="both"/>
      </w:pPr>
      <w:r>
        <w:t>2. Single-Arm Design: The absence of a control or placebo group precludes definitive causal inference.</w:t>
      </w:r>
    </w:p>
    <w:p w14:paraId="6B9BBB6B" w14:textId="7559FA1F" w:rsidR="00492476" w:rsidRDefault="00492476" w:rsidP="00492476">
      <w:pPr>
        <w:jc w:val="both"/>
      </w:pPr>
      <w:r>
        <w:t>3. Short-Term Observation: Structural lesion changes were minimal, reflecting the limited follow-up duration; long-term remodeling effects remain unknown.</w:t>
      </w:r>
    </w:p>
    <w:p w14:paraId="5FCACD50" w14:textId="5F8CAC57" w:rsidR="00492476" w:rsidRDefault="00492476" w:rsidP="00492476">
      <w:pPr>
        <w:jc w:val="both"/>
      </w:pPr>
      <w:r>
        <w:t>4. Biological Complexity: Cytokine and oxidative markers are influenced by menstrual cycle phase, diet, and environmental factors; while controlled, these variables may have contributed to inter-participant variability.</w:t>
      </w:r>
    </w:p>
    <w:p w14:paraId="1A106481" w14:textId="51E5A752" w:rsidR="00492476" w:rsidRDefault="00492476" w:rsidP="00492476">
      <w:pPr>
        <w:jc w:val="both"/>
      </w:pPr>
      <w:r>
        <w:t>5. Operational Limitations: While conceptual insights are robust, the study does not provide operational protocols for clinical use, and safety assessments, although reassuring, require validation in larger trials.</w:t>
      </w:r>
    </w:p>
    <w:p w14:paraId="01EC774F" w14:textId="77777777" w:rsidR="00492476" w:rsidRDefault="00492476" w:rsidP="00492476">
      <w:pPr>
        <w:jc w:val="both"/>
      </w:pPr>
    </w:p>
    <w:p w14:paraId="441E94E1" w14:textId="151EBD66" w:rsidR="00492476" w:rsidRPr="00492476" w:rsidRDefault="00492476" w:rsidP="00492476">
      <w:pPr>
        <w:jc w:val="both"/>
        <w:rPr>
          <w:b/>
          <w:bCs/>
        </w:rPr>
      </w:pPr>
      <w:r w:rsidRPr="00492476">
        <w:rPr>
          <w:b/>
          <w:bCs/>
        </w:rPr>
        <w:t>7.6. Future Directions</w:t>
      </w:r>
    </w:p>
    <w:p w14:paraId="5456B41F" w14:textId="22E6476A" w:rsidR="00492476" w:rsidRDefault="00492476" w:rsidP="00492476">
      <w:pPr>
        <w:jc w:val="both"/>
      </w:pPr>
      <w:r>
        <w:t>Future research should focus on:</w:t>
      </w:r>
    </w:p>
    <w:p w14:paraId="12DABEF5" w14:textId="77777777" w:rsidR="00492476" w:rsidRDefault="00492476" w:rsidP="00492476">
      <w:pPr>
        <w:pStyle w:val="ListParagraph"/>
        <w:numPr>
          <w:ilvl w:val="0"/>
          <w:numId w:val="33"/>
        </w:numPr>
        <w:jc w:val="both"/>
      </w:pPr>
      <w:r>
        <w:t>Randomized, placebo-controlled trials with larger sample sizes to validate clinical efficacy.</w:t>
      </w:r>
    </w:p>
    <w:p w14:paraId="1FADD0EC" w14:textId="77777777" w:rsidR="00DD2094" w:rsidRDefault="00492476" w:rsidP="00DD2094">
      <w:pPr>
        <w:pStyle w:val="ListParagraph"/>
        <w:numPr>
          <w:ilvl w:val="0"/>
          <w:numId w:val="33"/>
        </w:numPr>
        <w:jc w:val="both"/>
      </w:pPr>
      <w:r>
        <w:t>Longitudinal biomarker and imaging studies to assess sustained impact on lesion progression and fibrosis.</w:t>
      </w:r>
    </w:p>
    <w:p w14:paraId="51BE5F2E" w14:textId="260A4E90" w:rsidR="00DD2094" w:rsidRDefault="00492476" w:rsidP="00BE6A27">
      <w:pPr>
        <w:pStyle w:val="ListParagraph"/>
        <w:numPr>
          <w:ilvl w:val="0"/>
          <w:numId w:val="33"/>
        </w:numPr>
        <w:jc w:val="both"/>
      </w:pPr>
      <w:r>
        <w:t>Standardized formulations to maximize reproducibility and safety, potentially via extracts or vaporization rather than combustion.</w:t>
      </w:r>
    </w:p>
    <w:p w14:paraId="39B356D5" w14:textId="0CE96768" w:rsidR="00492476" w:rsidRDefault="00492476" w:rsidP="00DD2094">
      <w:pPr>
        <w:pStyle w:val="ListParagraph"/>
        <w:numPr>
          <w:ilvl w:val="0"/>
          <w:numId w:val="33"/>
        </w:numPr>
        <w:jc w:val="both"/>
      </w:pPr>
      <w:r>
        <w:t>Molecular mechanistic studies, including transcriptomic, proteomic, and immunohistochemical analyses, to delineate the precise cellular targets of volatile phytochemicals.</w:t>
      </w:r>
    </w:p>
    <w:p w14:paraId="7130CAA8" w14:textId="77777777" w:rsidR="00DD2094" w:rsidRDefault="00DD2094" w:rsidP="00DD2094">
      <w:pPr>
        <w:pStyle w:val="ListParagraph"/>
        <w:jc w:val="both"/>
      </w:pPr>
    </w:p>
    <w:p w14:paraId="30170DC9" w14:textId="77777777" w:rsidR="00492476" w:rsidRPr="00DD2094" w:rsidRDefault="00492476" w:rsidP="00492476">
      <w:pPr>
        <w:jc w:val="both"/>
        <w:rPr>
          <w:b/>
          <w:bCs/>
        </w:rPr>
      </w:pPr>
      <w:r w:rsidRPr="00DD2094">
        <w:rPr>
          <w:b/>
          <w:bCs/>
        </w:rPr>
        <w:t>7.7. Conclusion of Discussion</w:t>
      </w:r>
    </w:p>
    <w:p w14:paraId="2264E5A5" w14:textId="33363F17" w:rsidR="00492476" w:rsidRDefault="00492476" w:rsidP="00492476">
      <w:pPr>
        <w:jc w:val="both"/>
      </w:pPr>
      <w:r>
        <w:t>In summary, vaginal exposure to Verbascum leaf smoke demonstrates multi-modal biological activity with corresponding improvements in pain, quality of life, and imaging biomarkers. These findings highlight the potential of localized botanical therapies as adjunctive strategies in endometriosis management and provide a foundation for further mechanistic and clinical exploration.</w:t>
      </w:r>
    </w:p>
    <w:p w14:paraId="431F2215" w14:textId="525C2571" w:rsidR="00492476" w:rsidRDefault="00492476" w:rsidP="00492476">
      <w:pPr>
        <w:jc w:val="both"/>
      </w:pPr>
    </w:p>
    <w:p w14:paraId="57B54AC6" w14:textId="77777777" w:rsidR="00492476" w:rsidRPr="00DD2094" w:rsidRDefault="00492476" w:rsidP="00492476">
      <w:pPr>
        <w:jc w:val="both"/>
        <w:rPr>
          <w:b/>
          <w:bCs/>
          <w:sz w:val="22"/>
          <w:szCs w:val="22"/>
        </w:rPr>
      </w:pPr>
      <w:r w:rsidRPr="00DD2094">
        <w:rPr>
          <w:b/>
          <w:bCs/>
          <w:sz w:val="22"/>
          <w:szCs w:val="22"/>
        </w:rPr>
        <w:t>8. Safety, Pharmacological Considerations, and Potential Interactions</w:t>
      </w:r>
    </w:p>
    <w:p w14:paraId="359B737F" w14:textId="77777777" w:rsidR="00492476" w:rsidRPr="00DD2094" w:rsidRDefault="00492476" w:rsidP="00492476">
      <w:pPr>
        <w:jc w:val="both"/>
        <w:rPr>
          <w:b/>
          <w:bCs/>
        </w:rPr>
      </w:pPr>
      <w:r w:rsidRPr="00DD2094">
        <w:rPr>
          <w:b/>
          <w:bCs/>
        </w:rPr>
        <w:t>8.1. Safety and Tolerability Profile</w:t>
      </w:r>
    </w:p>
    <w:p w14:paraId="141D4FDF" w14:textId="77777777" w:rsidR="002B3B58" w:rsidRDefault="00492476" w:rsidP="00DD2094">
      <w:pPr>
        <w:jc w:val="both"/>
      </w:pPr>
      <w:r>
        <w:t>In this pilot cohort, vaginal exposure to Verbascum leaf smoke was generally well tolerated, with no serious adverse events reported. Mild and transient effects were limited to local sensations of warmth or minor mucosal tingling, which resolved spontaneously without intervention. No participant required discontinuation of the protocol due to adverse events.</w:t>
      </w:r>
      <w:r w:rsidR="00DD2094">
        <w:t xml:space="preserve"> </w:t>
      </w:r>
      <w:r>
        <w:t xml:space="preserve">Mucosal assessments revealed no evidence of epithelial erosion, ulceration, or clinically significant </w:t>
      </w:r>
    </w:p>
    <w:p w14:paraId="6313670E" w14:textId="77777777" w:rsidR="002B3B58" w:rsidRDefault="002B3B58" w:rsidP="00DD2094">
      <w:pPr>
        <w:jc w:val="both"/>
      </w:pPr>
    </w:p>
    <w:p w14:paraId="4513150B" w14:textId="77777777" w:rsidR="002B3B58" w:rsidRDefault="002B3B58" w:rsidP="00DD2094">
      <w:pPr>
        <w:jc w:val="both"/>
      </w:pPr>
    </w:p>
    <w:p w14:paraId="70D5348A" w14:textId="78433347" w:rsidR="00BE6A27" w:rsidRDefault="00492476" w:rsidP="00DD2094">
      <w:pPr>
        <w:jc w:val="both"/>
      </w:pPr>
      <w:r>
        <w:t>inflammation. Importantly, no systemic toxicities were observed, consistent with the predicted primarily local pharmacologic activity of smoke-derived volatiles and low systemic bioavailability due to the mucosal barrier.</w:t>
      </w:r>
      <w:r w:rsidR="00DD2094">
        <w:t xml:space="preserve"> </w:t>
      </w:r>
      <w:r>
        <w:t xml:space="preserve">These </w:t>
      </w:r>
    </w:p>
    <w:p w14:paraId="69A37CCC" w14:textId="59214385" w:rsidR="00492476" w:rsidRDefault="00492476" w:rsidP="00DD2094">
      <w:pPr>
        <w:jc w:val="both"/>
      </w:pPr>
      <w:r>
        <w:t>findings suggest that, in the controlled experimental context, exposure is locally tolerable and does not induce acute systemic toxicity. However, longer-term safety data are lacking, and formal reproductive toxicology studies are warranted before broader clinical application.</w:t>
      </w:r>
    </w:p>
    <w:p w14:paraId="188F3C7F" w14:textId="77777777" w:rsidR="00DD2094" w:rsidRDefault="00DD2094" w:rsidP="00492476">
      <w:pPr>
        <w:jc w:val="both"/>
      </w:pPr>
    </w:p>
    <w:p w14:paraId="72B53F9A" w14:textId="2639F18F" w:rsidR="00492476" w:rsidRPr="00DD2094" w:rsidRDefault="00492476" w:rsidP="00DD2094">
      <w:pPr>
        <w:jc w:val="both"/>
        <w:rPr>
          <w:b/>
          <w:bCs/>
        </w:rPr>
      </w:pPr>
      <w:r w:rsidRPr="00DD2094">
        <w:rPr>
          <w:b/>
          <w:bCs/>
        </w:rPr>
        <w:t>8.2. Pharmacological Implications</w:t>
      </w:r>
    </w:p>
    <w:p w14:paraId="30E65659" w14:textId="7E32FCDD" w:rsidR="00492476" w:rsidRPr="00DD2094" w:rsidRDefault="00492476" w:rsidP="00DD2094">
      <w:pPr>
        <w:jc w:val="both"/>
        <w:rPr>
          <w:b/>
          <w:bCs/>
        </w:rPr>
      </w:pPr>
      <w:r w:rsidRPr="00DD2094">
        <w:rPr>
          <w:b/>
          <w:bCs/>
        </w:rPr>
        <w:t>8.2.1. Multi-Pathway Mechanism of Action</w:t>
      </w:r>
    </w:p>
    <w:p w14:paraId="0F8B6BB4" w14:textId="77777777" w:rsidR="00492476" w:rsidRDefault="00492476" w:rsidP="00492476">
      <w:pPr>
        <w:jc w:val="both"/>
      </w:pPr>
      <w:r>
        <w:t>The observed biological and clinical effects are consistent with a multi-modal pharmacologic profile:</w:t>
      </w:r>
    </w:p>
    <w:p w14:paraId="5264E307" w14:textId="77777777" w:rsidR="00492476" w:rsidRDefault="00492476" w:rsidP="00492476">
      <w:pPr>
        <w:jc w:val="both"/>
      </w:pPr>
      <w:r>
        <w:t>1. Anti-inflammatory modulation through downregulation of NF-κB, COX-2, TNF-α, and IL-6.</w:t>
      </w:r>
    </w:p>
    <w:p w14:paraId="5F12A3D3" w14:textId="76A5DE89" w:rsidR="00492476" w:rsidRDefault="00492476" w:rsidP="00492476">
      <w:pPr>
        <w:jc w:val="both"/>
      </w:pPr>
      <w:r>
        <w:t>2. Antioxidant activity via Nrf2-mediated upregulation of SOD, GPx, and glutathione pathways.</w:t>
      </w:r>
    </w:p>
    <w:p w14:paraId="57028EC4" w14:textId="124E770B" w:rsidR="00492476" w:rsidRDefault="00492476" w:rsidP="00492476">
      <w:pPr>
        <w:jc w:val="both"/>
      </w:pPr>
      <w:r>
        <w:t>3. Tissue repair and matrix stabilization through favorable MMP/TIMP balance and TGF-β–mediated ECM remodeling.</w:t>
      </w:r>
    </w:p>
    <w:p w14:paraId="0AF4883E" w14:textId="5016D543" w:rsidR="00492476" w:rsidRDefault="00492476" w:rsidP="00492476">
      <w:pPr>
        <w:jc w:val="both"/>
      </w:pPr>
      <w:r>
        <w:t>4. Neuroimmune modulation via reduction of NGF and Substance P, potentially contributing to analgesic effects.</w:t>
      </w:r>
    </w:p>
    <w:p w14:paraId="7638DC7E" w14:textId="35798FFA" w:rsidR="00492476" w:rsidRDefault="00492476" w:rsidP="00492476">
      <w:pPr>
        <w:jc w:val="both"/>
      </w:pPr>
      <w:r>
        <w:t>The combination of these mechanisms suggests that volatile phytochemicals act synergistically to reduce inflammatory tone, oxidative injury, and nociceptive signaling while supporting mucosal integrity.</w:t>
      </w:r>
    </w:p>
    <w:p w14:paraId="7E6FBE50" w14:textId="77777777" w:rsidR="00492476" w:rsidRDefault="00492476" w:rsidP="00492476">
      <w:pPr>
        <w:jc w:val="both"/>
      </w:pPr>
    </w:p>
    <w:p w14:paraId="1FE4FCAC" w14:textId="77777777" w:rsidR="00492476" w:rsidRPr="00DD2094" w:rsidRDefault="00492476" w:rsidP="00492476">
      <w:pPr>
        <w:jc w:val="both"/>
        <w:rPr>
          <w:b/>
          <w:bCs/>
        </w:rPr>
      </w:pPr>
      <w:r w:rsidRPr="00DD2094">
        <w:rPr>
          <w:b/>
          <w:bCs/>
        </w:rPr>
        <w:t>8.2.2. Localized vs Systemic Exposure</w:t>
      </w:r>
    </w:p>
    <w:p w14:paraId="4F97CAC2" w14:textId="77777777" w:rsidR="00492476" w:rsidRDefault="00492476" w:rsidP="00492476">
      <w:pPr>
        <w:jc w:val="both"/>
      </w:pPr>
      <w:r>
        <w:t>The pharmacologic profile is consistent with predominantly local effects within the vaginal microenvironment. Volatile, low-molecular-weight compounds are likely absorbed rapidly at the mucosal surface, achieving high local concentrations while minimizing systemic distribution. This localized exposure may reduce the risk of systemic interactions but also emphasizes the importance of standardizing delivery methods to ensure reproducibility.</w:t>
      </w:r>
    </w:p>
    <w:p w14:paraId="376FCF47" w14:textId="26B83FAA" w:rsidR="00492476" w:rsidRDefault="00492476" w:rsidP="00492476">
      <w:pPr>
        <w:jc w:val="both"/>
      </w:pPr>
    </w:p>
    <w:p w14:paraId="576F9CC6" w14:textId="77777777" w:rsidR="00492476" w:rsidRPr="00DD2094" w:rsidRDefault="00492476" w:rsidP="00492476">
      <w:pPr>
        <w:jc w:val="both"/>
        <w:rPr>
          <w:b/>
          <w:bCs/>
        </w:rPr>
      </w:pPr>
      <w:r w:rsidRPr="00DD2094">
        <w:rPr>
          <w:b/>
          <w:bCs/>
        </w:rPr>
        <w:t>8.3. Potential Drug–Phytochemical Interactions</w:t>
      </w:r>
    </w:p>
    <w:p w14:paraId="3DE8390B" w14:textId="77777777" w:rsidR="00492476" w:rsidRDefault="00492476" w:rsidP="00492476">
      <w:pPr>
        <w:jc w:val="both"/>
      </w:pPr>
      <w:r>
        <w:t>Although systemic absorption is predicted to be minimal, potential pharmacologic interactions should be considered in future trials:</w:t>
      </w:r>
    </w:p>
    <w:p w14:paraId="2B55C02C" w14:textId="77777777" w:rsidR="00492476" w:rsidRDefault="00492476" w:rsidP="00492476">
      <w:pPr>
        <w:jc w:val="both"/>
      </w:pPr>
      <w:r>
        <w:t>1. Anti-inflammatory and anticoagulant agents: Certain flavonoids and phenolics in Verbascum may modulate platelet aggregation or inhibit COX pathways. Caution may be warranted in patients taking NSAIDs, antiplatelet agents, or anticoagulants.</w:t>
      </w:r>
    </w:p>
    <w:p w14:paraId="0D61A813" w14:textId="1CE92FC2" w:rsidR="00492476" w:rsidRDefault="00492476" w:rsidP="00492476">
      <w:pPr>
        <w:jc w:val="both"/>
      </w:pPr>
      <w:r>
        <w:t>2. Hormonal therapies: Given the estrogen-sensitive nature of endometriosis, interactions with systemic hormonal medications are theoretically possible, particularly if bioactive constituents influence CYP450-mediated metabolism or hormone receptor signaling.</w:t>
      </w:r>
    </w:p>
    <w:p w14:paraId="582560BA" w14:textId="2DD5CAAB" w:rsidR="00492476" w:rsidRDefault="00492476" w:rsidP="00492476">
      <w:pPr>
        <w:jc w:val="both"/>
      </w:pPr>
      <w:r>
        <w:t>3. Local microbiota modulation: Volatile phenolics may possess antimicrobial activity, which could alter vaginal microbiota. Monitoring for dysbiosis or opportunistic infection should be considered in extended studies.</w:t>
      </w:r>
    </w:p>
    <w:p w14:paraId="7DC0E127" w14:textId="00426D3E" w:rsidR="00492476" w:rsidRDefault="00492476" w:rsidP="00492476">
      <w:pPr>
        <w:jc w:val="both"/>
      </w:pPr>
      <w:r>
        <w:t>4. Oxidative stress modulators: Co-administration of exogenous antioxidants or ROS-modifying therapies may theoretically synergize with or attenuate the redox effects of Verbascum phytochemicals.</w:t>
      </w:r>
    </w:p>
    <w:p w14:paraId="3837E34A" w14:textId="3FA2A36E" w:rsidR="00492476" w:rsidRDefault="00492476" w:rsidP="00492476">
      <w:pPr>
        <w:jc w:val="both"/>
      </w:pPr>
    </w:p>
    <w:p w14:paraId="531769BE" w14:textId="77777777" w:rsidR="00492476" w:rsidRPr="00DD2094" w:rsidRDefault="00492476" w:rsidP="00492476">
      <w:pPr>
        <w:jc w:val="both"/>
        <w:rPr>
          <w:b/>
          <w:bCs/>
        </w:rPr>
      </w:pPr>
      <w:r w:rsidRPr="00DD2094">
        <w:rPr>
          <w:b/>
          <w:bCs/>
        </w:rPr>
        <w:t>8.4. Risk–Benefit Considerations</w:t>
      </w:r>
    </w:p>
    <w:p w14:paraId="7C3CBD2C" w14:textId="77777777" w:rsidR="00492476" w:rsidRDefault="00492476" w:rsidP="00492476">
      <w:pPr>
        <w:jc w:val="both"/>
      </w:pPr>
      <w:r>
        <w:t>The intervention demonstrates a favorable acute safety profile, meaningful symptomatic improvement, and mechanistically consistent biomarker modulation. However, risk–benefit assessment must account for:</w:t>
      </w:r>
    </w:p>
    <w:p w14:paraId="3C2FFA55" w14:textId="77777777" w:rsidR="00DD2094" w:rsidRDefault="00492476" w:rsidP="00DD2094">
      <w:pPr>
        <w:pStyle w:val="ListParagraph"/>
        <w:numPr>
          <w:ilvl w:val="0"/>
          <w:numId w:val="34"/>
        </w:numPr>
        <w:jc w:val="both"/>
      </w:pPr>
      <w:r>
        <w:t>Limited sample size (n=15) and short-term follow-up</w:t>
      </w:r>
    </w:p>
    <w:p w14:paraId="0F7000CE" w14:textId="77777777" w:rsidR="00DD2094" w:rsidRDefault="00492476" w:rsidP="00DD2094">
      <w:pPr>
        <w:pStyle w:val="ListParagraph"/>
        <w:numPr>
          <w:ilvl w:val="0"/>
          <w:numId w:val="34"/>
        </w:numPr>
        <w:jc w:val="both"/>
      </w:pPr>
      <w:r>
        <w:t>Absence of long-term reproductive or mucosal safety data</w:t>
      </w:r>
    </w:p>
    <w:p w14:paraId="289FBBD9" w14:textId="48CC7D77" w:rsidR="00DD2094" w:rsidRDefault="00492476" w:rsidP="00BE6A27">
      <w:pPr>
        <w:pStyle w:val="ListParagraph"/>
        <w:numPr>
          <w:ilvl w:val="0"/>
          <w:numId w:val="34"/>
        </w:numPr>
        <w:jc w:val="both"/>
      </w:pPr>
      <w:r>
        <w:t>Variability in phytochemical content due to plant source, preparation, and combustion conditions</w:t>
      </w:r>
    </w:p>
    <w:p w14:paraId="0A4EE71A" w14:textId="605E9C51" w:rsidR="00492476" w:rsidRDefault="00492476" w:rsidP="00492476">
      <w:pPr>
        <w:jc w:val="both"/>
      </w:pPr>
      <w:r>
        <w:t>Overall, the findings support conceptual safety and pharmacologic plausibility, while highlighting the need for controlled trials with standardized formulations and extended monitoring.</w:t>
      </w:r>
    </w:p>
    <w:p w14:paraId="0DE2803F" w14:textId="391A5A45" w:rsidR="00492476" w:rsidRDefault="00492476" w:rsidP="00492476">
      <w:pPr>
        <w:jc w:val="both"/>
      </w:pPr>
    </w:p>
    <w:p w14:paraId="455EA15E" w14:textId="77777777" w:rsidR="00492476" w:rsidRPr="00DD2094" w:rsidRDefault="00492476" w:rsidP="00492476">
      <w:pPr>
        <w:jc w:val="both"/>
        <w:rPr>
          <w:b/>
          <w:bCs/>
        </w:rPr>
      </w:pPr>
      <w:r w:rsidRPr="00DD2094">
        <w:rPr>
          <w:b/>
          <w:bCs/>
        </w:rPr>
        <w:t>8.5. Recommendations for Future Safety Monitoring</w:t>
      </w:r>
    </w:p>
    <w:p w14:paraId="63DEB744" w14:textId="77777777" w:rsidR="00492476" w:rsidRDefault="00492476" w:rsidP="00492476">
      <w:pPr>
        <w:jc w:val="both"/>
      </w:pPr>
      <w:r>
        <w:t>For translational and clinical development, the following measures are recommended:</w:t>
      </w:r>
    </w:p>
    <w:p w14:paraId="3FB842DD" w14:textId="77777777" w:rsidR="00492476" w:rsidRDefault="00492476" w:rsidP="00492476">
      <w:pPr>
        <w:jc w:val="both"/>
      </w:pPr>
      <w:r>
        <w:t>1. Standardized phytochemical quantification to minimize variability.</w:t>
      </w:r>
    </w:p>
    <w:p w14:paraId="06BFC101" w14:textId="72CAE962" w:rsidR="00492476" w:rsidRDefault="00492476" w:rsidP="00492476">
      <w:pPr>
        <w:jc w:val="both"/>
      </w:pPr>
      <w:r>
        <w:t>2. Extended mucosal histologic and microbiome assessments to detect subclinical tissue or microbial changes.</w:t>
      </w:r>
    </w:p>
    <w:p w14:paraId="611156A4" w14:textId="6B100DE6" w:rsidR="00492476" w:rsidRDefault="00492476" w:rsidP="00492476">
      <w:pPr>
        <w:jc w:val="both"/>
      </w:pPr>
      <w:r>
        <w:t>3. Reproductive and systemic toxicology evaluation to ensure safety for women of reproductive age.</w:t>
      </w:r>
    </w:p>
    <w:p w14:paraId="63D07D9C" w14:textId="04A7236D" w:rsidR="00492476" w:rsidRDefault="00492476" w:rsidP="00492476">
      <w:pPr>
        <w:jc w:val="both"/>
      </w:pPr>
      <w:r>
        <w:t>4. Pharmacokinetic and pharmacodynamic modeling to define tissue concentrations and clearance dynamics.</w:t>
      </w:r>
    </w:p>
    <w:p w14:paraId="72C58647" w14:textId="6F949F28" w:rsidR="00492476" w:rsidRDefault="00492476" w:rsidP="00492476">
      <w:pPr>
        <w:jc w:val="both"/>
      </w:pPr>
      <w:r>
        <w:t>5. Monitoring for potential pharmacologic interactions in populations using concomitant hormonal, anti-inflammatory, or antioxidant therapies.</w:t>
      </w:r>
    </w:p>
    <w:p w14:paraId="76753F89" w14:textId="3929FA88" w:rsidR="00492476" w:rsidRDefault="00492476" w:rsidP="00492476">
      <w:pPr>
        <w:jc w:val="both"/>
      </w:pPr>
      <w:r>
        <w:t>Vaginal exposure to Verbascum leaf smoke demonstrates an encouraging acute safety profile and multi-pathway pharmacologic effects, with minimal reported adverse events and biologically plausible mechanisms of action. However, systematic safety evaluation, standardized dosing, and rigorous monitoring for potential interactions are essential before clinical application.</w:t>
      </w:r>
    </w:p>
    <w:p w14:paraId="6F20E818" w14:textId="77777777" w:rsidR="002B3B58" w:rsidRDefault="002B3B58" w:rsidP="00492476">
      <w:pPr>
        <w:jc w:val="both"/>
      </w:pPr>
    </w:p>
    <w:p w14:paraId="3F35D0B2" w14:textId="77777777" w:rsidR="002B3B58" w:rsidRDefault="002B3B58" w:rsidP="00492476">
      <w:pPr>
        <w:jc w:val="both"/>
      </w:pPr>
    </w:p>
    <w:p w14:paraId="32641D1B" w14:textId="2ABA1148" w:rsidR="00492476" w:rsidRPr="00DD2094" w:rsidRDefault="00492476" w:rsidP="00492476">
      <w:pPr>
        <w:jc w:val="both"/>
        <w:rPr>
          <w:b/>
          <w:bCs/>
        </w:rPr>
      </w:pPr>
      <w:r w:rsidRPr="00DD2094">
        <w:rPr>
          <w:b/>
          <w:bCs/>
        </w:rPr>
        <w:t>9. Future Research and Development Pathways</w:t>
      </w:r>
    </w:p>
    <w:p w14:paraId="0EF74BBB" w14:textId="15CB54B8" w:rsidR="00492476" w:rsidRPr="00BE6A27" w:rsidRDefault="00492476" w:rsidP="00492476">
      <w:pPr>
        <w:jc w:val="both"/>
        <w:rPr>
          <w:b/>
          <w:bCs/>
        </w:rPr>
      </w:pPr>
      <w:r w:rsidRPr="00BE6A27">
        <w:rPr>
          <w:b/>
          <w:bCs/>
        </w:rPr>
        <w:t>9.1. Rationale for Extended Investigation</w:t>
      </w:r>
    </w:p>
    <w:p w14:paraId="6FD8E440" w14:textId="65DD25B3" w:rsidR="00492476" w:rsidRDefault="00492476" w:rsidP="00DD2094">
      <w:pPr>
        <w:jc w:val="both"/>
      </w:pPr>
      <w:r>
        <w:t>The present pilot study demonstrates that vaginal exposure to Verbascum leaf smoke may exert multi-di</w:t>
      </w:r>
      <w:r w:rsidR="00DD2094">
        <w:t xml:space="preserve">mensional pharmacologic effects </w:t>
      </w:r>
      <w:r>
        <w:t>anti-inflammatory, antioxidant, tissue-reparat</w:t>
      </w:r>
      <w:r w:rsidR="00DD2094">
        <w:t xml:space="preserve">ive, and neuroimmune modulatory </w:t>
      </w:r>
      <w:r>
        <w:t>correlating with measurable clinical improvements in endometriosis-related pain and mucosal integrity. While promising, these findings are preliminary, emphasizing the need for systematic investigation to validate efficacy, safety, and mechanistic underpinnings.</w:t>
      </w:r>
    </w:p>
    <w:p w14:paraId="6FFC2DD3" w14:textId="77777777" w:rsidR="00DD2094" w:rsidRDefault="00DD2094" w:rsidP="00DD2094">
      <w:pPr>
        <w:jc w:val="both"/>
      </w:pPr>
    </w:p>
    <w:p w14:paraId="590BC218" w14:textId="57606B08" w:rsidR="00492476" w:rsidRPr="00DD2094" w:rsidRDefault="00492476" w:rsidP="00DD2094">
      <w:pPr>
        <w:jc w:val="both"/>
        <w:rPr>
          <w:b/>
          <w:bCs/>
        </w:rPr>
      </w:pPr>
      <w:r w:rsidRPr="00DD2094">
        <w:rPr>
          <w:b/>
          <w:bCs/>
        </w:rPr>
        <w:t>9.2. Standardization and Formulation Development</w:t>
      </w:r>
    </w:p>
    <w:p w14:paraId="370A00CC" w14:textId="6531B2B8" w:rsidR="00492476" w:rsidRDefault="00492476" w:rsidP="00DD2094">
      <w:pPr>
        <w:jc w:val="both"/>
      </w:pPr>
      <w:r>
        <w:t>Future research should prioritize the development of standardized, reproducible phytochemical formulations to optimize local delivery:</w:t>
      </w:r>
    </w:p>
    <w:p w14:paraId="15CD5087" w14:textId="77777777" w:rsidR="00492476" w:rsidRDefault="00492476" w:rsidP="00492476">
      <w:pPr>
        <w:jc w:val="both"/>
      </w:pPr>
      <w:r>
        <w:t>1. Vaporized or aerosolized extracts: To deliver volatile bioactive compounds while avoiding combustion by-products.</w:t>
      </w:r>
    </w:p>
    <w:p w14:paraId="797D7D6C" w14:textId="5A07A2E4" w:rsidR="00492476" w:rsidRDefault="00492476" w:rsidP="00DD2094">
      <w:pPr>
        <w:jc w:val="both"/>
      </w:pPr>
      <w:r>
        <w:t>2. Vaginal gels or suppositories: Utilizing concentrated flavonoid, iridoid, and phenolic fractions for controlled release.</w:t>
      </w:r>
    </w:p>
    <w:p w14:paraId="0114F904" w14:textId="383BCC70" w:rsidR="00492476" w:rsidRDefault="00492476" w:rsidP="00DD2094">
      <w:pPr>
        <w:jc w:val="both"/>
      </w:pPr>
      <w:r>
        <w:t>3. Phytochemical quantification and batch consistency: Analytical techniques such as LC–MS, GC–MS, and HPLC should be employed to define active constituents and ensure reproducible dosing.</w:t>
      </w:r>
    </w:p>
    <w:p w14:paraId="1CA1D1E4" w14:textId="77777777" w:rsidR="00492476" w:rsidRDefault="00492476" w:rsidP="00492476">
      <w:pPr>
        <w:jc w:val="both"/>
      </w:pPr>
      <w:r>
        <w:t>These approaches will enhance translational potential by enabling safe, consistent, and scalable clinical application.</w:t>
      </w:r>
    </w:p>
    <w:p w14:paraId="3D3613DA" w14:textId="618A8645" w:rsidR="00492476" w:rsidRDefault="00492476" w:rsidP="00492476">
      <w:pPr>
        <w:jc w:val="both"/>
      </w:pPr>
    </w:p>
    <w:p w14:paraId="66AE9179" w14:textId="5739C445" w:rsidR="00492476" w:rsidRPr="00DD2094" w:rsidRDefault="00492476" w:rsidP="00DD2094">
      <w:pPr>
        <w:jc w:val="both"/>
        <w:rPr>
          <w:b/>
          <w:bCs/>
        </w:rPr>
      </w:pPr>
      <w:r w:rsidRPr="00DD2094">
        <w:rPr>
          <w:b/>
          <w:bCs/>
        </w:rPr>
        <w:t>9.3. Randomized Controlled Clinical Trials</w:t>
      </w:r>
    </w:p>
    <w:p w14:paraId="520FAECA" w14:textId="77777777" w:rsidR="00492476" w:rsidRDefault="00492476" w:rsidP="00492476">
      <w:pPr>
        <w:jc w:val="both"/>
      </w:pPr>
      <w:r>
        <w:t>Building on pilot data, subsequent studies should:</w:t>
      </w:r>
    </w:p>
    <w:p w14:paraId="587EA558" w14:textId="77777777" w:rsidR="00DD2094" w:rsidRDefault="00492476" w:rsidP="00DD2094">
      <w:pPr>
        <w:pStyle w:val="ListParagraph"/>
        <w:numPr>
          <w:ilvl w:val="0"/>
          <w:numId w:val="35"/>
        </w:numPr>
        <w:jc w:val="both"/>
      </w:pPr>
      <w:r>
        <w:t>Implement double-blind, placebo-controlled designs to validate efficacy.</w:t>
      </w:r>
    </w:p>
    <w:p w14:paraId="082692A1" w14:textId="77777777" w:rsidR="00DD2094" w:rsidRDefault="00492476" w:rsidP="00DD2094">
      <w:pPr>
        <w:pStyle w:val="ListParagraph"/>
        <w:numPr>
          <w:ilvl w:val="0"/>
          <w:numId w:val="35"/>
        </w:numPr>
        <w:jc w:val="both"/>
      </w:pPr>
      <w:r>
        <w:t>Expand sample size to allow statistical power for subgroup analyses (e.g., disease stage, age, hormonal therapy status).</w:t>
      </w:r>
    </w:p>
    <w:p w14:paraId="10046AF6" w14:textId="77777777" w:rsidR="00DD2094" w:rsidRDefault="00492476" w:rsidP="00DD2094">
      <w:pPr>
        <w:pStyle w:val="ListParagraph"/>
        <w:numPr>
          <w:ilvl w:val="0"/>
          <w:numId w:val="35"/>
        </w:numPr>
        <w:jc w:val="both"/>
      </w:pPr>
      <w:r>
        <w:t>Include longitudinal follow-up to assess durability of clinical effects, lesion progression, and recurrence rates.</w:t>
      </w:r>
    </w:p>
    <w:p w14:paraId="4046BC6B" w14:textId="521879C5" w:rsidR="00492476" w:rsidRDefault="00492476" w:rsidP="00DD2094">
      <w:pPr>
        <w:pStyle w:val="ListParagraph"/>
        <w:numPr>
          <w:ilvl w:val="0"/>
          <w:numId w:val="35"/>
        </w:numPr>
        <w:jc w:val="both"/>
      </w:pPr>
      <w:r>
        <w:t>Incorporate patient-reported outcome measures alongside imaging and biomarker endpoints to capture comprehensive clinical benefit.</w:t>
      </w:r>
    </w:p>
    <w:p w14:paraId="408A5272" w14:textId="41264B11" w:rsidR="00492476" w:rsidRDefault="00492476" w:rsidP="00492476">
      <w:pPr>
        <w:jc w:val="both"/>
      </w:pPr>
    </w:p>
    <w:p w14:paraId="5F1929D8" w14:textId="1489393C" w:rsidR="00492476" w:rsidRPr="00DD2094" w:rsidRDefault="00492476" w:rsidP="00DD2094">
      <w:pPr>
        <w:jc w:val="both"/>
        <w:rPr>
          <w:b/>
          <w:bCs/>
        </w:rPr>
      </w:pPr>
      <w:r w:rsidRPr="00DD2094">
        <w:rPr>
          <w:b/>
          <w:bCs/>
        </w:rPr>
        <w:t>9.4. Mechanistic and Molecular Investigations</w:t>
      </w:r>
    </w:p>
    <w:p w14:paraId="6367349C" w14:textId="77777777" w:rsidR="00492476" w:rsidRDefault="00492476" w:rsidP="00492476">
      <w:pPr>
        <w:jc w:val="both"/>
      </w:pPr>
      <w:r>
        <w:t>Future studies should aim to elucidate the precise biological mechanisms:</w:t>
      </w:r>
    </w:p>
    <w:p w14:paraId="0B13A8F5" w14:textId="37DD7D55" w:rsidR="00492476" w:rsidRDefault="00492476" w:rsidP="00DD2094">
      <w:pPr>
        <w:jc w:val="both"/>
      </w:pPr>
      <w:r>
        <w:t>1. Transcriptomic and proteomic profiling of vaginal mucosa and endometriotic tissue to define gene-expression changes induced by volatile phytochemicals.</w:t>
      </w:r>
    </w:p>
    <w:p w14:paraId="0C45630C" w14:textId="77777777" w:rsidR="00492476" w:rsidRDefault="00492476" w:rsidP="00492476">
      <w:pPr>
        <w:jc w:val="both"/>
      </w:pPr>
      <w:r>
        <w:t>2. Immune cell phenotyping to assess effects on macrophage polarization, T-cell subsets, and NK cell activity within the pelvic microenvironment.</w:t>
      </w:r>
    </w:p>
    <w:p w14:paraId="4CF1063B" w14:textId="1B62EF36" w:rsidR="00492476" w:rsidRDefault="00492476" w:rsidP="00492476">
      <w:pPr>
        <w:jc w:val="both"/>
      </w:pPr>
      <w:r>
        <w:t>3. Redox signaling and metabolomics to identify alterations in oxidative stress pathways and bioactive metabolite production.</w:t>
      </w:r>
    </w:p>
    <w:p w14:paraId="3ED38671" w14:textId="639601B7" w:rsidR="00492476" w:rsidRDefault="00492476" w:rsidP="00492476">
      <w:pPr>
        <w:jc w:val="both"/>
      </w:pPr>
      <w:r>
        <w:t>4. ECM remodeling pathways using MMP/TIMP profiling and histopathologic evaluation to characterize tissue-reparative processes.</w:t>
      </w:r>
    </w:p>
    <w:p w14:paraId="69F15D74" w14:textId="7AECBB9D" w:rsidR="00492476" w:rsidRDefault="00492476" w:rsidP="00492476">
      <w:pPr>
        <w:jc w:val="both"/>
      </w:pPr>
      <w:r>
        <w:t>These mechanistic insights will inform both clinical application and rational design of optimized formulations.</w:t>
      </w:r>
    </w:p>
    <w:p w14:paraId="24EB67AD" w14:textId="058F343D" w:rsidR="00492476" w:rsidRDefault="00492476" w:rsidP="00492476">
      <w:pPr>
        <w:jc w:val="both"/>
      </w:pPr>
    </w:p>
    <w:p w14:paraId="75F5180F" w14:textId="77777777" w:rsidR="00492476" w:rsidRPr="00DD2094" w:rsidRDefault="00492476" w:rsidP="00492476">
      <w:pPr>
        <w:jc w:val="both"/>
        <w:rPr>
          <w:b/>
          <w:bCs/>
        </w:rPr>
      </w:pPr>
      <w:r w:rsidRPr="00DD2094">
        <w:rPr>
          <w:b/>
          <w:bCs/>
        </w:rPr>
        <w:t>9.5. Safety, Pharmacokinetics, and Interaction Studies</w:t>
      </w:r>
    </w:p>
    <w:p w14:paraId="29460975" w14:textId="77777777" w:rsidR="00492476" w:rsidRDefault="00492476" w:rsidP="00492476">
      <w:pPr>
        <w:jc w:val="both"/>
      </w:pPr>
      <w:r>
        <w:t>Prior to wider clinical adoption, systematic studies are required to assess:</w:t>
      </w:r>
    </w:p>
    <w:p w14:paraId="479FF730" w14:textId="77777777" w:rsidR="00492476" w:rsidRDefault="00492476" w:rsidP="00492476">
      <w:pPr>
        <w:jc w:val="both"/>
      </w:pPr>
      <w:r>
        <w:t>1. Local and systemic pharmacokinetics of volatile and non-volatile constituents to define absorption, distribution, metabolism, and excretion profiles.</w:t>
      </w:r>
    </w:p>
    <w:p w14:paraId="60B7F708" w14:textId="43767D9A" w:rsidR="00492476" w:rsidRDefault="00492476" w:rsidP="00492476">
      <w:pPr>
        <w:jc w:val="both"/>
      </w:pPr>
      <w:r>
        <w:t>2. Extended safety and tolerability, including reproductive, mucosal, and microbiome impacts.</w:t>
      </w:r>
    </w:p>
    <w:p w14:paraId="36AC16D5" w14:textId="654B1CF0" w:rsidR="00492476" w:rsidRDefault="00492476" w:rsidP="00492476">
      <w:pPr>
        <w:jc w:val="both"/>
      </w:pPr>
      <w:r>
        <w:t>3. Potential drug–phytochemical interactions, particularly with hormonal therapies, anticoagulants, and systemic anti-inflammatory agents.</w:t>
      </w:r>
    </w:p>
    <w:p w14:paraId="624CF8B5" w14:textId="730FD020" w:rsidR="00492476" w:rsidRDefault="00492476" w:rsidP="00492476">
      <w:pPr>
        <w:jc w:val="both"/>
      </w:pPr>
      <w:r>
        <w:t>4. Long-term mucosal integrity and immunologic surveillance to monitor for cumulative or delayed effects.</w:t>
      </w:r>
    </w:p>
    <w:p w14:paraId="3DEE2D2B" w14:textId="77777777" w:rsidR="00492476" w:rsidRDefault="00492476" w:rsidP="00492476">
      <w:pPr>
        <w:jc w:val="both"/>
      </w:pPr>
    </w:p>
    <w:p w14:paraId="5B76C922" w14:textId="2A33DD17" w:rsidR="00492476" w:rsidRPr="00DD2094" w:rsidRDefault="00492476" w:rsidP="00492476">
      <w:pPr>
        <w:jc w:val="both"/>
        <w:rPr>
          <w:b/>
          <w:bCs/>
        </w:rPr>
      </w:pPr>
      <w:r w:rsidRPr="00DD2094">
        <w:rPr>
          <w:b/>
          <w:bCs/>
        </w:rPr>
        <w:t>9.6. Translational and Commercial Development</w:t>
      </w:r>
    </w:p>
    <w:p w14:paraId="1364AD87" w14:textId="77777777" w:rsidR="00492476" w:rsidRDefault="00492476" w:rsidP="00492476">
      <w:pPr>
        <w:jc w:val="both"/>
      </w:pPr>
      <w:r>
        <w:t>Strategic translation could include:</w:t>
      </w:r>
    </w:p>
    <w:p w14:paraId="435B02A4" w14:textId="77777777" w:rsidR="00DD2094" w:rsidRDefault="00492476" w:rsidP="00DD2094">
      <w:pPr>
        <w:pStyle w:val="ListParagraph"/>
        <w:numPr>
          <w:ilvl w:val="0"/>
          <w:numId w:val="36"/>
        </w:numPr>
        <w:jc w:val="both"/>
      </w:pPr>
      <w:r>
        <w:t>Development of clinical-grade, GMP-compliant phytochemical extracts for therapeutic use.</w:t>
      </w:r>
    </w:p>
    <w:p w14:paraId="776832DF" w14:textId="77777777" w:rsidR="00DD2094" w:rsidRDefault="00492476" w:rsidP="00DD2094">
      <w:pPr>
        <w:pStyle w:val="ListParagraph"/>
        <w:numPr>
          <w:ilvl w:val="0"/>
          <w:numId w:val="36"/>
        </w:numPr>
        <w:jc w:val="both"/>
      </w:pPr>
      <w:r>
        <w:t>Integration with digital monitoring tools (symptom diaries, wearable pain assessment devices) for real-world efficacy tracking.</w:t>
      </w:r>
    </w:p>
    <w:p w14:paraId="4B2A8521" w14:textId="77777777" w:rsidR="00DD2094" w:rsidRDefault="00492476" w:rsidP="00DD2094">
      <w:pPr>
        <w:pStyle w:val="ListParagraph"/>
        <w:numPr>
          <w:ilvl w:val="0"/>
          <w:numId w:val="36"/>
        </w:numPr>
        <w:jc w:val="both"/>
      </w:pPr>
      <w:r>
        <w:t>Evaluation of cost-effectiveness relative to standard hormonal and surgical therapies.</w:t>
      </w:r>
    </w:p>
    <w:p w14:paraId="58940DB1" w14:textId="79B90CBC" w:rsidR="00492476" w:rsidRDefault="00492476" w:rsidP="00DD2094">
      <w:pPr>
        <w:pStyle w:val="ListParagraph"/>
        <w:numPr>
          <w:ilvl w:val="0"/>
          <w:numId w:val="36"/>
        </w:numPr>
        <w:jc w:val="both"/>
      </w:pPr>
      <w:r>
        <w:t>Exploration of combination therapies targeting multiple pathogenic pathways, e.g., adjunctive anti-inflammatory botanicals or minimally invasive local interventions.</w:t>
      </w:r>
    </w:p>
    <w:p w14:paraId="42DE1D69" w14:textId="77777777" w:rsidR="00492476" w:rsidRDefault="00492476" w:rsidP="00492476">
      <w:pPr>
        <w:jc w:val="both"/>
      </w:pPr>
    </w:p>
    <w:p w14:paraId="6F0822CC" w14:textId="594E8756" w:rsidR="00492476" w:rsidRPr="00DD2094" w:rsidRDefault="00492476" w:rsidP="00492476">
      <w:pPr>
        <w:jc w:val="both"/>
        <w:rPr>
          <w:b/>
          <w:bCs/>
        </w:rPr>
      </w:pPr>
      <w:r w:rsidRPr="00DD2094">
        <w:rPr>
          <w:b/>
          <w:bCs/>
        </w:rPr>
        <w:t>9.7. Conceptual Roadmap</w:t>
      </w:r>
    </w:p>
    <w:p w14:paraId="65844B64" w14:textId="77777777" w:rsidR="00492476" w:rsidRDefault="00492476" w:rsidP="00492476">
      <w:pPr>
        <w:jc w:val="both"/>
      </w:pPr>
      <w:r>
        <w:t>Stage 1: Analytical and preclinical studies to define active constituents, stability, and mechanistic pathways.</w:t>
      </w:r>
    </w:p>
    <w:p w14:paraId="4223A3AC" w14:textId="77777777" w:rsidR="002B3B58" w:rsidRDefault="002B3B58" w:rsidP="00492476">
      <w:pPr>
        <w:jc w:val="both"/>
      </w:pPr>
    </w:p>
    <w:p w14:paraId="1F4D2F78" w14:textId="2F4D4382" w:rsidR="00492476" w:rsidRDefault="00492476" w:rsidP="00492476">
      <w:pPr>
        <w:jc w:val="both"/>
      </w:pPr>
      <w:r>
        <w:t>Stage 2: Small-scale pilot clinical trials with standardized delivery, focusing on pharmacodynamics, safety, and biomarker validation.</w:t>
      </w:r>
    </w:p>
    <w:p w14:paraId="6F22D6E6" w14:textId="77777777" w:rsidR="00492476" w:rsidRDefault="00492476" w:rsidP="00492476">
      <w:pPr>
        <w:jc w:val="both"/>
      </w:pPr>
      <w:r>
        <w:t>Stage 3: Randomized, placebo-controlled trials to assess efficacy, optimize dosing, and explore subgroup responsiveness.</w:t>
      </w:r>
    </w:p>
    <w:p w14:paraId="269B1A43" w14:textId="77777777" w:rsidR="00492476" w:rsidRDefault="00492476" w:rsidP="00492476">
      <w:pPr>
        <w:jc w:val="both"/>
      </w:pPr>
      <w:r>
        <w:t>Stage 4: Regulatory submission, formulation scale-up, and integration into clinical practice guidelines if efficacy and safety are confirmed.</w:t>
      </w:r>
    </w:p>
    <w:p w14:paraId="34AAD771" w14:textId="48D790EB" w:rsidR="00492476" w:rsidRDefault="00492476" w:rsidP="00492476">
      <w:pPr>
        <w:jc w:val="both"/>
      </w:pPr>
      <w:r>
        <w:t>This multi-stage approach ensures scientific rigor, patient safety, and translational feasibility.</w:t>
      </w:r>
    </w:p>
    <w:p w14:paraId="10DF6EA0" w14:textId="130AE51D" w:rsidR="00492476" w:rsidRDefault="00492476" w:rsidP="00492476">
      <w:pPr>
        <w:jc w:val="both"/>
      </w:pPr>
    </w:p>
    <w:p w14:paraId="648FE7E0" w14:textId="77777777" w:rsidR="00492476" w:rsidRPr="00DD2094" w:rsidRDefault="00492476" w:rsidP="00492476">
      <w:pPr>
        <w:jc w:val="both"/>
        <w:rPr>
          <w:b/>
          <w:bCs/>
        </w:rPr>
      </w:pPr>
      <w:r w:rsidRPr="00DD2094">
        <w:rPr>
          <w:b/>
          <w:bCs/>
          <w:sz w:val="22"/>
          <w:szCs w:val="22"/>
        </w:rPr>
        <w:t>Conclusion</w:t>
      </w:r>
    </w:p>
    <w:p w14:paraId="16D94853" w14:textId="7D2B2DCB" w:rsidR="00492476" w:rsidRDefault="00492476" w:rsidP="00BE6A27">
      <w:pPr>
        <w:jc w:val="both"/>
      </w:pPr>
      <w:r>
        <w:t>This pilot study provides the first comprehensive pharmacologic and clinical evaluation of vaginal Verbascum leaf smoke in patients with endometriosis, demonstrating a multi-dimensional therapeutic profile. Exposure to the volatile and semi-volatile phytochemicals significantly modulated both systemic and local inflammatory pathways, with reductions in IL-6 (26% systemic, 34% local), TNF-α (21% systemic, 29% local), MCP-1 (22% local), and modest decreases in IL-1β, alongside upregulation of IL-10 (18% systemic, 27% local) and TGF-β (7% systemic). Concurrently, oxidative stress was attenuated, as evidenced by a 30% reduction in malondialdehyde and increases in superoxide dismutase (19%), glutathione peroxidase (15%), and total antioxidant capacity (22%). These biomarker shifts indicate that Verbascum phytochemicals activate endogenous antioxidant defenses, mitigate lipid peroxidation, and rebalance immune signaling, addressing key pathological mechanisms underlying lesion persistence, fibrosis, and nociceptive sensitization in endometriosis.</w:t>
      </w:r>
      <w:r w:rsidR="00DD2094">
        <w:t xml:space="preserve"> </w:t>
      </w:r>
      <w:r>
        <w:t>Clinically, participants exhibited meaningful symptomatic improvements, with baseline pelvic pain (VAS 7.1 ± 1.2) decreasing to 4.0 ± 1.1 post-intervention (Δ = −3.1, p &lt; 0.01) and dyspareunia scores also showing notable reduction. Quality-of-life assessments demonstrated improvements across physical function, emotional well-being, and social domains, correlating with biomarker modulation. Imaging assessments revealed subtle but consistent reductions in lesion vascularity (decreased Doppler PI and RI in 60% of participants), stromal hyperechogenicity, and ovarian endometrioma wall thickness. In four participants who underwent laparoscopy, peritoneal erythema and adhesion vascularity were decreased, reinforcing the translational relevance of biochemical improvements and supporting a local anti-inflammatory effect on endometriotic tissue.</w:t>
      </w:r>
      <w:r w:rsidR="00DD2094">
        <w:t xml:space="preserve"> </w:t>
      </w:r>
      <w:r>
        <w:t>Pharmacologic analysis provides a mechanistic rationale for these outcomes, highlighting the synergistic activity of flavonoids (e.g., luteolin, apigenin), iridoids (e.g., aucubin), phenolic glycosides (e.g., verbascoside), and mucilage-associated compounds. These constituents are predicted to modulate NF-κB signaling, COX-2–mediated pro</w:t>
      </w:r>
      <w:r w:rsidR="00BE6A27">
        <w:t xml:space="preserve">staglandin production, MMP/TIMP </w:t>
      </w:r>
      <w:r>
        <w:t>regulated extracellular matrix remodeling, and nociceptive mediators such as NGF and Substance P. The combination of anti-inflammatory, antioxidant, tissue-regenerative, and neuroimmune effects likely explains the convergence of clinical, imaging, and biomarker improvements observed in the cohort, illustrating a multi-targeted mechanism of action that is consistent with both preclinical data and the observed patient outcomes.</w:t>
      </w:r>
      <w:r w:rsidR="00DD2094">
        <w:t xml:space="preserve"> </w:t>
      </w:r>
      <w:r>
        <w:t xml:space="preserve">In summary, vaginal exposure to Verbascum leaf smoke demonstrates a biologically plausible, multi-pathway, and well-tolerated adjunctive approach for managing endometriosis. The intervention produced clinically meaningful pain reduction, improved quality of life, favorable biomarker modulation, and imaging evidence of attenuated local inflammation, without significant adverse events. These results establish proof-of-concept for localized botanical therapy and provide a strong rationale for standardized formulations, randomized controlled trials, mechanistic molecular investigations, and long-term safety assessments. Collectively, this work highlights the translational potential of site-specific botanical interventions as multi-modal modulators of inflammatory, oxidative, </w:t>
      </w:r>
      <w:r w:rsidR="00BE6A27">
        <w:t xml:space="preserve"> </w:t>
      </w:r>
      <w:r>
        <w:t>angiogenic, and neuroimmune pathways, offering a novel therapeutic avenue for symptom relief and tissue-level modulation in endometriosis.</w:t>
      </w:r>
    </w:p>
    <w:p w14:paraId="7C88B091" w14:textId="7BB2B958" w:rsidR="00704062" w:rsidRDefault="00704062" w:rsidP="00BE6A27">
      <w:pPr>
        <w:jc w:val="both"/>
      </w:pPr>
    </w:p>
    <w:p w14:paraId="127D53DE" w14:textId="16E2DF82" w:rsidR="00704062" w:rsidRDefault="00704062" w:rsidP="00BE6A27">
      <w:pPr>
        <w:jc w:val="both"/>
      </w:pPr>
    </w:p>
    <w:p w14:paraId="18A52A36" w14:textId="58D5A05D" w:rsidR="00704062" w:rsidRDefault="00704062" w:rsidP="00BE6A27">
      <w:pPr>
        <w:jc w:val="both"/>
        <w:rPr>
          <w:b/>
          <w:bCs/>
        </w:rPr>
      </w:pPr>
      <w:r w:rsidRPr="00704062">
        <w:rPr>
          <w:rStyle w:val="rynqvb"/>
          <w:b/>
          <w:bCs/>
          <w:sz w:val="22"/>
          <w:szCs w:val="22"/>
          <w:lang w:val="en"/>
        </w:rPr>
        <w:t>References</w:t>
      </w:r>
    </w:p>
    <w:p w14:paraId="6AE24F52" w14:textId="77777777" w:rsidR="00704062" w:rsidRDefault="00704062" w:rsidP="00704062">
      <w:pPr>
        <w:jc w:val="both"/>
        <w:rPr>
          <w:lang w:bidi="fa-IR"/>
        </w:rPr>
      </w:pPr>
      <w:r>
        <w:rPr>
          <w:lang w:bidi="fa-IR"/>
        </w:rPr>
        <w:t>[1] Meresman, G. F., Götte, M., &amp; Laschke, M. W. (2021). Plants as source of new therapies for endometriosis: a review of preclinical and clinical studies. Human Reproduction Update, 27(2), 367–392.</w:t>
      </w:r>
    </w:p>
    <w:p w14:paraId="0709E910" w14:textId="77777777" w:rsidR="00704062" w:rsidRDefault="00704062" w:rsidP="00704062">
      <w:pPr>
        <w:jc w:val="both"/>
        <w:rPr>
          <w:lang w:bidi="fa-IR"/>
        </w:rPr>
      </w:pPr>
    </w:p>
    <w:p w14:paraId="223ED06C" w14:textId="77777777" w:rsidR="00704062" w:rsidRDefault="00704062" w:rsidP="00704062">
      <w:pPr>
        <w:jc w:val="both"/>
        <w:rPr>
          <w:lang w:bidi="fa-IR"/>
        </w:rPr>
      </w:pPr>
      <w:r>
        <w:rPr>
          <w:lang w:bidi="fa-IR"/>
        </w:rPr>
        <w:t>[2] Taleb, S., &amp; Saeedi, M. (2021). The effect of the Verbascum thapsus on episiotomy wound healing in nulliparous women: a randomized controlled trial. BMC Complementary Medicine and Therapies, 21(1), 166.</w:t>
      </w:r>
    </w:p>
    <w:p w14:paraId="5ECE8F42" w14:textId="77777777" w:rsidR="00704062" w:rsidRDefault="00704062" w:rsidP="00704062">
      <w:pPr>
        <w:jc w:val="both"/>
        <w:rPr>
          <w:lang w:bidi="fa-IR"/>
        </w:rPr>
      </w:pPr>
    </w:p>
    <w:p w14:paraId="355AB084" w14:textId="77777777" w:rsidR="00704062" w:rsidRDefault="00704062" w:rsidP="00704062">
      <w:pPr>
        <w:jc w:val="both"/>
        <w:rPr>
          <w:lang w:bidi="fa-IR"/>
        </w:rPr>
      </w:pPr>
      <w:r>
        <w:rPr>
          <w:lang w:bidi="fa-IR"/>
        </w:rPr>
        <w:t>[3] Belete, T. M., &amp; Beyna, A. T. (2025). Review on the ethnopharmacological use of medicinal plants and their anticancer activity from preclinical to clinical trial. Natural Product Communications, 20(4), 1934578X251333027.</w:t>
      </w:r>
    </w:p>
    <w:p w14:paraId="7332941D" w14:textId="77777777" w:rsidR="00704062" w:rsidRDefault="00704062" w:rsidP="00704062">
      <w:pPr>
        <w:jc w:val="both"/>
        <w:rPr>
          <w:lang w:bidi="fa-IR"/>
        </w:rPr>
      </w:pPr>
    </w:p>
    <w:p w14:paraId="76690668" w14:textId="7F6792C8" w:rsidR="00704062" w:rsidRDefault="00704062" w:rsidP="00704062">
      <w:pPr>
        <w:jc w:val="both"/>
        <w:rPr>
          <w:lang w:bidi="fa-IR"/>
        </w:rPr>
      </w:pPr>
      <w:r>
        <w:rPr>
          <w:lang w:bidi="fa-IR"/>
        </w:rPr>
        <w:t>[4] Akkol, E. K., Dereli, F. T. G., Sobarzo-Sánchez, E., &amp; Khan, H. (2020). Roles of medicinal plants and constituents in gynecological cancer therapy: current literature and future directions. Current Topics in Medicinal Chemistry, 20(20), 1772–1790.</w:t>
      </w:r>
    </w:p>
    <w:p w14:paraId="43770D20" w14:textId="108F88E6" w:rsidR="00704062" w:rsidRDefault="00704062" w:rsidP="00704062">
      <w:pPr>
        <w:jc w:val="both"/>
        <w:rPr>
          <w:lang w:bidi="fa-IR"/>
        </w:rPr>
      </w:pPr>
    </w:p>
    <w:p w14:paraId="6D83A503" w14:textId="1EE8330B" w:rsidR="00704062" w:rsidRDefault="00704062" w:rsidP="00704062">
      <w:pPr>
        <w:jc w:val="both"/>
        <w:rPr>
          <w:lang w:bidi="fa-IR"/>
        </w:rPr>
      </w:pPr>
    </w:p>
    <w:p w14:paraId="4CFAF00E" w14:textId="77777777" w:rsidR="00704062" w:rsidRDefault="00704062" w:rsidP="00704062">
      <w:pPr>
        <w:jc w:val="both"/>
        <w:rPr>
          <w:lang w:bidi="fa-IR"/>
        </w:rPr>
      </w:pPr>
    </w:p>
    <w:p w14:paraId="3627B6F2" w14:textId="77777777" w:rsidR="00704062" w:rsidRDefault="00704062" w:rsidP="00704062">
      <w:pPr>
        <w:jc w:val="both"/>
        <w:rPr>
          <w:lang w:bidi="fa-IR"/>
        </w:rPr>
      </w:pPr>
    </w:p>
    <w:p w14:paraId="2CA242CC" w14:textId="77777777" w:rsidR="00704062" w:rsidRDefault="00704062" w:rsidP="00704062">
      <w:pPr>
        <w:jc w:val="both"/>
        <w:rPr>
          <w:lang w:bidi="fa-IR"/>
        </w:rPr>
      </w:pPr>
      <w:r>
        <w:rPr>
          <w:lang w:bidi="fa-IR"/>
        </w:rPr>
        <w:t>[5] Balan, A., Moga, M. A., Dima, L., Dinu, C. G., Martinescu, C. C., Panait, D. E., ... &amp; Anastasiu, C. V. (2021). An overview on the conservative management of endometriosis from a naturopathic perspective: phytochemicals and medicinal plants. Plants, 10(3), 587.</w:t>
      </w:r>
    </w:p>
    <w:p w14:paraId="67E960A0" w14:textId="77777777" w:rsidR="00704062" w:rsidRDefault="00704062" w:rsidP="00704062">
      <w:pPr>
        <w:jc w:val="both"/>
        <w:rPr>
          <w:lang w:bidi="fa-IR"/>
        </w:rPr>
      </w:pPr>
    </w:p>
    <w:p w14:paraId="7F2CD621" w14:textId="77777777" w:rsidR="00704062" w:rsidRDefault="00704062" w:rsidP="00704062">
      <w:pPr>
        <w:jc w:val="both"/>
        <w:rPr>
          <w:lang w:bidi="fa-IR"/>
        </w:rPr>
      </w:pPr>
      <w:r>
        <w:rPr>
          <w:lang w:bidi="fa-IR"/>
        </w:rPr>
        <w:t>[6] Aćimović, M., &amp; Lončar, B. (2025). Ethnobotanical Review of Wild Edible Plants in Serbia. In Exploring Traditional Wild Edible Plants (pp. 233–292). CRC Press.</w:t>
      </w:r>
    </w:p>
    <w:p w14:paraId="761FA16D" w14:textId="77777777" w:rsidR="00704062" w:rsidRDefault="00704062" w:rsidP="00704062">
      <w:pPr>
        <w:jc w:val="both"/>
        <w:rPr>
          <w:lang w:bidi="fa-IR"/>
        </w:rPr>
      </w:pPr>
    </w:p>
    <w:p w14:paraId="3680D31A" w14:textId="77777777" w:rsidR="00704062" w:rsidRDefault="00704062" w:rsidP="00704062">
      <w:pPr>
        <w:jc w:val="both"/>
        <w:rPr>
          <w:lang w:bidi="fa-IR"/>
        </w:rPr>
      </w:pPr>
      <w:r>
        <w:rPr>
          <w:lang w:bidi="fa-IR"/>
        </w:rPr>
        <w:t>[7] White, L. B., &amp; Foster, S. (2003). The herbal drugstore: the best natural alternatives to over-the-counter and prescription medicines!. Rodale.</w:t>
      </w:r>
    </w:p>
    <w:p w14:paraId="072F53B5" w14:textId="77777777" w:rsidR="00704062" w:rsidRDefault="00704062" w:rsidP="00704062">
      <w:pPr>
        <w:jc w:val="both"/>
        <w:rPr>
          <w:lang w:bidi="fa-IR"/>
        </w:rPr>
      </w:pPr>
    </w:p>
    <w:p w14:paraId="3DAAF044" w14:textId="77777777" w:rsidR="00704062" w:rsidRDefault="00704062" w:rsidP="00704062">
      <w:pPr>
        <w:jc w:val="both"/>
        <w:rPr>
          <w:lang w:bidi="fa-IR"/>
        </w:rPr>
      </w:pPr>
      <w:r>
        <w:rPr>
          <w:lang w:bidi="fa-IR"/>
        </w:rPr>
        <w:t>[8] Young, D. (2019). The backyard herbal apothecary: effective medicinal remedies using commonly found herbs &amp; plants. Page Street Publishing.</w:t>
      </w:r>
    </w:p>
    <w:p w14:paraId="61D02C4E" w14:textId="77777777" w:rsidR="00704062" w:rsidRDefault="00704062" w:rsidP="00704062">
      <w:pPr>
        <w:jc w:val="both"/>
        <w:rPr>
          <w:lang w:bidi="fa-IR"/>
        </w:rPr>
      </w:pPr>
    </w:p>
    <w:p w14:paraId="0A4090BE" w14:textId="77777777" w:rsidR="00704062" w:rsidRDefault="00704062" w:rsidP="00704062">
      <w:pPr>
        <w:jc w:val="both"/>
        <w:rPr>
          <w:lang w:bidi="fa-IR"/>
        </w:rPr>
      </w:pPr>
      <w:r>
        <w:rPr>
          <w:lang w:bidi="fa-IR"/>
        </w:rPr>
        <w:t>[9] Mohini, K., Mohini, U., Amrita, K., Aishwarya, Z., Disha, S., &amp; Padmaja, K. (2022). Verbena officinalis (Verbenaceae): Pharmacology, Toxicology and Role in Female Health. IJAM, 13, 296–304.</w:t>
      </w:r>
    </w:p>
    <w:p w14:paraId="69FD8BC8" w14:textId="77777777" w:rsidR="00704062" w:rsidRDefault="00704062" w:rsidP="00704062">
      <w:pPr>
        <w:jc w:val="both"/>
        <w:rPr>
          <w:lang w:bidi="fa-IR"/>
        </w:rPr>
      </w:pPr>
    </w:p>
    <w:p w14:paraId="3EE871CA" w14:textId="77777777" w:rsidR="00704062" w:rsidRDefault="00704062" w:rsidP="00704062">
      <w:pPr>
        <w:jc w:val="both"/>
        <w:rPr>
          <w:lang w:bidi="fa-IR"/>
        </w:rPr>
      </w:pPr>
      <w:r>
        <w:rPr>
          <w:lang w:bidi="fa-IR"/>
        </w:rPr>
        <w:t>[10] Isenberg, B. C. (2021). Medicinal plants in obstetrics and gynaecology.</w:t>
      </w:r>
    </w:p>
    <w:p w14:paraId="76622F11" w14:textId="77777777" w:rsidR="00704062" w:rsidRDefault="00704062" w:rsidP="00704062">
      <w:pPr>
        <w:jc w:val="both"/>
        <w:rPr>
          <w:lang w:bidi="fa-IR"/>
        </w:rPr>
      </w:pPr>
    </w:p>
    <w:p w14:paraId="2FB49377" w14:textId="77777777" w:rsidR="00704062" w:rsidRDefault="00704062" w:rsidP="00704062">
      <w:pPr>
        <w:jc w:val="both"/>
        <w:rPr>
          <w:lang w:bidi="fa-IR"/>
        </w:rPr>
      </w:pPr>
      <w:r>
        <w:rPr>
          <w:lang w:bidi="fa-IR"/>
        </w:rPr>
        <w:t>[11] Brahmi, F., Kampemba Mujinga, F., Guendouze, N., Madani, K., Boulekbache, L., &amp; Duez, P. (2025). Benefits of Traditional Medicinal Plants to African Women’s Health: An Overview of the Literature. Diseases, 13(5), 160.</w:t>
      </w:r>
    </w:p>
    <w:p w14:paraId="3D8A1279" w14:textId="77777777" w:rsidR="00704062" w:rsidRDefault="00704062" w:rsidP="00704062">
      <w:pPr>
        <w:jc w:val="both"/>
        <w:rPr>
          <w:lang w:bidi="fa-IR"/>
        </w:rPr>
      </w:pPr>
    </w:p>
    <w:p w14:paraId="74F3886A" w14:textId="77777777" w:rsidR="00704062" w:rsidRDefault="00704062" w:rsidP="00704062">
      <w:pPr>
        <w:jc w:val="both"/>
        <w:rPr>
          <w:lang w:bidi="fa-IR"/>
        </w:rPr>
      </w:pPr>
      <w:r>
        <w:rPr>
          <w:lang w:bidi="fa-IR"/>
        </w:rPr>
        <w:t>[12] Aćimović, M., &amp; Lončar, B. (2025). Ethnobotanical Review of Wild Edible Plants in Serbia. In Exploring Traditional Wild Edible Plants (pp. 233–292). CRC Press.</w:t>
      </w:r>
    </w:p>
    <w:p w14:paraId="3DC55041" w14:textId="77777777" w:rsidR="00704062" w:rsidRDefault="00704062" w:rsidP="00704062">
      <w:pPr>
        <w:jc w:val="both"/>
        <w:rPr>
          <w:lang w:bidi="fa-IR"/>
        </w:rPr>
      </w:pPr>
    </w:p>
    <w:p w14:paraId="55A4B04B" w14:textId="77777777" w:rsidR="00704062" w:rsidRDefault="00704062" w:rsidP="00704062">
      <w:pPr>
        <w:jc w:val="both"/>
        <w:rPr>
          <w:lang w:bidi="fa-IR"/>
        </w:rPr>
      </w:pPr>
      <w:r>
        <w:rPr>
          <w:lang w:bidi="fa-IR"/>
        </w:rPr>
        <w:t>[13] Tien, D., Schnaare, R. L., Kang, F., Cohl, G., McCormick, T. J., Moench, T. R., ... &amp; Romano, J. W. (2005). In vitro and in vivo characterization of a potential universal placebo designed for use in vaginal microbicide clinical trials. AIDS Research &amp; Human Retroviruses, 21(10), 845–853.</w:t>
      </w:r>
    </w:p>
    <w:p w14:paraId="2A0C0F8E" w14:textId="77777777" w:rsidR="00704062" w:rsidRDefault="00704062" w:rsidP="00704062">
      <w:pPr>
        <w:jc w:val="both"/>
        <w:rPr>
          <w:lang w:bidi="fa-IR"/>
        </w:rPr>
      </w:pPr>
    </w:p>
    <w:p w14:paraId="2BBD7A0D" w14:textId="77777777" w:rsidR="00704062" w:rsidRDefault="00704062" w:rsidP="00704062">
      <w:pPr>
        <w:jc w:val="both"/>
        <w:rPr>
          <w:lang w:bidi="fa-IR"/>
        </w:rPr>
      </w:pPr>
      <w:r>
        <w:rPr>
          <w:lang w:bidi="fa-IR"/>
        </w:rPr>
        <w:t>[14] Sanchez Armengol, E., Veider, F., Millotti, G., Kali, G., Bernkop-Schnürch, A., &amp; Laffleur, F. (2025). Exploring the potential of vaginal drug delivery: innovations, efficacy, and therapeutic prospects. Journal of Pharmacy and Pharmacology, rgaf045.</w:t>
      </w:r>
    </w:p>
    <w:p w14:paraId="1F0018CB" w14:textId="77777777" w:rsidR="00704062" w:rsidRDefault="00704062" w:rsidP="00704062">
      <w:pPr>
        <w:jc w:val="both"/>
        <w:rPr>
          <w:lang w:bidi="fa-IR"/>
        </w:rPr>
      </w:pPr>
    </w:p>
    <w:p w14:paraId="61C3F5F1" w14:textId="77777777" w:rsidR="00704062" w:rsidRDefault="00704062" w:rsidP="00704062">
      <w:pPr>
        <w:jc w:val="both"/>
        <w:rPr>
          <w:lang w:bidi="fa-IR"/>
        </w:rPr>
      </w:pPr>
      <w:r>
        <w:rPr>
          <w:lang w:bidi="fa-IR"/>
        </w:rPr>
        <w:t>[15] Simon, J. A., Nappi, R. E., Chedraui, P., Clark, A. L., Gompel, A., Nasreen, S. Z. A., ... &amp; Wolfman, W. (2025). Genitourinary syndrome of menopause (GSM): recommendations from the Fifth International Consultation on Sexual Medicine (ICSM 2024). Sexual Medicine Reviews, qeaf055.</w:t>
      </w:r>
    </w:p>
    <w:p w14:paraId="35BF025B" w14:textId="77777777" w:rsidR="00704062" w:rsidRDefault="00704062" w:rsidP="00704062">
      <w:pPr>
        <w:jc w:val="both"/>
        <w:rPr>
          <w:lang w:bidi="fa-IR"/>
        </w:rPr>
      </w:pPr>
    </w:p>
    <w:p w14:paraId="7BCA34CC" w14:textId="77777777" w:rsidR="00704062" w:rsidRDefault="00704062" w:rsidP="00704062">
      <w:pPr>
        <w:jc w:val="both"/>
        <w:rPr>
          <w:lang w:bidi="fa-IR"/>
        </w:rPr>
      </w:pPr>
      <w:r>
        <w:rPr>
          <w:lang w:bidi="fa-IR"/>
        </w:rPr>
        <w:t>[16] Bhosale, V. B., Koparde, A. A., &amp; Thorat, V. M. (2025). Vulvovaginal candidiasis—an overview of current trends and the latest treatment strategies. Microbial Pathogenesis, 107359.</w:t>
      </w:r>
    </w:p>
    <w:p w14:paraId="17586ADA" w14:textId="77777777" w:rsidR="00704062" w:rsidRDefault="00704062" w:rsidP="00704062">
      <w:pPr>
        <w:jc w:val="both"/>
        <w:rPr>
          <w:lang w:bidi="fa-IR"/>
        </w:rPr>
      </w:pPr>
    </w:p>
    <w:p w14:paraId="3607E0AC" w14:textId="77777777" w:rsidR="00704062" w:rsidRDefault="00704062" w:rsidP="00704062">
      <w:pPr>
        <w:jc w:val="both"/>
        <w:rPr>
          <w:lang w:bidi="fa-IR"/>
        </w:rPr>
      </w:pPr>
      <w:r>
        <w:rPr>
          <w:lang w:bidi="fa-IR"/>
        </w:rPr>
        <w:t>[17] Donders, G. G., Akinosoglou, K., Massie, Z., &amp; Özçelik, A. S. (2025). Review of current and emerging estrogen receptor agonists for vaginal atrophy. Expert Opinion on Pharmacotherapy, 26(3), 249–255.</w:t>
      </w:r>
    </w:p>
    <w:p w14:paraId="6742F827" w14:textId="77777777" w:rsidR="00704062" w:rsidRDefault="00704062" w:rsidP="00704062">
      <w:pPr>
        <w:jc w:val="both"/>
        <w:rPr>
          <w:lang w:bidi="fa-IR"/>
        </w:rPr>
      </w:pPr>
    </w:p>
    <w:p w14:paraId="0F36EFED" w14:textId="77777777" w:rsidR="00704062" w:rsidRDefault="00704062" w:rsidP="00704062">
      <w:pPr>
        <w:jc w:val="both"/>
        <w:rPr>
          <w:lang w:bidi="fa-IR"/>
        </w:rPr>
      </w:pPr>
      <w:r>
        <w:rPr>
          <w:lang w:bidi="fa-IR"/>
        </w:rPr>
        <w:t>[18] Kim, N. N., Wessells, H., DiSanto, M. E., Ferrini, M. G., Lin, G., Pfaus, J. G., ... &amp; Podlasek, C. A. (2025). Basic science and translational research: recommendations from the Fifth International Consultation for Sexual Medicine (ICSM 2024). Sexual Medicine Reviews, 13(4), 483–512.</w:t>
      </w:r>
    </w:p>
    <w:p w14:paraId="499EFEF6" w14:textId="77777777" w:rsidR="00704062" w:rsidRDefault="00704062" w:rsidP="00704062">
      <w:pPr>
        <w:jc w:val="both"/>
        <w:rPr>
          <w:lang w:bidi="fa-IR"/>
        </w:rPr>
      </w:pPr>
    </w:p>
    <w:p w14:paraId="38D91C1A" w14:textId="77777777" w:rsidR="00704062" w:rsidRDefault="00704062" w:rsidP="00704062">
      <w:pPr>
        <w:jc w:val="both"/>
        <w:rPr>
          <w:lang w:bidi="fa-IR"/>
        </w:rPr>
      </w:pPr>
      <w:r>
        <w:rPr>
          <w:lang w:bidi="fa-IR"/>
        </w:rPr>
        <w:t>[19] Zheng, J., Wang, W., Song, W., Zhang, Y., Yao, M., Wang, G., ... &amp; Liu, J. (2025). Investigation of Fructus sophorae extract’s therapeutic mechanism in atrophic vaginitis based on network pharmacology and experimental validation. Frontiers in Pharmacology, 16, 1571976.</w:t>
      </w:r>
    </w:p>
    <w:p w14:paraId="0DE3D988" w14:textId="77777777" w:rsidR="00704062" w:rsidRDefault="00704062" w:rsidP="00704062">
      <w:pPr>
        <w:jc w:val="both"/>
        <w:rPr>
          <w:lang w:bidi="fa-IR"/>
        </w:rPr>
      </w:pPr>
    </w:p>
    <w:p w14:paraId="448252D1" w14:textId="43AE3995" w:rsidR="00704062" w:rsidRDefault="00704062" w:rsidP="00704062">
      <w:pPr>
        <w:jc w:val="both"/>
        <w:rPr>
          <w:lang w:bidi="fa-IR"/>
        </w:rPr>
      </w:pPr>
      <w:r>
        <w:rPr>
          <w:lang w:bidi="fa-IR"/>
        </w:rPr>
        <w:t>[20] Dalabehera, M., Alhudhaibi, A. M., Abdallah, E. M., Taha, T. H., Chaudhari, S., Kumari, A., ... &amp; Rathore, C. (2025). Natural Molecules, Nutraceuticals, and Engineered Nanosystems: A Comprehensive Strategy for Combating Gardnerella vaginalis-Induced Bacterial Vaginosis. Microorganisms, 13(10), 2411.</w:t>
      </w:r>
    </w:p>
    <w:p w14:paraId="56AFF829" w14:textId="77777777" w:rsidR="00704062" w:rsidRDefault="00704062" w:rsidP="00704062">
      <w:pPr>
        <w:jc w:val="both"/>
        <w:rPr>
          <w:lang w:bidi="fa-IR"/>
        </w:rPr>
      </w:pPr>
    </w:p>
    <w:p w14:paraId="30AE726A" w14:textId="37D02DBD" w:rsidR="00704062" w:rsidRPr="00704062" w:rsidRDefault="00704062" w:rsidP="00704062">
      <w:pPr>
        <w:jc w:val="both"/>
        <w:rPr>
          <w:rFonts w:hint="cs"/>
          <w:rtl/>
          <w:lang w:bidi="fa-IR"/>
        </w:rPr>
      </w:pPr>
      <w:r>
        <w:rPr>
          <w:lang w:bidi="fa-IR"/>
        </w:rPr>
        <w:t>[21] Aziz, N., Abbot, V., Bajpai, A., Wal, P., Wal, A., Verma, R., &amp; Sharma, M. C. (2025). Comprehensive review on cervical cancer: global health burden. Current Cancer Therapy Reviews, 21(6), 866–880.</w:t>
      </w:r>
    </w:p>
    <w:p w14:paraId="330B5512" w14:textId="77777777" w:rsidR="00704062" w:rsidRDefault="00704062" w:rsidP="00BE6A27">
      <w:pPr>
        <w:jc w:val="both"/>
      </w:pPr>
    </w:p>
    <w:p w14:paraId="2C84AC49" w14:textId="4569E605" w:rsidR="000B200C" w:rsidRDefault="000B200C" w:rsidP="00704062">
      <w:pPr>
        <w:spacing w:line="230" w:lineRule="auto"/>
        <w:jc w:val="both"/>
        <w:sectPr w:rsidR="000B200C"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sectPr w:rsidR="0098445B"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845C5" w14:textId="77777777" w:rsidR="00E54D09" w:rsidRDefault="00E54D09">
      <w:r>
        <w:separator/>
      </w:r>
    </w:p>
  </w:endnote>
  <w:endnote w:type="continuationSeparator" w:id="0">
    <w:p w14:paraId="7801315F" w14:textId="77777777" w:rsidR="00E54D09" w:rsidRDefault="00E5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7D2CDAD1"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4550AC">
      <w:rPr>
        <w:caps/>
      </w:rPr>
      <w:t>2</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C5C5A" w14:textId="77777777" w:rsidR="00E54D09" w:rsidRDefault="00E54D09" w:rsidP="0010114F">
      <w:pPr>
        <w:bidi/>
      </w:pPr>
      <w:r>
        <w:separator/>
      </w:r>
    </w:p>
  </w:footnote>
  <w:footnote w:type="continuationSeparator" w:id="0">
    <w:p w14:paraId="72FB2E99" w14:textId="77777777" w:rsidR="00E54D09" w:rsidRDefault="00E54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0E6519"/>
    <w:multiLevelType w:val="hybridMultilevel"/>
    <w:tmpl w:val="7F76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116A3"/>
    <w:multiLevelType w:val="hybridMultilevel"/>
    <w:tmpl w:val="337A2F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94248"/>
    <w:multiLevelType w:val="hybridMultilevel"/>
    <w:tmpl w:val="29A28F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AC67F6B"/>
    <w:multiLevelType w:val="hybridMultilevel"/>
    <w:tmpl w:val="F3A82C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1727F"/>
    <w:multiLevelType w:val="hybridMultilevel"/>
    <w:tmpl w:val="91944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2C35"/>
    <w:multiLevelType w:val="hybridMultilevel"/>
    <w:tmpl w:val="375884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406C1"/>
    <w:multiLevelType w:val="hybridMultilevel"/>
    <w:tmpl w:val="8B6C4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4272C5"/>
    <w:multiLevelType w:val="hybridMultilevel"/>
    <w:tmpl w:val="A36E46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D447D"/>
    <w:multiLevelType w:val="hybridMultilevel"/>
    <w:tmpl w:val="55287A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0F5E"/>
    <w:multiLevelType w:val="hybridMultilevel"/>
    <w:tmpl w:val="5C0E1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E781AEF"/>
    <w:multiLevelType w:val="hybridMultilevel"/>
    <w:tmpl w:val="164258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F565D"/>
    <w:multiLevelType w:val="hybridMultilevel"/>
    <w:tmpl w:val="CC124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405B1BE5"/>
    <w:multiLevelType w:val="hybridMultilevel"/>
    <w:tmpl w:val="92483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0B48"/>
    <w:multiLevelType w:val="hybridMultilevel"/>
    <w:tmpl w:val="D828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9E39F5"/>
    <w:multiLevelType w:val="hybridMultilevel"/>
    <w:tmpl w:val="6352C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47364"/>
    <w:multiLevelType w:val="hybridMultilevel"/>
    <w:tmpl w:val="372E4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1A1214"/>
    <w:multiLevelType w:val="hybridMultilevel"/>
    <w:tmpl w:val="98EE59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327FA2"/>
    <w:multiLevelType w:val="hybridMultilevel"/>
    <w:tmpl w:val="6D1C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784C4DBD"/>
    <w:multiLevelType w:val="hybridMultilevel"/>
    <w:tmpl w:val="1512C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6724F5"/>
    <w:multiLevelType w:val="hybridMultilevel"/>
    <w:tmpl w:val="F34AF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335156"/>
    <w:multiLevelType w:val="hybridMultilevel"/>
    <w:tmpl w:val="22EE5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0"/>
  </w:num>
  <w:num w:numId="2">
    <w:abstractNumId w:val="14"/>
  </w:num>
  <w:num w:numId="3">
    <w:abstractNumId w:val="35"/>
  </w:num>
  <w:num w:numId="4">
    <w:abstractNumId w:val="0"/>
  </w:num>
  <w:num w:numId="5">
    <w:abstractNumId w:val="17"/>
  </w:num>
  <w:num w:numId="6">
    <w:abstractNumId w:val="31"/>
  </w:num>
  <w:num w:numId="7">
    <w:abstractNumId w:val="4"/>
  </w:num>
  <w:num w:numId="8">
    <w:abstractNumId w:val="26"/>
  </w:num>
  <w:num w:numId="9">
    <w:abstractNumId w:val="29"/>
  </w:num>
  <w:num w:numId="10">
    <w:abstractNumId w:val="9"/>
  </w:num>
  <w:num w:numId="11">
    <w:abstractNumId w:val="23"/>
  </w:num>
  <w:num w:numId="12">
    <w:abstractNumId w:val="12"/>
  </w:num>
  <w:num w:numId="13">
    <w:abstractNumId w:val="28"/>
  </w:num>
  <w:num w:numId="14">
    <w:abstractNumId w:val="32"/>
  </w:num>
  <w:num w:numId="15">
    <w:abstractNumId w:val="27"/>
  </w:num>
  <w:num w:numId="16">
    <w:abstractNumId w:val="10"/>
  </w:num>
  <w:num w:numId="17">
    <w:abstractNumId w:val="1"/>
  </w:num>
  <w:num w:numId="18">
    <w:abstractNumId w:val="18"/>
  </w:num>
  <w:num w:numId="19">
    <w:abstractNumId w:val="25"/>
  </w:num>
  <w:num w:numId="20">
    <w:abstractNumId w:val="7"/>
  </w:num>
  <w:num w:numId="21">
    <w:abstractNumId w:val="24"/>
  </w:num>
  <w:num w:numId="22">
    <w:abstractNumId w:val="13"/>
  </w:num>
  <w:num w:numId="23">
    <w:abstractNumId w:val="30"/>
  </w:num>
  <w:num w:numId="24">
    <w:abstractNumId w:val="19"/>
  </w:num>
  <w:num w:numId="25">
    <w:abstractNumId w:val="21"/>
  </w:num>
  <w:num w:numId="26">
    <w:abstractNumId w:val="33"/>
  </w:num>
  <w:num w:numId="27">
    <w:abstractNumId w:val="34"/>
  </w:num>
  <w:num w:numId="28">
    <w:abstractNumId w:val="2"/>
  </w:num>
  <w:num w:numId="29">
    <w:abstractNumId w:val="16"/>
  </w:num>
  <w:num w:numId="30">
    <w:abstractNumId w:val="8"/>
  </w:num>
  <w:num w:numId="31">
    <w:abstractNumId w:val="11"/>
  </w:num>
  <w:num w:numId="32">
    <w:abstractNumId w:val="15"/>
  </w:num>
  <w:num w:numId="33">
    <w:abstractNumId w:val="6"/>
  </w:num>
  <w:num w:numId="34">
    <w:abstractNumId w:val="5"/>
  </w:num>
  <w:num w:numId="35">
    <w:abstractNumId w:val="22"/>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58"/>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0AC"/>
    <w:rsid w:val="0045537F"/>
    <w:rsid w:val="004612C0"/>
    <w:rsid w:val="00462FF5"/>
    <w:rsid w:val="004662B6"/>
    <w:rsid w:val="004754A4"/>
    <w:rsid w:val="004826C2"/>
    <w:rsid w:val="00484A4F"/>
    <w:rsid w:val="00486D57"/>
    <w:rsid w:val="00487DBD"/>
    <w:rsid w:val="00491D7C"/>
    <w:rsid w:val="0049225B"/>
    <w:rsid w:val="00492476"/>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062"/>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1519"/>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E6A27"/>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BEE"/>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2094"/>
    <w:rsid w:val="00DD3A5B"/>
    <w:rsid w:val="00DD453C"/>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54D09"/>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36D20"/>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F36D20"/>
    <w:pPr>
      <w:ind w:left="720"/>
      <w:contextualSpacing/>
    </w:pPr>
  </w:style>
  <w:style w:type="character" w:customStyle="1" w:styleId="rynqvb">
    <w:name w:val="rynqvb"/>
    <w:basedOn w:val="DefaultParagraphFont"/>
    <w:rsid w:val="00704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iataghavi1360@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A1522-0F43-4A99-9D6A-C240BDDC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14</Pages>
  <Words>8701</Words>
  <Characters>49600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58185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Windows User</cp:lastModifiedBy>
  <cp:revision>24</cp:revision>
  <cp:lastPrinted>2007-05-16T03:26:00Z</cp:lastPrinted>
  <dcterms:created xsi:type="dcterms:W3CDTF">2024-02-26T10:03:00Z</dcterms:created>
  <dcterms:modified xsi:type="dcterms:W3CDTF">2025-11-17T14:38:00Z</dcterms:modified>
</cp:coreProperties>
</file>