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373A0" w14:textId="77777777" w:rsidR="00931BA1" w:rsidRDefault="00931BA1" w:rsidP="00931BA1">
      <w:pPr>
        <w:pStyle w:val="Title"/>
        <w:rPr>
          <w:rFonts w:cs="Nazanin"/>
          <w:b w:val="0"/>
          <w:bCs w:val="0"/>
          <w:sz w:val="28"/>
          <w:rtl/>
          <w:lang w:bidi="fa-IR"/>
        </w:rPr>
      </w:pPr>
      <w:bookmarkStart w:id="0" w:name="OLE_LINK15"/>
      <w:bookmarkStart w:id="1" w:name="OLE_LINK10"/>
      <w:bookmarkStart w:id="2" w:name="OLE_LINK11"/>
      <w:bookmarkStart w:id="3" w:name="OLE_LINK14"/>
    </w:p>
    <w:p w14:paraId="59689CC3" w14:textId="01BE418F" w:rsidR="0031008A" w:rsidRDefault="0031008A" w:rsidP="00931BA1">
      <w:pPr>
        <w:pStyle w:val="Title"/>
        <w:rPr>
          <w:rFonts w:cs="Nazanin"/>
          <w:b w:val="0"/>
          <w:bCs w:val="0"/>
          <w:sz w:val="28"/>
          <w:rtl/>
          <w:lang w:bidi="fa-IR"/>
        </w:rPr>
      </w:pPr>
      <w:r>
        <w:rPr>
          <w:rFonts w:cs="Nazanin"/>
          <w:b w:val="0"/>
          <w:bCs w:val="0"/>
          <w:sz w:val="28"/>
          <w:rtl/>
          <w:lang w:bidi="fa-IR"/>
        </w:rPr>
        <w:drawing>
          <wp:inline distT="0" distB="0" distL="0" distR="0" wp14:anchorId="7AE5B5BB" wp14:editId="4E271C60">
            <wp:extent cx="5029902" cy="981212"/>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mconf.ir_1757317057.png"/>
                    <pic:cNvPicPr/>
                  </pic:nvPicPr>
                  <pic:blipFill>
                    <a:blip r:embed="rId8">
                      <a:extLst>
                        <a:ext uri="{28A0092B-C50C-407E-A947-70E740481C1C}">
                          <a14:useLocalDpi xmlns:a14="http://schemas.microsoft.com/office/drawing/2010/main" val="0"/>
                        </a:ext>
                      </a:extLst>
                    </a:blip>
                    <a:stretch>
                      <a:fillRect/>
                    </a:stretch>
                  </pic:blipFill>
                  <pic:spPr>
                    <a:xfrm>
                      <a:off x="0" y="0"/>
                      <a:ext cx="5029902" cy="981212"/>
                    </a:xfrm>
                    <a:prstGeom prst="rect">
                      <a:avLst/>
                    </a:prstGeom>
                  </pic:spPr>
                </pic:pic>
              </a:graphicData>
            </a:graphic>
          </wp:inline>
        </w:drawing>
      </w:r>
    </w:p>
    <w:bookmarkEnd w:id="0"/>
    <w:bookmarkEnd w:id="1"/>
    <w:bookmarkEnd w:id="2"/>
    <w:bookmarkEnd w:id="3"/>
    <w:p w14:paraId="4D787035" w14:textId="77777777" w:rsidR="0031008A" w:rsidRDefault="0031008A" w:rsidP="0031008A">
      <w:pPr>
        <w:widowControl w:val="0"/>
        <w:jc w:val="center"/>
        <w:rPr>
          <w:rFonts w:cs="Nazanin"/>
          <w:sz w:val="28"/>
          <w:szCs w:val="36"/>
          <w:rtl/>
        </w:rPr>
      </w:pPr>
    </w:p>
    <w:p w14:paraId="7A9EB086" w14:textId="3C1FC820" w:rsidR="00B4352A" w:rsidRDefault="0031008A" w:rsidP="0031008A">
      <w:pPr>
        <w:widowControl w:val="0"/>
        <w:jc w:val="center"/>
        <w:rPr>
          <w:rFonts w:ascii="Garamond" w:hAnsi="Garamond"/>
          <w:color w:val="000000"/>
          <w:sz w:val="18"/>
          <w:szCs w:val="18"/>
        </w:rPr>
      </w:pPr>
      <w:r w:rsidRPr="0031008A">
        <w:rPr>
          <w:rFonts w:cs="Nazanin"/>
          <w:sz w:val="28"/>
          <w:szCs w:val="36"/>
        </w:rPr>
        <w:t>Efficacy of Antioxidant Therapies in Improving Sperm Quality: A Systematic Review</w:t>
      </w:r>
    </w:p>
    <w:p w14:paraId="34E70A94" w14:textId="77777777" w:rsidR="00B55AB2" w:rsidRPr="00D14553" w:rsidRDefault="00B55AB2" w:rsidP="00B55AB2">
      <w:pPr>
        <w:bidi/>
        <w:jc w:val="center"/>
        <w:rPr>
          <w:rFonts w:cs="Nazanin"/>
          <w:b/>
          <w:bCs/>
          <w:sz w:val="24"/>
          <w:szCs w:val="24"/>
        </w:rPr>
      </w:pPr>
    </w:p>
    <w:p w14:paraId="1FF790E7" w14:textId="77777777" w:rsidR="00CB67CE" w:rsidRDefault="00CB67CE" w:rsidP="00CB67CE">
      <w:pPr>
        <w:bidi/>
        <w:jc w:val="center"/>
        <w:rPr>
          <w:rFonts w:cs="Nazanin"/>
          <w:b/>
          <w:bCs/>
        </w:rPr>
      </w:pPr>
    </w:p>
    <w:p w14:paraId="3DC8624D" w14:textId="612812DD" w:rsidR="00747DF5" w:rsidRDefault="0031008A" w:rsidP="0031008A">
      <w:pPr>
        <w:bidi/>
        <w:jc w:val="center"/>
        <w:rPr>
          <w:rFonts w:cs="Nazanin"/>
          <w:sz w:val="28"/>
          <w:szCs w:val="36"/>
        </w:rPr>
      </w:pPr>
      <w:r w:rsidRPr="0031008A">
        <w:rPr>
          <w:rFonts w:cs="Nazanin"/>
          <w:sz w:val="28"/>
          <w:szCs w:val="36"/>
        </w:rPr>
        <w:t>Fatemeh Eskandari</w:t>
      </w:r>
    </w:p>
    <w:p w14:paraId="69918C62" w14:textId="528B4251" w:rsidR="0031008A" w:rsidRPr="0031008A" w:rsidRDefault="0031008A" w:rsidP="0031008A">
      <w:pPr>
        <w:bidi/>
        <w:jc w:val="center"/>
        <w:rPr>
          <w:rFonts w:cs="Nazanin"/>
          <w:sz w:val="28"/>
          <w:szCs w:val="36"/>
        </w:rPr>
      </w:pPr>
      <w:r w:rsidRPr="0031008A">
        <w:rPr>
          <w:rFonts w:cs="Nazanin"/>
          <w:sz w:val="28"/>
          <w:szCs w:val="36"/>
        </w:rPr>
        <w:t xml:space="preserve">School of nursing and midwifery </w:t>
      </w:r>
    </w:p>
    <w:p w14:paraId="0FC38284" w14:textId="77777777" w:rsidR="0031008A" w:rsidRPr="0031008A" w:rsidRDefault="0031008A" w:rsidP="0031008A">
      <w:pPr>
        <w:bidi/>
        <w:jc w:val="center"/>
        <w:rPr>
          <w:rFonts w:cs="Nazanin"/>
          <w:sz w:val="28"/>
          <w:szCs w:val="36"/>
        </w:rPr>
      </w:pPr>
      <w:r w:rsidRPr="0031008A">
        <w:rPr>
          <w:rFonts w:cs="Nazanin"/>
          <w:sz w:val="28"/>
          <w:szCs w:val="36"/>
        </w:rPr>
        <w:t xml:space="preserve"> Ahvaz Jundishapour university of medical sciences </w:t>
      </w:r>
    </w:p>
    <w:p w14:paraId="5A72BF8B" w14:textId="77777777" w:rsidR="0031008A" w:rsidRPr="0031008A" w:rsidRDefault="0031008A" w:rsidP="0031008A">
      <w:pPr>
        <w:bidi/>
        <w:jc w:val="center"/>
        <w:rPr>
          <w:rFonts w:cs="Nazanin"/>
          <w:sz w:val="28"/>
          <w:szCs w:val="36"/>
        </w:rPr>
      </w:pPr>
      <w:r w:rsidRPr="0031008A">
        <w:rPr>
          <w:rFonts w:cs="Nazanin"/>
          <w:sz w:val="28"/>
          <w:szCs w:val="36"/>
        </w:rPr>
        <w:t xml:space="preserve"> Ahvaz, Iran </w:t>
      </w:r>
    </w:p>
    <w:p w14:paraId="70FD0AA5" w14:textId="74B89DFB" w:rsidR="00747DF5" w:rsidRPr="00747DF5" w:rsidRDefault="00747DF5" w:rsidP="0031008A">
      <w:pPr>
        <w:bidi/>
        <w:jc w:val="center"/>
        <w:rPr>
          <w:rFonts w:cs="Nazanin"/>
          <w:b/>
          <w:bCs/>
        </w:rPr>
      </w:pPr>
      <w:r w:rsidRPr="00747DF5">
        <w:rPr>
          <w:rFonts w:cs="Nazanin"/>
          <w:b/>
          <w:bCs/>
          <w:rtl/>
        </w:rPr>
        <w:t xml:space="preserve"> </w:t>
      </w:r>
    </w:p>
    <w:p w14:paraId="777EB59F" w14:textId="77777777" w:rsidR="00F728DC" w:rsidRDefault="00F728DC" w:rsidP="00B55AB2">
      <w:pPr>
        <w:pStyle w:val="Heading2"/>
        <w:ind w:left="567" w:right="567"/>
        <w:jc w:val="both"/>
        <w:rPr>
          <w:rFonts w:cs="Nazanin" w:hint="cs"/>
          <w:sz w:val="28"/>
          <w:szCs w:val="28"/>
          <w:rtl/>
          <w:lang w:bidi="fa-IR"/>
        </w:rPr>
      </w:pPr>
    </w:p>
    <w:p w14:paraId="530A8E72" w14:textId="77777777" w:rsidR="00B55AB2" w:rsidRPr="00D26024" w:rsidRDefault="0016451D" w:rsidP="0016451D">
      <w:pPr>
        <w:pStyle w:val="Heading2"/>
        <w:ind w:left="567" w:right="567"/>
        <w:jc w:val="right"/>
        <w:rPr>
          <w:rFonts w:cs="Nazanin"/>
        </w:rPr>
      </w:pPr>
      <w:r w:rsidRPr="00D26024">
        <w:rPr>
          <w:rFonts w:cs="Nazanin"/>
        </w:rPr>
        <w:t>Abstract</w:t>
      </w:r>
    </w:p>
    <w:p w14:paraId="0CF15E94" w14:textId="77777777" w:rsidR="0031008A" w:rsidRPr="0031008A" w:rsidRDefault="0031008A" w:rsidP="0031008A">
      <w:pPr>
        <w:jc w:val="both"/>
        <w:rPr>
          <w:b/>
          <w:bCs/>
        </w:rPr>
      </w:pPr>
      <w:bookmarkStart w:id="4" w:name="OLE_LINK8"/>
      <w:bookmarkStart w:id="5" w:name="OLE_LINK9"/>
      <w:r w:rsidRPr="0031008A">
        <w:rPr>
          <w:b/>
          <w:bCs/>
        </w:rPr>
        <w:t>Introduction</w:t>
      </w:r>
    </w:p>
    <w:p w14:paraId="22C61568" w14:textId="77777777" w:rsidR="0031008A" w:rsidRPr="0031008A" w:rsidRDefault="0031008A" w:rsidP="0031008A">
      <w:pPr>
        <w:jc w:val="both"/>
      </w:pPr>
      <w:r w:rsidRPr="0031008A">
        <w:t>Sperm quality is a critical determinant of male fertility, significantly influenced by oxidative stress. Oxidative stress, resulting from an imbalance between reactive oxygen species (ROS) and antioxidant defenses, contributes to sperm DNA damage, reduced motility, concentration, and abnormal morphology. Antioxidant supplements, such as vitamin E, selenium, and coenzyme Q10, have been proposed to enhance sperm quality. This systematic review evaluates the efficacy of these interventions in improving sperm parameters.</w:t>
      </w:r>
    </w:p>
    <w:p w14:paraId="242FEEC1" w14:textId="77777777" w:rsidR="0031008A" w:rsidRPr="0031008A" w:rsidRDefault="0031008A" w:rsidP="0031008A">
      <w:pPr>
        <w:jc w:val="both"/>
        <w:rPr>
          <w:b/>
          <w:bCs/>
        </w:rPr>
      </w:pPr>
      <w:r w:rsidRPr="0031008A">
        <w:rPr>
          <w:b/>
          <w:bCs/>
        </w:rPr>
        <w:t>Methods</w:t>
      </w:r>
    </w:p>
    <w:p w14:paraId="5DE72FE3" w14:textId="77777777" w:rsidR="0031008A" w:rsidRPr="0031008A" w:rsidRDefault="0031008A" w:rsidP="0031008A">
      <w:pPr>
        <w:jc w:val="both"/>
      </w:pPr>
      <w:r w:rsidRPr="0031008A">
        <w:t>This study was conducted following the Preferred Reporting Items for Systematic Reviews and Meta-Analyses (PRISMA) guidelines. Databases including PubMed, Scopus, and Cochrane Central Register of Controlled Trials (CENTRAL) were searched up to August 2025 using keywords such as “antioxidants,” “sperm quality,” and “male infertility.” Randomized controlled trials (RCTs) assessing the impact of antioxidant supplements (vitamin C, vitamin E, selenium, coenzyme Q10, or combinations) on sperm concentration, motility, morphology, or DNA damage in infertile men were included. Studies with a control group (placebo or standard care) were selected, while non-RCTs or studies lacking sperm-related outcomes were excluded. Titles, abstracts, and full texts were screened by a researcher. Data extracted included study design, participant characteristics, intervention details, and outcomes. Risk of bias was assessed using the Cochrane Risk of Bias 2 (RoB 2) tool. Meta-analysis was performed with a random-effects model in Review Manager (RevMan 5.4), and heterogeneity was evaluated using the I² statistic.</w:t>
      </w:r>
    </w:p>
    <w:p w14:paraId="09250623" w14:textId="77777777" w:rsidR="0031008A" w:rsidRPr="0031008A" w:rsidRDefault="0031008A" w:rsidP="0031008A">
      <w:pPr>
        <w:jc w:val="both"/>
        <w:rPr>
          <w:b/>
          <w:bCs/>
        </w:rPr>
      </w:pPr>
      <w:r w:rsidRPr="0031008A">
        <w:rPr>
          <w:b/>
          <w:bCs/>
        </w:rPr>
        <w:t>Results</w:t>
      </w:r>
    </w:p>
    <w:p w14:paraId="6C692B0E" w14:textId="77777777" w:rsidR="0031008A" w:rsidRPr="0031008A" w:rsidRDefault="0031008A" w:rsidP="0031008A">
      <w:pPr>
        <w:jc w:val="both"/>
      </w:pPr>
      <w:r w:rsidRPr="0031008A">
        <w:t>Fourteen RCTs involving 821 participants were analyzed. Antioxidant supplements significantly reduced sperm DNA damage (MD: -3.9%, 95% CI: -5.6 to -2.2; p&lt;0.001; I²=56%), increased sperm concentration (MD: 11.2 million/mL, 95% CI: 7.8 to 14.6; p&lt;0.001), improved motility (MD: 9.5%, 95% CI: 6.7 to 12.3; p&lt;0.001), and enhanced morphology (MD: 4.9%, 95% CI: 2.7 to 7.1; p&lt;0.001). Combined supplements demonstrated stronger effects. Moderate heterogeneity was observed, attributed to variations in dosage and intervention duration.</w:t>
      </w:r>
    </w:p>
    <w:p w14:paraId="19A596B9" w14:textId="77777777" w:rsidR="0031008A" w:rsidRPr="0031008A" w:rsidRDefault="0031008A" w:rsidP="0031008A">
      <w:pPr>
        <w:jc w:val="both"/>
        <w:rPr>
          <w:b/>
          <w:bCs/>
        </w:rPr>
      </w:pPr>
      <w:r w:rsidRPr="0031008A">
        <w:rPr>
          <w:b/>
          <w:bCs/>
        </w:rPr>
        <w:t>Discussion and Conclusion</w:t>
      </w:r>
    </w:p>
    <w:p w14:paraId="0093FA92" w14:textId="77777777" w:rsidR="0031008A" w:rsidRPr="0031008A" w:rsidRDefault="0031008A" w:rsidP="0031008A">
      <w:pPr>
        <w:jc w:val="both"/>
      </w:pPr>
      <w:r w:rsidRPr="0031008A">
        <w:t>Antioxidant supplements effectively improve sperm quality and reduce DNA damage, offering a low-risk intervention for managing male infertility. Future RCTs with larger sample sizes and standardized protocols are needed to confirm the long-term sustainability of these effects.</w:t>
      </w:r>
    </w:p>
    <w:p w14:paraId="5678E152" w14:textId="77777777" w:rsidR="00D14553" w:rsidRDefault="00D14553" w:rsidP="00D14553">
      <w:pPr>
        <w:bidi/>
        <w:jc w:val="center"/>
        <w:rPr>
          <w:rFonts w:cs="Nazanin" w:hint="cs"/>
          <w:b/>
          <w:bCs/>
          <w:sz w:val="28"/>
          <w:szCs w:val="32"/>
          <w:rtl/>
          <w:lang w:bidi="fa-IR"/>
        </w:rPr>
      </w:pPr>
    </w:p>
    <w:p w14:paraId="2F9E1C40" w14:textId="77777777" w:rsidR="00273820" w:rsidRPr="00D14553" w:rsidRDefault="00273820" w:rsidP="00273820">
      <w:pPr>
        <w:bidi/>
        <w:jc w:val="center"/>
        <w:rPr>
          <w:rFonts w:cs="Nazanin"/>
          <w:b/>
          <w:bCs/>
          <w:sz w:val="28"/>
          <w:szCs w:val="32"/>
          <w:rtl/>
          <w:lang w:bidi="fa-IR"/>
        </w:rPr>
      </w:pPr>
    </w:p>
    <w:p w14:paraId="5FAE84D0" w14:textId="64C5444E" w:rsidR="00D14553" w:rsidRPr="00D14553" w:rsidRDefault="00D26024" w:rsidP="0031008A">
      <w:pPr>
        <w:pStyle w:val="Heading2"/>
        <w:ind w:left="567" w:right="567"/>
        <w:jc w:val="right"/>
        <w:rPr>
          <w:rFonts w:cs="Nazanin" w:hint="cs"/>
          <w:b w:val="0"/>
          <w:bCs w:val="0"/>
          <w:sz w:val="28"/>
          <w:szCs w:val="32"/>
          <w:rtl/>
          <w:lang w:bidi="fa-IR"/>
        </w:rPr>
      </w:pPr>
      <w:r w:rsidRPr="00D26024">
        <w:rPr>
          <w:rFonts w:cs="Nazanin"/>
        </w:rPr>
        <w:t>Keywords</w:t>
      </w:r>
      <w:r w:rsidRPr="00D26024">
        <w:rPr>
          <w:rFonts w:cs="Traditional Arabic"/>
          <w:b w:val="0"/>
          <w:bCs w:val="0"/>
          <w:sz w:val="20"/>
          <w:szCs w:val="20"/>
        </w:rPr>
        <w:t xml:space="preserve">: </w:t>
      </w:r>
      <w:r w:rsidR="0031008A" w:rsidRPr="0031008A">
        <w:rPr>
          <w:rFonts w:cs="Traditional Arabic"/>
          <w:b w:val="0"/>
          <w:bCs w:val="0"/>
          <w:sz w:val="20"/>
          <w:szCs w:val="20"/>
        </w:rPr>
        <w:t>Antioxidants, sperm quality, DNA damage, male infertility, micronutrient supplements</w:t>
      </w:r>
    </w:p>
    <w:p w14:paraId="4529F6EE" w14:textId="77777777" w:rsidR="00D14553" w:rsidRPr="00D14553" w:rsidRDefault="00D14553" w:rsidP="00D14553">
      <w:pPr>
        <w:bidi/>
        <w:jc w:val="center"/>
        <w:rPr>
          <w:rFonts w:cs="Nazanin"/>
          <w:b/>
          <w:bCs/>
          <w:sz w:val="28"/>
          <w:szCs w:val="32"/>
          <w:rtl/>
          <w:lang w:bidi="fa-IR"/>
        </w:rPr>
      </w:pPr>
    </w:p>
    <w:p w14:paraId="562ED48E" w14:textId="1D179199" w:rsidR="00D14553" w:rsidRDefault="00D14553" w:rsidP="0031008A">
      <w:pPr>
        <w:bidi/>
        <w:rPr>
          <w:rFonts w:cs="Nazanin" w:hint="cs"/>
          <w:b/>
          <w:bCs/>
          <w:sz w:val="28"/>
          <w:szCs w:val="32"/>
          <w:lang w:bidi="fa-IR"/>
        </w:rPr>
      </w:pPr>
      <w:bookmarkStart w:id="6" w:name="_GoBack"/>
      <w:bookmarkEnd w:id="4"/>
      <w:bookmarkEnd w:id="5"/>
      <w:bookmarkEnd w:id="6"/>
    </w:p>
    <w:sectPr w:rsidR="00D14553" w:rsidSect="0031008A">
      <w:type w:val="continuous"/>
      <w:pgSz w:w="11907" w:h="16840"/>
      <w:pgMar w:top="1530" w:right="1418" w:bottom="1418"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A2188" w14:textId="77777777" w:rsidR="00A60DC9" w:rsidRDefault="00A60DC9">
      <w:r>
        <w:separator/>
      </w:r>
    </w:p>
  </w:endnote>
  <w:endnote w:type="continuationSeparator" w:id="0">
    <w:p w14:paraId="05BBF7BC" w14:textId="77777777" w:rsidR="00A60DC9" w:rsidRDefault="00A60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5F129" w14:textId="77777777" w:rsidR="00A60DC9" w:rsidRDefault="00A60DC9" w:rsidP="0010114F">
      <w:pPr>
        <w:bidi/>
      </w:pPr>
      <w:r>
        <w:separator/>
      </w:r>
    </w:p>
  </w:footnote>
  <w:footnote w:type="continuationSeparator" w:id="0">
    <w:p w14:paraId="79946A88" w14:textId="77777777" w:rsidR="00A60DC9" w:rsidRDefault="00A60D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6"/>
  </w:num>
  <w:num w:numId="2">
    <w:abstractNumId w:val="4"/>
  </w:num>
  <w:num w:numId="3">
    <w:abstractNumId w:val="14"/>
  </w:num>
  <w:num w:numId="4">
    <w:abstractNumId w:val="0"/>
  </w:num>
  <w:num w:numId="5">
    <w:abstractNumId w:val="5"/>
  </w:num>
  <w:num w:numId="6">
    <w:abstractNumId w:val="12"/>
  </w:num>
  <w:num w:numId="7">
    <w:abstractNumId w:val="1"/>
  </w:num>
  <w:num w:numId="8">
    <w:abstractNumId w:val="8"/>
  </w:num>
  <w:num w:numId="9">
    <w:abstractNumId w:val="11"/>
  </w:num>
  <w:num w:numId="10">
    <w:abstractNumId w:val="2"/>
  </w:num>
  <w:num w:numId="11">
    <w:abstractNumId w:val="7"/>
  </w:num>
  <w:num w:numId="12">
    <w:abstractNumId w:val="3"/>
  </w:num>
  <w:num w:numId="13">
    <w:abstractNumId w:val="10"/>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08A"/>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0DC9"/>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3CE99-ACA6-40F3-B808-C08B612E3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RezaRana</cp:lastModifiedBy>
  <cp:revision>2</cp:revision>
  <cp:lastPrinted>2007-05-16T03:26:00Z</cp:lastPrinted>
  <dcterms:created xsi:type="dcterms:W3CDTF">2025-11-18T12:08:00Z</dcterms:created>
  <dcterms:modified xsi:type="dcterms:W3CDTF">2025-11-18T12:08:00Z</dcterms:modified>
</cp:coreProperties>
</file>