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919434" w14:textId="468300BD" w:rsidR="003C37E0" w:rsidRDefault="003C37E0" w:rsidP="00E33E01">
      <w:pPr>
        <w:bidi/>
        <w:spacing w:line="360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drawing>
          <wp:inline distT="0" distB="0" distL="0" distR="0" wp14:anchorId="2AC024C8" wp14:editId="1CBD62A3">
            <wp:extent cx="5029902" cy="981212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mconf.ir_175731705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902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F3B7A" w14:textId="77777777" w:rsidR="003C37E0" w:rsidRDefault="003C37E0" w:rsidP="003C37E0">
      <w:pPr>
        <w:bidi/>
        <w:spacing w:line="360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bookmarkStart w:id="0" w:name="_GoBack"/>
      <w:bookmarkEnd w:id="0"/>
    </w:p>
    <w:p w14:paraId="7BBE0DAA" w14:textId="7522AC3A" w:rsidR="00260A20" w:rsidRPr="004E5EEA" w:rsidRDefault="00260A20" w:rsidP="003C37E0">
      <w:pPr>
        <w:bidi/>
        <w:spacing w:line="36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4E5EEA">
        <w:rPr>
          <w:rFonts w:cs="B Nazanin" w:hint="cs"/>
          <w:b/>
          <w:bCs/>
          <w:sz w:val="24"/>
          <w:szCs w:val="24"/>
          <w:rtl/>
          <w:lang w:bidi="fa-IR"/>
        </w:rPr>
        <w:t>بررسی مور</w:t>
      </w:r>
      <w:r w:rsidR="00844292">
        <w:rPr>
          <w:rFonts w:cs="B Nazanin" w:hint="cs"/>
          <w:b/>
          <w:bCs/>
          <w:sz w:val="24"/>
          <w:szCs w:val="24"/>
          <w:rtl/>
          <w:lang w:bidi="fa-IR"/>
        </w:rPr>
        <w:t>ارد</w:t>
      </w:r>
      <w:r w:rsidRPr="004E5EEA">
        <w:rPr>
          <w:rFonts w:cs="B Nazanin" w:hint="cs"/>
          <w:b/>
          <w:bCs/>
          <w:sz w:val="24"/>
          <w:szCs w:val="24"/>
          <w:rtl/>
          <w:lang w:bidi="fa-IR"/>
        </w:rPr>
        <w:t xml:space="preserve"> حساسیت به وانکومایسین در بیمارستان امام رضا(ع) </w:t>
      </w:r>
      <w:r w:rsidR="00136D2E">
        <w:rPr>
          <w:rFonts w:cs="B Nazanin" w:hint="cs"/>
          <w:b/>
          <w:bCs/>
          <w:sz w:val="24"/>
          <w:szCs w:val="24"/>
          <w:rtl/>
          <w:lang w:bidi="fa-IR"/>
        </w:rPr>
        <w:t>شهر کرمانشاه</w:t>
      </w:r>
    </w:p>
    <w:p w14:paraId="451F32E3" w14:textId="212216F6" w:rsidR="00C77B83" w:rsidRPr="00136D2E" w:rsidRDefault="00276F7B" w:rsidP="007C008C">
      <w:pPr>
        <w:bidi/>
        <w:spacing w:line="360" w:lineRule="auto"/>
        <w:jc w:val="center"/>
        <w:rPr>
          <w:rFonts w:cs="B Nazanin"/>
          <w:b/>
          <w:bCs/>
          <w:sz w:val="24"/>
          <w:szCs w:val="24"/>
          <w:vertAlign w:val="superscript"/>
          <w:rtl/>
          <w:lang w:bidi="fa-IR"/>
        </w:rPr>
      </w:pPr>
      <w:r w:rsidRPr="004E5EEA">
        <w:rPr>
          <w:rFonts w:cs="B Nazanin" w:hint="cs"/>
          <w:b/>
          <w:bCs/>
          <w:sz w:val="24"/>
          <w:szCs w:val="24"/>
          <w:rtl/>
          <w:lang w:bidi="fa-IR"/>
        </w:rPr>
        <w:t>پرستو مجیدی پور</w:t>
      </w:r>
      <w:r w:rsidR="00136D2E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1"/>
      </w:r>
      <w:r w:rsidR="00E33E01">
        <w:rPr>
          <w:rFonts w:cs="B Nazanin" w:hint="cs"/>
          <w:b/>
          <w:bCs/>
          <w:sz w:val="24"/>
          <w:szCs w:val="24"/>
          <w:rtl/>
          <w:lang w:bidi="fa-IR"/>
        </w:rPr>
        <w:t>، الهام کهزادی</w:t>
      </w:r>
      <w:r w:rsidR="00136D2E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2"/>
      </w:r>
      <w:r w:rsidR="00E33E01">
        <w:rPr>
          <w:rFonts w:cs="B Nazanin" w:hint="cs"/>
          <w:b/>
          <w:bCs/>
          <w:sz w:val="24"/>
          <w:szCs w:val="24"/>
          <w:rtl/>
          <w:lang w:bidi="fa-IR"/>
        </w:rPr>
        <w:t>، حسین پارسا</w:t>
      </w:r>
      <w:r w:rsidR="00136D2E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3"/>
      </w:r>
      <w:r w:rsidR="00E33E01">
        <w:rPr>
          <w:rFonts w:cs="B Nazanin" w:hint="cs"/>
          <w:b/>
          <w:bCs/>
          <w:sz w:val="24"/>
          <w:szCs w:val="24"/>
          <w:rtl/>
          <w:lang w:bidi="fa-IR"/>
        </w:rPr>
        <w:t>، اکرم رحمانی</w:t>
      </w:r>
      <w:r w:rsidR="00136D2E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="00E33E01">
        <w:rPr>
          <w:rFonts w:cs="B Nazanin" w:hint="cs"/>
          <w:b/>
          <w:bCs/>
          <w:sz w:val="24"/>
          <w:szCs w:val="24"/>
          <w:rtl/>
          <w:lang w:bidi="fa-IR"/>
        </w:rPr>
        <w:t>، سارا باوند پور</w:t>
      </w:r>
      <w:r w:rsidR="00136D2E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="00E33E01">
        <w:rPr>
          <w:rFonts w:cs="B Nazanin" w:hint="cs"/>
          <w:b/>
          <w:bCs/>
          <w:sz w:val="24"/>
          <w:szCs w:val="24"/>
          <w:rtl/>
          <w:lang w:bidi="fa-IR"/>
        </w:rPr>
        <w:t>، شکوفه شکری</w:t>
      </w:r>
      <w:r w:rsidR="00136D2E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</w:p>
    <w:p w14:paraId="43A06DD4" w14:textId="20550155" w:rsidR="00844292" w:rsidRDefault="00844292" w:rsidP="00844292">
      <w:pPr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چکیده</w:t>
      </w:r>
    </w:p>
    <w:p w14:paraId="7820E242" w14:textId="15FF0789" w:rsidR="00844292" w:rsidRPr="00B9387C" w:rsidRDefault="00844292" w:rsidP="00424CFD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زمینه و هدف:</w:t>
      </w:r>
      <w:r w:rsidR="000E5DC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داروی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ونکومایسین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یک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داروی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ضد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باکتری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است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که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در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درمان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عفونت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روده‌ای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ناشی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از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کلستردیوم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دیفیسیل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که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می‌تواند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موجب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اسهال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خونی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یا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آبکی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شود،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استفاده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می‌شود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.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این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دارو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همچنین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در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درمان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عفونت‌های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استاف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که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موجب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التهاب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روده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کوچک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و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کولون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می‌شود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به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کار</w:t>
      </w:r>
      <w:r w:rsidR="00C808AE" w:rsidRPr="00C808AE">
        <w:rPr>
          <w:rFonts w:cs="B Nazanin"/>
          <w:sz w:val="24"/>
          <w:szCs w:val="24"/>
          <w:rtl/>
          <w:lang w:bidi="fa-IR"/>
        </w:rPr>
        <w:t xml:space="preserve"> </w:t>
      </w:r>
      <w:r w:rsidR="00C808AE" w:rsidRPr="00C808AE">
        <w:rPr>
          <w:rFonts w:cs="B Nazanin" w:hint="cs"/>
          <w:sz w:val="24"/>
          <w:szCs w:val="24"/>
          <w:rtl/>
          <w:lang w:bidi="fa-IR"/>
        </w:rPr>
        <w:t>می‌رود</w:t>
      </w:r>
      <w:r w:rsidR="00C808AE" w:rsidRPr="00C808AE">
        <w:rPr>
          <w:rFonts w:cs="B Nazanin"/>
          <w:sz w:val="24"/>
          <w:szCs w:val="24"/>
          <w:rtl/>
          <w:lang w:bidi="fa-IR"/>
        </w:rPr>
        <w:t>.</w:t>
      </w:r>
      <w:r w:rsidR="00B9387C">
        <w:rPr>
          <w:rFonts w:cs="B Nazanin" w:hint="cs"/>
          <w:sz w:val="24"/>
          <w:szCs w:val="24"/>
          <w:rtl/>
          <w:lang w:bidi="fa-IR"/>
        </w:rPr>
        <w:t xml:space="preserve">هدف مطالعه حاضر بررسی موارد حساسیت به وانکومایسین در بیمارستان امام رضا(ع) شهر کرمانشاه در سال </w:t>
      </w:r>
      <w:r w:rsidR="00424CFD">
        <w:rPr>
          <w:rFonts w:cs="B Nazanin"/>
          <w:sz w:val="24"/>
          <w:szCs w:val="24"/>
          <w:lang w:bidi="fa-IR"/>
        </w:rPr>
        <w:t>1401</w:t>
      </w:r>
      <w:r w:rsidR="00B9387C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4CFD">
        <w:rPr>
          <w:rFonts w:cs="B Nazanin" w:hint="cs"/>
          <w:sz w:val="24"/>
          <w:szCs w:val="24"/>
          <w:rtl/>
          <w:lang w:bidi="fa-IR"/>
        </w:rPr>
        <w:t xml:space="preserve"> بود. </w:t>
      </w:r>
    </w:p>
    <w:p w14:paraId="19451D16" w14:textId="5DA7F8A0" w:rsidR="00844292" w:rsidRPr="00537900" w:rsidRDefault="00844292" w:rsidP="00B9387C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مواد و روشها:</w:t>
      </w:r>
      <w:r w:rsidR="0053790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537900" w:rsidRPr="00537900">
        <w:rPr>
          <w:rFonts w:cs="B Nazanin" w:hint="cs"/>
          <w:sz w:val="24"/>
          <w:szCs w:val="24"/>
          <w:rtl/>
          <w:lang w:bidi="fa-IR"/>
        </w:rPr>
        <w:t>مطالعه حاضر از نوع توصیفی بود. در این مطالعه پرونده بیمارانی که سابقه دریافت وانکومایسین در بخش های مختلف بیمارستان امام رضا(ع) داشتند مورد بررسی قرار گرفتند.</w:t>
      </w:r>
      <w:r w:rsidR="00537900">
        <w:rPr>
          <w:rFonts w:cs="B Nazanin" w:hint="cs"/>
          <w:sz w:val="24"/>
          <w:szCs w:val="24"/>
          <w:rtl/>
          <w:lang w:bidi="fa-IR"/>
        </w:rPr>
        <w:t xml:space="preserve"> یافته ها از طریق آمار توصیفی تحلیل شدند. </w:t>
      </w:r>
      <w:r w:rsidR="00537900" w:rsidRPr="00537900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5D94C3BE" w14:textId="14656BDC" w:rsidR="00844292" w:rsidRPr="000E5DCC" w:rsidRDefault="00844292" w:rsidP="000E5DCC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یافته ها:</w:t>
      </w:r>
      <w:r w:rsidR="006C558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C558A" w:rsidRPr="000E5DCC">
        <w:rPr>
          <w:rFonts w:cs="B Nazanin" w:hint="cs"/>
          <w:sz w:val="24"/>
          <w:szCs w:val="24"/>
          <w:rtl/>
          <w:lang w:bidi="fa-IR"/>
        </w:rPr>
        <w:t xml:space="preserve">یافته های حاصل از این مطالعه نشان داد که  در طی سال 1401 در مرکز امام رضا (ع) از مجموع 73 بیماری که وانکومایسین دریافت نموده بودند، 22 مورد </w:t>
      </w:r>
      <w:r w:rsidR="000E5DCC" w:rsidRPr="000E5DCC">
        <w:rPr>
          <w:rFonts w:cs="B Nazanin" w:hint="cs"/>
          <w:sz w:val="24"/>
          <w:szCs w:val="24"/>
          <w:rtl/>
          <w:lang w:bidi="fa-IR"/>
        </w:rPr>
        <w:t xml:space="preserve">دچار حساسیت به دارو شده بودند . جهت12  مورد از این 22 مورد بررسی شده کشت و آنتی بیوگرام انجام شده بود که 5% موارد مثبت بودند. </w:t>
      </w:r>
    </w:p>
    <w:p w14:paraId="7BD2708C" w14:textId="13D4F047" w:rsidR="00844292" w:rsidRDefault="00844292" w:rsidP="00B9387C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بحث و نتیجه گیری:</w:t>
      </w:r>
      <w:r w:rsidR="000E5DC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E5DCC" w:rsidRPr="000E5DCC">
        <w:rPr>
          <w:rFonts w:cs="B Nazanin" w:hint="cs"/>
          <w:sz w:val="24"/>
          <w:szCs w:val="24"/>
          <w:rtl/>
          <w:lang w:bidi="fa-IR"/>
        </w:rPr>
        <w:t xml:space="preserve">نتایج این مطالعه نشان داد که بکارگیری وانکومایسین در مرکز آموزشی درمانی امام رضا(ع) به صورت منطقی نبوده است و ارائه آموزش های لازم جهت بکار گیری صحیح این دارو امری ضروری به نظر می رسد. </w:t>
      </w:r>
    </w:p>
    <w:p w14:paraId="6B129308" w14:textId="79F77B57" w:rsidR="000E5DCC" w:rsidRDefault="000E5DCC" w:rsidP="000E5DCC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0E5DCC">
        <w:rPr>
          <w:rFonts w:cs="B Nazanin" w:hint="cs"/>
          <w:b/>
          <w:bCs/>
          <w:sz w:val="24"/>
          <w:szCs w:val="24"/>
          <w:rtl/>
          <w:lang w:bidi="fa-IR"/>
        </w:rPr>
        <w:t>واژهای کلیدی: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0E5DCC">
        <w:rPr>
          <w:rFonts w:cs="B Nazanin" w:hint="cs"/>
          <w:sz w:val="24"/>
          <w:szCs w:val="24"/>
          <w:rtl/>
          <w:lang w:bidi="fa-IR"/>
        </w:rPr>
        <w:t>وانکومایسین، حساسیت، سندرم مرد قرمز</w:t>
      </w:r>
    </w:p>
    <w:p w14:paraId="39DAAC29" w14:textId="77777777" w:rsidR="00C808AE" w:rsidRDefault="00C808AE" w:rsidP="00C808AE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14:paraId="5060C22C" w14:textId="77777777" w:rsidR="00E33E01" w:rsidRDefault="00E33E01" w:rsidP="00E33E01">
      <w:pPr>
        <w:bidi/>
        <w:spacing w:line="360" w:lineRule="auto"/>
        <w:rPr>
          <w:rFonts w:cs="B Nazanin"/>
          <w:sz w:val="24"/>
          <w:szCs w:val="24"/>
          <w:rtl/>
          <w:lang w:bidi="fa-IR"/>
        </w:rPr>
      </w:pPr>
    </w:p>
    <w:p w14:paraId="150B83CE" w14:textId="77777777" w:rsidR="00C808AE" w:rsidRPr="000E5DCC" w:rsidRDefault="00C808AE" w:rsidP="00C808AE">
      <w:pPr>
        <w:bidi/>
        <w:spacing w:line="360" w:lineRule="auto"/>
        <w:rPr>
          <w:rFonts w:cs="B Nazanin"/>
          <w:b/>
          <w:bCs/>
          <w:sz w:val="24"/>
          <w:szCs w:val="24"/>
          <w:lang w:bidi="fa-IR"/>
        </w:rPr>
      </w:pPr>
    </w:p>
    <w:p w14:paraId="58EFF951" w14:textId="77777777" w:rsidR="00260A20" w:rsidRPr="00844292" w:rsidRDefault="005702A3" w:rsidP="00D84CFC">
      <w:pPr>
        <w:bidi/>
        <w:spacing w:line="36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844292">
        <w:rPr>
          <w:rFonts w:cs="B Nazanin" w:hint="cs"/>
          <w:b/>
          <w:bCs/>
          <w:sz w:val="28"/>
          <w:szCs w:val="28"/>
          <w:rtl/>
          <w:lang w:bidi="fa-IR"/>
        </w:rPr>
        <w:t>مقدمه</w:t>
      </w:r>
    </w:p>
    <w:p w14:paraId="093C83E0" w14:textId="77777777" w:rsidR="00BF4EA3" w:rsidRPr="00BF4EA3" w:rsidRDefault="00344477" w:rsidP="00F85C83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در دهه </w:t>
      </w:r>
      <w:r w:rsidR="005702A3">
        <w:rPr>
          <w:rFonts w:ascii="Times New Roman" w:eastAsia="Times New Roman" w:hAnsi="Times New Roman" w:cs="B Nazanin" w:hint="cs"/>
          <w:sz w:val="24"/>
          <w:szCs w:val="24"/>
          <w:rtl/>
        </w:rPr>
        <w:t>1950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وانکومایسین به عنوان یک آنتی بیوتیک مفید جهت درمان عفونت های حاصل از </w:t>
      </w:r>
      <w:r w:rsidRPr="00344477">
        <w:rPr>
          <w:rFonts w:ascii="Times New Roman" w:eastAsia="Times New Roman" w:hAnsi="Times New Roman" w:cs="B Nazanin"/>
          <w:sz w:val="24"/>
          <w:szCs w:val="24"/>
        </w:rPr>
        <w:t>MRSA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معرفی گردید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(1)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E6710">
        <w:rPr>
          <w:rFonts w:ascii="Times New Roman" w:eastAsia="Times New Roman" w:hAnsi="Times New Roman" w:cs="B Nazanin" w:hint="cs"/>
          <w:sz w:val="24"/>
          <w:szCs w:val="24"/>
          <w:rtl/>
        </w:rPr>
        <w:t>وانکومایسین یک آنتی بیوتیک باکتریسید است که با مهار سنتز دیواره سلولی و مسدود کردن پلی مریزه شدن گلیکوپپتید باکتری های حساس به آن، عمل می کند(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2</w:t>
      </w:r>
      <w:r w:rsidR="00BE671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).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وانكومايسين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گذشته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روي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گونه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هاي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مقاوم به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چند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دارو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موثر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بوده</w:t>
      </w:r>
      <w:r w:rsidR="00BE6710" w:rsidRPr="00BE6710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BE6710" w:rsidRPr="00BE6710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="00BE6710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3</w:t>
      </w:r>
      <w:r w:rsidR="00BE6710">
        <w:rPr>
          <w:rFonts w:ascii="Times New Roman" w:eastAsia="Times New Roman" w:hAnsi="Times New Roman" w:cs="B Nazanin" w:hint="cs"/>
          <w:sz w:val="24"/>
          <w:szCs w:val="24"/>
          <w:rtl/>
        </w:rPr>
        <w:t>).</w:t>
      </w:r>
      <w:r w:rsidRPr="00344477">
        <w:rPr>
          <w:rtl/>
        </w:rPr>
        <w:t xml:space="preserve"> 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>تقر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 w:hint="eastAsia"/>
          <w:sz w:val="24"/>
          <w:szCs w:val="24"/>
          <w:rtl/>
        </w:rPr>
        <w:t>با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 xml:space="preserve"> سه دهه بعد از استفاده از ا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 xml:space="preserve"> آنت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 w:hint="eastAsia"/>
          <w:sz w:val="24"/>
          <w:szCs w:val="24"/>
          <w:rtl/>
        </w:rPr>
        <w:t>وت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 w:hint="eastAsia"/>
          <w:sz w:val="24"/>
          <w:szCs w:val="24"/>
          <w:rtl/>
        </w:rPr>
        <w:t>ک،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 xml:space="preserve"> استاف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 w:hint="eastAsia"/>
          <w:sz w:val="24"/>
          <w:szCs w:val="24"/>
          <w:rtl/>
        </w:rPr>
        <w:t>لوکوک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 xml:space="preserve"> کوآگولاز منف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 xml:space="preserve"> مقاوم به وانکوما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 w:hint="eastAsia"/>
          <w:sz w:val="24"/>
          <w:szCs w:val="24"/>
          <w:rtl/>
        </w:rPr>
        <w:t>س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 xml:space="preserve"> مشاهده گرد</w:t>
      </w:r>
      <w:r w:rsidRPr="00344477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344477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(1)</w:t>
      </w:r>
      <w:r w:rsidRPr="00344477">
        <w:rPr>
          <w:rFonts w:ascii="Times New Roman" w:eastAsia="Times New Roman" w:hAnsi="Times New Roman" w:cs="B Nazanin"/>
          <w:sz w:val="24"/>
          <w:szCs w:val="24"/>
          <w:rtl/>
        </w:rPr>
        <w:t>.</w:t>
      </w:r>
      <w:r w:rsidR="005702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>استفاده نادرست و بيش ازاندازه از آنتي بيوتيکها باعث گسترش</w:t>
      </w:r>
      <w:r w:rsidR="00BF4E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>روزافزون مقاومت دارويي شده است به طور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5702A3">
        <w:rPr>
          <w:rFonts w:ascii="Times New Roman" w:eastAsia="Times New Roman" w:hAnsi="Times New Roman" w:cs="B Nazanin"/>
          <w:sz w:val="24"/>
          <w:szCs w:val="24"/>
          <w:rtl/>
        </w:rPr>
        <w:t xml:space="preserve"> که امروزه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>،</w:t>
      </w:r>
      <w:r w:rsidR="005702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همانند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دوران قبل از کشف پني س</w:t>
      </w:r>
      <w:r w:rsidR="00F85C8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>لين ، پاره ا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از بيمار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باکتريال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F85C83">
        <w:rPr>
          <w:rFonts w:ascii="Times New Roman" w:eastAsia="Times New Roman" w:hAnsi="Times New Roman" w:cs="B Nazanin" w:hint="cs"/>
          <w:sz w:val="24"/>
          <w:szCs w:val="24"/>
          <w:rtl/>
        </w:rPr>
        <w:t>غ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>ير قابل درمان شده اند. مصرف غير منطقي آنتي</w:t>
      </w:r>
      <w:r w:rsidR="00BF4E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بيوتيک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بکي از دلايل مهم افزايش ناخوشي و مرگ و مير و</w:t>
      </w:r>
      <w:r w:rsidR="00BF4E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>سيستم ، ازدياد هزينه ها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مراقبت از بيماران است </w:t>
      </w:r>
      <w:r w:rsidR="00BF4E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مديريت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آنتي بيوتيکي ، يکي از راهها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مهم منطقي ساز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تجويز</w:t>
      </w:r>
      <w:r w:rsidR="00BF4E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آنتي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بيوتيک در بيمارستان هاست که مطالعات مختلف تاثير آن</w:t>
      </w:r>
      <w:r w:rsidR="00BF4E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در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کاهش مقاومت ميکروبي و کاهش هزينه ها را نشان داده اند ،</w:t>
      </w:r>
      <w:r w:rsidR="00BF4E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با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اين وجود تنها در معدود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از بيمارستانها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کودکان</w:t>
      </w:r>
      <w:r w:rsidR="00F85C83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>حتي در</w:t>
      </w:r>
      <w:r w:rsidR="00BF4EA3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BF4EA3"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="00F85C83">
        <w:rPr>
          <w:rFonts w:ascii="Times New Roman" w:eastAsia="Times New Roman" w:hAnsi="Times New Roman" w:cs="B Nazanin"/>
          <w:sz w:val="24"/>
          <w:szCs w:val="24"/>
          <w:rtl/>
        </w:rPr>
        <w:t xml:space="preserve"> امريکا</w:t>
      </w:r>
      <w:r w:rsidR="00F85C83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>برنامه ها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مديريت آنتي بيوتيکي در حال اجراست</w:t>
      </w:r>
      <w:r w:rsidR="00E7175C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روش ها</w:t>
      </w:r>
      <w:r w:rsidR="00BF4EA3"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BF4EA3"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اصلي مديريت مصرف آنتي بيوتيک عبارتند از</w:t>
      </w:r>
      <w:r w:rsidR="00BF4EA3" w:rsidRPr="00BF4EA3">
        <w:rPr>
          <w:rFonts w:ascii="Times New Roman" w:eastAsia="Times New Roman" w:hAnsi="Times New Roman" w:cs="B Nazanin"/>
          <w:sz w:val="24"/>
          <w:szCs w:val="24"/>
        </w:rPr>
        <w:t>:</w:t>
      </w:r>
    </w:p>
    <w:p w14:paraId="719BEDFB" w14:textId="77777777" w:rsidR="00E7175C" w:rsidRDefault="00BF4EA3" w:rsidP="00D84CFC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الف</w:t>
      </w:r>
      <w:r w:rsidR="005702A3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ارائه راهنما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تجويز منطقي آنتي بيوتيک ها و آموزش</w:t>
      </w:r>
      <w:r w:rsidR="00E7175C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5702A3">
        <w:rPr>
          <w:rFonts w:ascii="Times New Roman" w:eastAsia="Times New Roman" w:hAnsi="Times New Roman" w:cs="B Nazanin" w:hint="eastAsia"/>
          <w:sz w:val="24"/>
          <w:szCs w:val="24"/>
          <w:rtl/>
        </w:rPr>
        <w:t>پزشکان</w:t>
      </w:r>
    </w:p>
    <w:p w14:paraId="0605AC93" w14:textId="2643B4B0" w:rsidR="009574C5" w:rsidRDefault="00BF4EA3" w:rsidP="00D84CFC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ب</w:t>
      </w:r>
      <w:r w:rsidR="005702A3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محدود کردن مصرف پاره ا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آنتي بيوتيک ها به</w:t>
      </w:r>
      <w:r w:rsidR="00E7175C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تاييد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توسط متخصص عفوني</w:t>
      </w:r>
    </w:p>
    <w:p w14:paraId="22BA3695" w14:textId="77777777" w:rsidR="005702A3" w:rsidRDefault="00BF4EA3" w:rsidP="00F85C83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ج</w:t>
      </w:r>
      <w:r w:rsidR="00F85C83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بررسي دستورات پزشکان و</w:t>
      </w:r>
      <w:r w:rsidR="009574C5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ارائه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5702A3">
        <w:rPr>
          <w:rFonts w:ascii="Times New Roman" w:eastAsia="Times New Roman" w:hAnsi="Times New Roman" w:cs="B Nazanin"/>
          <w:sz w:val="24"/>
          <w:szCs w:val="24"/>
          <w:rtl/>
        </w:rPr>
        <w:t>بازخوراند به آنها</w:t>
      </w:r>
    </w:p>
    <w:p w14:paraId="5CCCA7ED" w14:textId="0E7795FD" w:rsidR="00E7175C" w:rsidRDefault="00BF4EA3" w:rsidP="00D84CFC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د</w:t>
      </w:r>
      <w:r w:rsidR="005702A3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="00F85C83">
        <w:rPr>
          <w:rFonts w:ascii="Times New Roman" w:eastAsia="Times New Roman" w:hAnsi="Times New Roman" w:cs="B Nazanin"/>
          <w:sz w:val="24"/>
          <w:szCs w:val="24"/>
          <w:rtl/>
        </w:rPr>
        <w:t xml:space="preserve"> مديريت نرم افزار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تجويز آنتي</w:t>
      </w:r>
      <w:r w:rsidR="00E7175C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بيوت</w:t>
      </w:r>
      <w:r w:rsidR="000E5DCC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="005702A3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</w:p>
    <w:p w14:paraId="7F87F546" w14:textId="1DD96A67" w:rsidR="00C8408F" w:rsidRDefault="00BF4EA3" w:rsidP="00C8408F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ه</w:t>
      </w:r>
      <w:r w:rsidR="005702A3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چرخش آنتي بيوتيک ها</w:t>
      </w:r>
      <w:r w:rsidR="00DB7FED">
        <w:rPr>
          <w:rFonts w:ascii="Times New Roman" w:eastAsia="Times New Roman" w:hAnsi="Times New Roman" w:cs="B Nazanin" w:hint="cs"/>
          <w:sz w:val="24"/>
          <w:szCs w:val="24"/>
          <w:rtl/>
        </w:rPr>
        <w:t>(4)</w:t>
      </w:r>
      <w:r w:rsidR="009574C5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541FC219" w14:textId="336B5CC0" w:rsidR="00844292" w:rsidRDefault="00B9387C" w:rsidP="0027536F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03C91884" w14:textId="77777777" w:rsidR="004E649F" w:rsidRDefault="004E649F" w:rsidP="004E649F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2E9FF9B1" w14:textId="77777777" w:rsidR="00751AAE" w:rsidRDefault="00751AAE" w:rsidP="00751AAE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4A3AC362" w14:textId="77777777" w:rsidR="00751AAE" w:rsidRDefault="00751AAE" w:rsidP="00751AAE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1062F3AF" w14:textId="77777777" w:rsidR="005702A3" w:rsidRPr="007F3244" w:rsidRDefault="005702A3" w:rsidP="00D84CFC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7F324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مواد و روش ها</w:t>
      </w:r>
    </w:p>
    <w:p w14:paraId="02736578" w14:textId="67A16B7D" w:rsidR="00844292" w:rsidRDefault="005702A3" w:rsidP="000C6783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این مطالعه از نوع </w:t>
      </w:r>
      <w:r w:rsidR="00844292">
        <w:rPr>
          <w:rFonts w:ascii="Times New Roman" w:eastAsia="Times New Roman" w:hAnsi="Times New Roman" w:cs="B Nazanin" w:hint="cs"/>
          <w:sz w:val="24"/>
          <w:szCs w:val="24"/>
          <w:rtl/>
        </w:rPr>
        <w:t>توصیفی بود. که موارد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حساسیت به آنتی بیوتیک وانکومایسین در مرکز آموزشی درمانی امام رضا (ع) </w:t>
      </w:r>
      <w:r w:rsidR="00844292">
        <w:rPr>
          <w:rFonts w:ascii="Times New Roman" w:eastAsia="Times New Roman" w:hAnsi="Times New Roman" w:cs="B Nazanin" w:hint="cs"/>
          <w:sz w:val="24"/>
          <w:szCs w:val="24"/>
          <w:rtl/>
        </w:rPr>
        <w:t>بررسی ش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د. داده ها از طریق مراجعه به پرونده بیمارانی که در سال 1401 آنتی بیوتیک دریافت کرده بودند و دچار واکنش ازدیاد حساسیت شده و داروی هیدروکورتیزون دریافت کرده بودند</w:t>
      </w:r>
      <w:r w:rsidR="0084429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طریق فرم اطلاعاتی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جمع آوری گردید.</w:t>
      </w:r>
      <w:r w:rsidR="0084429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14:paraId="36A58B8E" w14:textId="2FE2AC35" w:rsidR="00844292" w:rsidRPr="00844292" w:rsidRDefault="00844292" w:rsidP="00844292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4429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یافته ها</w:t>
      </w:r>
    </w:p>
    <w:p w14:paraId="6C4F4562" w14:textId="4BB31D1B" w:rsidR="00537900" w:rsidRDefault="005702A3" w:rsidP="00076B20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0C6783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22 </w:t>
      </w:r>
      <w:r w:rsidR="0053790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(30%) </w:t>
      </w:r>
      <w:r w:rsidR="000C6783" w:rsidRPr="00680D49">
        <w:rPr>
          <w:rFonts w:ascii="Times New Roman" w:eastAsia="Times New Roman" w:hAnsi="Times New Roman" w:cs="B Nazanin"/>
          <w:sz w:val="24"/>
          <w:szCs w:val="24"/>
          <w:rtl/>
        </w:rPr>
        <w:t>مورد ب</w:t>
      </w:r>
      <w:r w:rsidR="000C6783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0C6783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مار</w:t>
      </w:r>
      <w:r w:rsidR="000C6783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از 73 مورد بررس</w:t>
      </w:r>
      <w:r w:rsidR="000C6783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0C6783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شده دچار حساس</w:t>
      </w:r>
      <w:r w:rsidR="000C6783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0C6783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="000C6783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به وانکوما</w:t>
      </w:r>
      <w:r w:rsidR="000C6783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0C6783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س</w:t>
      </w:r>
      <w:r w:rsidR="000C6783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0C6783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="000C6783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شده بودند که دوز ه</w:t>
      </w:r>
      <w:r w:rsidR="000C6783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0C6783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دروکورت</w:t>
      </w:r>
      <w:r w:rsidR="000C6783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0C6783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زون</w:t>
      </w:r>
      <w:r w:rsidR="000C6783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در</w:t>
      </w:r>
      <w:r w:rsidR="000C6783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0C6783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افت</w:t>
      </w:r>
      <w:r w:rsidR="000C6783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کرده بودند و علائم </w:t>
      </w:r>
      <w:r w:rsidR="000C6783" w:rsidRPr="00680D49">
        <w:rPr>
          <w:rFonts w:ascii="Times New Roman" w:eastAsia="Times New Roman" w:hAnsi="Times New Roman" w:cs="B Nazanin"/>
          <w:sz w:val="24"/>
          <w:szCs w:val="24"/>
        </w:rPr>
        <w:t>Red man syndrome</w:t>
      </w:r>
      <w:r w:rsidR="000C6783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 را نشان داده بودند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>. از ا</w:t>
      </w:r>
      <w:r w:rsidR="00680D49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80D49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موارد تعداد </w:t>
      </w:r>
      <w:r w:rsidR="00537900">
        <w:rPr>
          <w:rFonts w:ascii="Times New Roman" w:eastAsia="Times New Roman" w:hAnsi="Times New Roman" w:cs="B Nazanin" w:hint="cs"/>
          <w:sz w:val="24"/>
          <w:szCs w:val="24"/>
          <w:rtl/>
        </w:rPr>
        <w:t>(54.5%)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>12 مورد کشت و آنت</w:t>
      </w:r>
      <w:r w:rsidR="00680D49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="00680D49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80D49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وگرام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انجام داده بودند. 5 </w:t>
      </w:r>
      <w:r w:rsidR="00537900">
        <w:rPr>
          <w:rFonts w:ascii="Times New Roman" w:eastAsia="Times New Roman" w:hAnsi="Times New Roman" w:cs="B Nazanin" w:hint="cs"/>
          <w:sz w:val="24"/>
          <w:szCs w:val="24"/>
          <w:rtl/>
        </w:rPr>
        <w:t>(41.5%)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>مورد رشد</w:t>
      </w:r>
      <w:r w:rsidR="0084429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مثبت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مشاهده شد. هر 5 مورد گرم منف</w:t>
      </w:r>
      <w:r w:rsidR="00680D49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بودند. </w:t>
      </w:r>
      <w:r w:rsidR="00076B20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از 73 بیمار دریافت کننده دارو یک مورد منجر به فوت گزارش شده بود. 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>در ه</w:t>
      </w:r>
      <w:r w:rsidR="00680D49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80D49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چ</w:t>
      </w:r>
      <w:r w:rsidR="00680D49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80D49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از موارد استاف</w:t>
      </w:r>
      <w:r w:rsidR="00680D49"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680D49"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لوک</w:t>
      </w:r>
      <w:r w:rsidR="00F85C83">
        <w:rPr>
          <w:rFonts w:ascii="Times New Roman" w:eastAsia="Times New Roman" w:hAnsi="Times New Roman" w:cs="B Nazanin"/>
          <w:sz w:val="24"/>
          <w:szCs w:val="24"/>
          <w:rtl/>
        </w:rPr>
        <w:t xml:space="preserve"> اورئوس رشد </w:t>
      </w:r>
      <w:r w:rsidR="00844292">
        <w:rPr>
          <w:rFonts w:ascii="Times New Roman" w:eastAsia="Times New Roman" w:hAnsi="Times New Roman" w:cs="B Nazanin" w:hint="cs"/>
          <w:sz w:val="24"/>
          <w:szCs w:val="24"/>
          <w:rtl/>
        </w:rPr>
        <w:t>نکرده</w:t>
      </w:r>
      <w:r w:rsidR="00680D49"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بود. </w:t>
      </w:r>
    </w:p>
    <w:p w14:paraId="0D9A4D54" w14:textId="49DCFD85" w:rsidR="00537900" w:rsidRDefault="00537900" w:rsidP="00537900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22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بررسی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شده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(9%)2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مربوط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کیس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زنان،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2 (9%)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/>
          <w:sz w:val="24"/>
          <w:szCs w:val="24"/>
        </w:rPr>
        <w:t>PICU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(27%)6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انکولوژی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1 (4.5%)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/>
          <w:sz w:val="24"/>
          <w:szCs w:val="24"/>
        </w:rPr>
        <w:t>ICU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جراحی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4 (18%)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نروسرجری،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1 (4.5%)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داخلی،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1 (4.5%)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/>
          <w:sz w:val="24"/>
          <w:szCs w:val="24"/>
        </w:rPr>
        <w:t>ICU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تنفس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4(18%)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عفونی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1 (4.5%)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537900">
        <w:rPr>
          <w:rFonts w:ascii="Times New Roman" w:eastAsia="Times New Roman" w:hAnsi="Times New Roman" w:cs="B Nazanin"/>
          <w:sz w:val="24"/>
          <w:szCs w:val="24"/>
        </w:rPr>
        <w:t>POSTCCU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 xml:space="preserve">  </w:t>
      </w:r>
      <w:r w:rsidRPr="00537900">
        <w:rPr>
          <w:rFonts w:ascii="Times New Roman" w:eastAsia="Times New Roman" w:hAnsi="Times New Roman" w:cs="B Nazanin" w:hint="cs"/>
          <w:sz w:val="24"/>
          <w:szCs w:val="24"/>
          <w:rtl/>
        </w:rPr>
        <w:t>بودند</w:t>
      </w:r>
      <w:r w:rsidRPr="00537900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14:paraId="3DF6AEC2" w14:textId="495AF0C7" w:rsidR="006C558A" w:rsidRDefault="006C558A" w:rsidP="006C558A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/>
          <w:noProof/>
          <w:sz w:val="24"/>
          <w:szCs w:val="24"/>
          <w:rtl/>
        </w:rPr>
        <w:lastRenderedPageBreak/>
        <w:drawing>
          <wp:inline distT="0" distB="0" distL="0" distR="0" wp14:anchorId="40D3EAE5" wp14:editId="37EF3065">
            <wp:extent cx="5486400" cy="32004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94D18FA" w14:textId="39BFDDA2" w:rsidR="006C558A" w:rsidRPr="006C558A" w:rsidRDefault="006C558A" w:rsidP="006C558A">
      <w:pPr>
        <w:bidi/>
        <w:spacing w:line="36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6C558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نمودار درصد فراوانی موارد حساسیت به وانکومایسین بررسی  شده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بخش های مختلف</w:t>
      </w:r>
    </w:p>
    <w:p w14:paraId="2B7D48CC" w14:textId="0425C1C1" w:rsidR="0027536F" w:rsidRDefault="00680D49" w:rsidP="009727A1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>در بررس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موارد ازد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اد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حساس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 پرستاران ذکر کردند به دل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تجو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دارو در ش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فت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صبح و با توجه به ا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نکه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پ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گ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غ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اورژانس ب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ماران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در ش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فت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صبح انجام م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شود سرعت تجو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دارو بالا م</w:t>
      </w:r>
      <w:r w:rsidRPr="00680D4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باشد</w:t>
      </w:r>
      <w:r w:rsidR="0027536F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Pr="00680D49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تنظیم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دقیق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سرعت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تزریق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دارو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ملاحظات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پرستاری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مهمی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مانع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بروز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عوارض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دارویی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بیماران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دریافت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کننده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دارو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سندرم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مرد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قرمز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عارضه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معمولا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افرادی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دچار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حساسیت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دارو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شوند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بروز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کند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آنجاییکه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حال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حاضر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تنها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داروی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جایگزین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مناسب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وانکومایسین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داروی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لینازولید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مصرف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آن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نظر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هزینه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مقرون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صرفه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نیست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لذا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دارو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همچنان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مراکز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درمانی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استفاده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قرار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گیرد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سندرم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مرد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قرمز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عارضه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افت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ناگهانی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فشار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خون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همراه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باشد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گرگرفتگی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یا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راشهای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اریتماتوز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ماکولوپاپولر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گرد</w:t>
      </w:r>
      <w:r w:rsidR="0027536F">
        <w:rPr>
          <w:rFonts w:ascii="Times New Roman" w:eastAsia="Times New Roman" w:hAnsi="Times New Roman" w:cs="B Nazanin" w:hint="cs"/>
          <w:sz w:val="24"/>
          <w:szCs w:val="24"/>
          <w:rtl/>
        </w:rPr>
        <w:t>ن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قفسه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سینه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اندامهای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انتهایی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فوقانی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علائم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سندرم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باشند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همچنین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ممکن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تظاهراتی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نظیر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خس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خس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تنگی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نفس،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آنژیو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ادم،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کهیر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خارش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نیز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اتفاق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بیافتد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قلبی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تشنج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مواردیست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ممکن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ندرت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اتفاق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بیافتد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عارضه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معمولا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چند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دقیقه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بعد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شروع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انفوزیون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وانکومایسین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شروع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میزان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1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گرم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دارو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باید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زمان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60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دقیقه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انفوزیون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نوزادان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اطفال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نیز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هر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دوز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وانکومایسین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باید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طی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حداقل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60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دقیقه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انفوزیون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توصیه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حین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انفوزیون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پایش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فشارخون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انجام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صورت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بروز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عائم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حساسیت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بلافاصله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باید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انفوزیون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قطع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شود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تنها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زمانیکه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علائم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وجود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نداشته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باشد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توان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انفوزیون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دوز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پایین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سر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گرفت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توجه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اینکه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9727A1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در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هیچیک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بیماران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>اساس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پروتکل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وانکومایسین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استفاده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نشده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نظر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رسد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استفاده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وانکومایسین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بیمارستان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امام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رضا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منطقی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نیست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لذا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بکار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گیری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وانکومایسین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روش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منطقی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رویه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ایست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باید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بیشتر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بیمارستان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مورد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تاکید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قرار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</w:rPr>
        <w:t>گیرد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14:paraId="243EEE21" w14:textId="77777777" w:rsidR="00537900" w:rsidRDefault="00537900" w:rsidP="00537900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14:paraId="553A88BC" w14:textId="77777777" w:rsidR="007F3244" w:rsidRDefault="007F3244" w:rsidP="00D84CFC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7F324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بحث و نتیجه گیری</w:t>
      </w:r>
    </w:p>
    <w:p w14:paraId="2CE8DBF8" w14:textId="41AAD227" w:rsidR="008F2B7E" w:rsidRDefault="00DB7FED" w:rsidP="0027536F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>بر اساس نتا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ج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 مطالعه 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رجال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زاده، ب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از ن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از ب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ماران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>(56.2%) دارو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وانکوما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س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را نامناسب در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افت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کرده اند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="00A2411F">
        <w:rPr>
          <w:rFonts w:ascii="Times New Roman" w:eastAsia="Times New Roman" w:hAnsi="Times New Roman" w:cs="B Nazanin" w:hint="cs"/>
          <w:sz w:val="24"/>
          <w:szCs w:val="24"/>
          <w:rtl/>
        </w:rPr>
        <w:t>5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. وجود 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گا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دلا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مدون در ارتباط با گرفتن کشت م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کروب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و بررس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آنت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وگرام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قبل از درمان با آنت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وت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وس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ع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الط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به نظر امر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ضرور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تلق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ش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ود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>. همچن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برنامه ها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آموزش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F85C83">
        <w:rPr>
          <w:rFonts w:ascii="Times New Roman" w:eastAsia="Times New Roman" w:hAnsi="Times New Roman" w:cs="B Nazanin"/>
          <w:sz w:val="24"/>
          <w:szCs w:val="24"/>
          <w:rtl/>
        </w:rPr>
        <w:t xml:space="preserve"> اع</w:t>
      </w:r>
      <w:r w:rsidR="00F85C83">
        <w:rPr>
          <w:rFonts w:ascii="Times New Roman" w:eastAsia="Times New Roman" w:hAnsi="Times New Roman" w:cs="B Nazanin" w:hint="cs"/>
          <w:sz w:val="24"/>
          <w:szCs w:val="24"/>
          <w:rtl/>
        </w:rPr>
        <w:t>ض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>ا کادر درمان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در ارتباط با مصرف آنت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وت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کها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به منظور حصول درمان مطلوب پ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 w:hint="eastAsia"/>
          <w:sz w:val="24"/>
          <w:szCs w:val="24"/>
          <w:rtl/>
        </w:rPr>
        <w:t>شنهاد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گردد</w:t>
      </w:r>
      <w:r w:rsidRPr="00DB7FED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Pr="00DB7FED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141CB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نتیجه مطالعه خلیلی و همکاران(1385) نشان داد از مجموع 565 بیمار مورد مطالعه، 39 بیمار حدود (7%) داروی وانکومایسین دریافت می نمودند. تنها در 28% بیماران الگوی مصرف وانکومایسین با پروتکل </w:t>
      </w:r>
      <w:r w:rsidR="002141CB">
        <w:rPr>
          <w:rFonts w:ascii="Times New Roman" w:eastAsia="Times New Roman" w:hAnsi="Times New Roman" w:cs="B Nazanin"/>
          <w:sz w:val="24"/>
          <w:szCs w:val="24"/>
        </w:rPr>
        <w:t>CDC</w:t>
      </w:r>
      <w:r w:rsidR="002141C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 و در 35% با پروتکل </w:t>
      </w:r>
      <w:r w:rsidR="002141CB">
        <w:rPr>
          <w:rFonts w:ascii="Times New Roman" w:eastAsia="Times New Roman" w:hAnsi="Times New Roman" w:cs="B Nazanin"/>
          <w:sz w:val="24"/>
          <w:szCs w:val="24"/>
          <w:lang w:bidi="fa-IR"/>
        </w:rPr>
        <w:t>ASHP</w:t>
      </w:r>
      <w:r w:rsidR="002141C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منطبق بود. بیشتر موارد مصرف وانکومایسین به صورت تجربی بوده و این امر می تواند ناشی از روتین شدن مصرف دارو و عدم اطمینان به نتایج آنتی بیوگرام باشد. بنابراین به نظر می رسد برنامه های جامع جهت هدفمند کردن مصرف دارو در تمام مراکز درمانی اجرا و اعمال گردد تا از شیوع و بروز مقاومت جلوگیری شود.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توجه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اینکه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وانکومایسین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تجویزی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اساس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پروتکل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اساس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نتیجه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آنتی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بیوگرام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تجویز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نشده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بودند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باید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وجود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نظارت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دارو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منطقی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اساس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یافته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علمی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باشد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موارد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حساسیت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دارو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جلوگیری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.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همچنین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وجود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پروتکل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مناسب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برخورد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موارد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حساسیت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دارو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آموزش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پرستاران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ضروری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نظر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7536F" w:rsidRPr="0027536F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میرسد</w:t>
      </w:r>
      <w:r w:rsidR="0027536F" w:rsidRPr="0027536F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.</w:t>
      </w:r>
    </w:p>
    <w:p w14:paraId="1EC77AFB" w14:textId="77777777" w:rsidR="009574C5" w:rsidRDefault="009574C5" w:rsidP="00D84CFC">
      <w:p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65C5A056" w14:textId="77777777" w:rsidR="00C77B83" w:rsidRPr="00276F7B" w:rsidRDefault="00C77B83" w:rsidP="00D84CFC">
      <w:pPr>
        <w:bidi/>
        <w:spacing w:line="36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276F7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منابع</w:t>
      </w:r>
    </w:p>
    <w:p w14:paraId="69A4E313" w14:textId="77777777" w:rsidR="00344477" w:rsidRPr="00344477" w:rsidRDefault="00344477" w:rsidP="00D84CF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محبوبه نادری نسب، پریسا فاتح منش، بهار شهنوازی(1382)، بررسی مقاومت استافیلوکوک اورئوس در برابر وانکومایسین، مجله علمی پژوهشی دانشگاه علوم پزشکی اراک، سال ششم، شماره 4 (1).</w:t>
      </w:r>
    </w:p>
    <w:p w14:paraId="75A835F4" w14:textId="77777777" w:rsidR="00BE6710" w:rsidRPr="00BE6710" w:rsidRDefault="00BE6710" w:rsidP="00D84CFC">
      <w:pPr>
        <w:pStyle w:val="ListParagraph"/>
        <w:numPr>
          <w:ilvl w:val="0"/>
          <w:numId w:val="1"/>
        </w:numPr>
        <w:tabs>
          <w:tab w:val="left" w:pos="90"/>
          <w:tab w:val="left" w:pos="270"/>
        </w:tabs>
        <w:spacing w:line="360" w:lineRule="auto"/>
        <w:ind w:left="90" w:firstLine="0"/>
        <w:jc w:val="both"/>
        <w:rPr>
          <w:rFonts w:ascii="Times New Roman" w:eastAsia="Times New Roman" w:hAnsi="Times New Roman" w:cs="B Nazanin"/>
          <w:sz w:val="24"/>
          <w:szCs w:val="24"/>
        </w:rPr>
      </w:pPr>
      <w:proofErr w:type="spellStart"/>
      <w:r w:rsidRPr="00276F7B">
        <w:rPr>
          <w:rFonts w:asciiTheme="majorBidi" w:hAnsiTheme="majorBidi" w:cstheme="majorBidi"/>
          <w:sz w:val="24"/>
          <w:szCs w:val="24"/>
        </w:rPr>
        <w:t>Khanmohammadi</w:t>
      </w:r>
      <w:proofErr w:type="spellEnd"/>
      <w:r w:rsidRPr="00276F7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76F7B">
        <w:rPr>
          <w:rFonts w:asciiTheme="majorBidi" w:hAnsiTheme="majorBidi" w:cstheme="majorBidi"/>
          <w:sz w:val="24"/>
          <w:szCs w:val="24"/>
        </w:rPr>
        <w:t>Sh</w:t>
      </w:r>
      <w:proofErr w:type="spellEnd"/>
      <w:r w:rsidRPr="00276F7B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276F7B">
        <w:rPr>
          <w:rFonts w:asciiTheme="majorBidi" w:hAnsiTheme="majorBidi" w:cstheme="majorBidi"/>
          <w:sz w:val="24"/>
          <w:szCs w:val="24"/>
        </w:rPr>
        <w:t>Nahaei</w:t>
      </w:r>
      <w:proofErr w:type="spellEnd"/>
      <w:r w:rsidRPr="00276F7B">
        <w:rPr>
          <w:rFonts w:asciiTheme="majorBidi" w:hAnsiTheme="majorBidi" w:cstheme="majorBidi"/>
          <w:sz w:val="24"/>
          <w:szCs w:val="24"/>
        </w:rPr>
        <w:t xml:space="preserve"> M R, </w:t>
      </w:r>
      <w:proofErr w:type="spellStart"/>
      <w:r w:rsidRPr="00276F7B">
        <w:rPr>
          <w:rFonts w:asciiTheme="majorBidi" w:hAnsiTheme="majorBidi" w:cstheme="majorBidi"/>
          <w:sz w:val="24"/>
          <w:szCs w:val="24"/>
        </w:rPr>
        <w:t>Ahangarzadeh</w:t>
      </w:r>
      <w:proofErr w:type="spellEnd"/>
      <w:r w:rsidRPr="00276F7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76F7B">
        <w:rPr>
          <w:rFonts w:asciiTheme="majorBidi" w:hAnsiTheme="majorBidi" w:cstheme="majorBidi"/>
          <w:sz w:val="24"/>
          <w:szCs w:val="24"/>
        </w:rPr>
        <w:t>Rezaee</w:t>
      </w:r>
      <w:proofErr w:type="spellEnd"/>
      <w:r w:rsidRPr="00276F7B">
        <w:rPr>
          <w:rFonts w:asciiTheme="majorBidi" w:hAnsiTheme="majorBidi" w:cstheme="majorBidi"/>
          <w:sz w:val="24"/>
          <w:szCs w:val="24"/>
        </w:rPr>
        <w:t xml:space="preserve"> M, </w:t>
      </w:r>
      <w:proofErr w:type="spellStart"/>
      <w:r w:rsidRPr="00276F7B">
        <w:rPr>
          <w:rFonts w:asciiTheme="majorBidi" w:hAnsiTheme="majorBidi" w:cstheme="majorBidi"/>
          <w:sz w:val="24"/>
          <w:szCs w:val="24"/>
        </w:rPr>
        <w:t>Sadeghi</w:t>
      </w:r>
      <w:proofErr w:type="spellEnd"/>
      <w:r w:rsidRPr="00276F7B">
        <w:rPr>
          <w:rFonts w:asciiTheme="majorBidi" w:hAnsiTheme="majorBidi" w:cstheme="majorBidi"/>
          <w:sz w:val="24"/>
          <w:szCs w:val="24"/>
        </w:rPr>
        <w:t xml:space="preserve"> J. [Frequency of vancomycin resistance and </w:t>
      </w:r>
      <w:proofErr w:type="spellStart"/>
      <w:r w:rsidRPr="00276F7B">
        <w:rPr>
          <w:rFonts w:asciiTheme="majorBidi" w:hAnsiTheme="majorBidi" w:cstheme="majorBidi"/>
          <w:i/>
          <w:iCs/>
          <w:sz w:val="24"/>
          <w:szCs w:val="24"/>
        </w:rPr>
        <w:t>vanA</w:t>
      </w:r>
      <w:proofErr w:type="spellEnd"/>
      <w:r w:rsidRPr="00276F7B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276F7B">
        <w:rPr>
          <w:rFonts w:asciiTheme="majorBidi" w:hAnsiTheme="majorBidi" w:cstheme="majorBidi"/>
          <w:sz w:val="24"/>
          <w:szCs w:val="24"/>
        </w:rPr>
        <w:t>gene in enterococci isolated from Tabriz Children's teaching and treatment center]. Med J Tabriz Uni Med Sciences Health Services. 2018 October-November;40(4):16-23. Persian</w:t>
      </w:r>
      <w:r w:rsidRPr="00BE6710">
        <w:rPr>
          <w:rFonts w:ascii="Times New Roman" w:hAnsi="Times New Roman" w:cs="Times New Roman"/>
          <w:sz w:val="20"/>
          <w:szCs w:val="20"/>
        </w:rPr>
        <w:t>.</w:t>
      </w:r>
    </w:p>
    <w:p w14:paraId="512ABA9D" w14:textId="77777777" w:rsidR="00BE6710" w:rsidRDefault="00BE6710" w:rsidP="00D84CF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BE6710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صديقه رفيعي طباطبايي ، زهرا وثوقيان ، معصومه نويدي نيا  ، آرزو مرادي ، عبدا...كريمي</w:t>
      </w:r>
      <w:r w:rsidR="00276F7B">
        <w:rPr>
          <w:rFonts w:ascii="Times New Roman" w:eastAsia="Times New Roman" w:hAnsi="Times New Roman" w:cs="B Nazanin" w:hint="cs"/>
          <w:sz w:val="24"/>
          <w:szCs w:val="24"/>
          <w:rtl/>
        </w:rPr>
        <w:t>(1388)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Pr="00BE6710">
        <w:rPr>
          <w:rtl/>
        </w:rPr>
        <w:t xml:space="preserve"> </w:t>
      </w:r>
      <w:r w:rsidRPr="00BE6710">
        <w:rPr>
          <w:rFonts w:ascii="Times New Roman" w:eastAsia="Times New Roman" w:hAnsi="Times New Roman" w:cs="B Nazanin"/>
          <w:sz w:val="24"/>
          <w:szCs w:val="24"/>
          <w:rtl/>
        </w:rPr>
        <w:t>شيوع مقاومت به وانكومايسين در انتروكوكهاي جدا شده از بيماران بستري در بيمارستان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E6710">
        <w:rPr>
          <w:rFonts w:ascii="Times New Roman" w:eastAsia="Times New Roman" w:hAnsi="Times New Roman" w:cs="B Nazanin"/>
          <w:sz w:val="24"/>
          <w:szCs w:val="24"/>
          <w:rtl/>
        </w:rPr>
        <w:t>كودكان مفيد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Pr="00BE6710">
        <w:rPr>
          <w:rtl/>
        </w:rPr>
        <w:t xml:space="preserve"> </w:t>
      </w:r>
      <w:r w:rsidRPr="00BE6710">
        <w:rPr>
          <w:rFonts w:ascii="Times New Roman" w:eastAsia="Times New Roman" w:hAnsi="Times New Roman" w:cs="B Nazanin"/>
          <w:sz w:val="24"/>
          <w:szCs w:val="24"/>
          <w:rtl/>
        </w:rPr>
        <w:t>فصلنامه بيماري هاي عفوني و گرمسيري وابسته به انجمن متخصصين بيماري هاي عفوني و گرمسيري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E6710">
        <w:rPr>
          <w:rFonts w:ascii="Times New Roman" w:eastAsia="Times New Roman" w:hAnsi="Times New Roman" w:cs="B Nazanin"/>
          <w:sz w:val="24"/>
          <w:szCs w:val="24"/>
          <w:rtl/>
        </w:rPr>
        <w:t xml:space="preserve">سال چهاردهم ، شماره 44 ، صفحات 35 تا 38 </w:t>
      </w:r>
      <w:r w:rsidR="00276F7B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</w:p>
    <w:p w14:paraId="6F46054E" w14:textId="77777777" w:rsidR="00A2411F" w:rsidRPr="00A2411F" w:rsidRDefault="00A2411F" w:rsidP="00D84CF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A2411F">
        <w:rPr>
          <w:rFonts w:ascii="Times New Roman" w:eastAsia="Times New Roman" w:hAnsi="Times New Roman" w:cs="B Nazanin"/>
          <w:sz w:val="24"/>
          <w:szCs w:val="24"/>
          <w:rtl/>
        </w:rPr>
        <w:t>فرزانه محمدي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Pr="00A2411F">
        <w:rPr>
          <w:rFonts w:ascii="Times New Roman" w:eastAsia="Times New Roman" w:hAnsi="Times New Roman" w:cs="B Nazanin"/>
          <w:sz w:val="24"/>
          <w:szCs w:val="24"/>
          <w:rtl/>
        </w:rPr>
        <w:t>غلامرضا خادمي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Pr="00A2411F">
        <w:rPr>
          <w:rFonts w:ascii="Times New Roman" w:eastAsia="Times New Roman" w:hAnsi="Times New Roman" w:cs="B Nazanin"/>
          <w:sz w:val="24"/>
          <w:szCs w:val="24"/>
          <w:rtl/>
        </w:rPr>
        <w:t>منور افضل آقايي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>
        <w:rPr>
          <w:rFonts w:ascii="Times New Roman" w:eastAsia="Times New Roman" w:hAnsi="Times New Roman" w:cs="B Nazanin"/>
          <w:sz w:val="24"/>
          <w:szCs w:val="24"/>
          <w:rtl/>
        </w:rPr>
        <w:t>محمد سعيد ساسان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(1394).</w:t>
      </w:r>
      <w:r w:rsidRPr="00A2411F">
        <w:rPr>
          <w:rtl/>
        </w:rPr>
        <w:t xml:space="preserve"> </w:t>
      </w:r>
      <w:r w:rsidRPr="00A2411F">
        <w:rPr>
          <w:rFonts w:ascii="Times New Roman" w:eastAsia="Times New Roman" w:hAnsi="Times New Roman" w:cs="B Nazanin"/>
          <w:sz w:val="24"/>
          <w:szCs w:val="24"/>
          <w:rtl/>
        </w:rPr>
        <w:t>تأثيرمديريت مصرف وانکو مايسين و کارباپنم ها در بخش مراقبت هاي ويژه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A2411F">
        <w:rPr>
          <w:rFonts w:ascii="Times New Roman" w:eastAsia="Times New Roman" w:hAnsi="Times New Roman" w:cs="B Nazanin"/>
          <w:sz w:val="24"/>
          <w:szCs w:val="24"/>
          <w:rtl/>
        </w:rPr>
        <w:t>کودکان بيمارستان دکتر شيخ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. مجله دانشکده پزشکی دانشگاه علوم پزشکی مشهد، سال 58(6): ص 315-310</w:t>
      </w:r>
    </w:p>
    <w:p w14:paraId="6C466D3B" w14:textId="77777777" w:rsidR="00BF4EA3" w:rsidRPr="00BF4EA3" w:rsidRDefault="00BF4EA3" w:rsidP="00D84CF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ارسلان رجال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زاده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(1395)، 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بررس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تجو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و استفاده صح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ح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و منطق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دارو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"وانکوما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س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" در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ب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ماران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بستر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)به جز بخش مراقبت ها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و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ژه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( در ب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مارستان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آموزش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الزهرا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س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) 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و شر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عت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اصفهان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دانشگاه علوم پزشک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و خدمات بهداشت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درمان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استان اصفهان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دانشکده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داروساز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و علوم دارو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گروه داروساز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بال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و خدمات دارو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پا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نامه دکترا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>عموم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داروساز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طرح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تحق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 w:hint="eastAsia"/>
          <w:sz w:val="24"/>
          <w:szCs w:val="24"/>
          <w:rtl/>
        </w:rPr>
        <w:t>قات</w:t>
      </w:r>
      <w:r w:rsidRPr="00BF4EA3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BF4EA3">
        <w:rPr>
          <w:rFonts w:ascii="Times New Roman" w:eastAsia="Times New Roman" w:hAnsi="Times New Roman" w:cs="B Nazanin"/>
          <w:sz w:val="24"/>
          <w:szCs w:val="24"/>
          <w:rtl/>
        </w:rPr>
        <w:t xml:space="preserve"> شماره: 68449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</w:p>
    <w:p w14:paraId="64D95FDA" w14:textId="77777777" w:rsidR="00BE6710" w:rsidRPr="001C1202" w:rsidRDefault="00BE6710" w:rsidP="000C6783">
      <w:pPr>
        <w:bidi/>
        <w:spacing w:line="36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14:paraId="023F0BEF" w14:textId="77777777" w:rsidR="00DB418E" w:rsidRDefault="00DB418E" w:rsidP="00D84CFC">
      <w:pPr>
        <w:bidi/>
        <w:spacing w:line="360" w:lineRule="auto"/>
        <w:jc w:val="both"/>
        <w:rPr>
          <w:rStyle w:val="rynqvb"/>
          <w:lang w:bidi="fa-IR"/>
        </w:rPr>
      </w:pPr>
    </w:p>
    <w:sectPr w:rsidR="00DB4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CF871" w14:textId="77777777" w:rsidR="00993DF6" w:rsidRDefault="00993DF6" w:rsidP="00BE6710">
      <w:pPr>
        <w:spacing w:after="0" w:line="240" w:lineRule="auto"/>
      </w:pPr>
      <w:r>
        <w:separator/>
      </w:r>
    </w:p>
  </w:endnote>
  <w:endnote w:type="continuationSeparator" w:id="0">
    <w:p w14:paraId="46516298" w14:textId="77777777" w:rsidR="00993DF6" w:rsidRDefault="00993DF6" w:rsidP="00BE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2CB41" w14:textId="77777777" w:rsidR="00993DF6" w:rsidRDefault="00993DF6" w:rsidP="00BE6710">
      <w:pPr>
        <w:spacing w:after="0" w:line="240" w:lineRule="auto"/>
      </w:pPr>
      <w:r>
        <w:separator/>
      </w:r>
    </w:p>
  </w:footnote>
  <w:footnote w:type="continuationSeparator" w:id="0">
    <w:p w14:paraId="287FA9CC" w14:textId="77777777" w:rsidR="00993DF6" w:rsidRDefault="00993DF6" w:rsidP="00BE6710">
      <w:pPr>
        <w:spacing w:after="0" w:line="240" w:lineRule="auto"/>
      </w:pPr>
      <w:r>
        <w:continuationSeparator/>
      </w:r>
    </w:p>
  </w:footnote>
  <w:footnote w:id="1">
    <w:p w14:paraId="7C26C0B4" w14:textId="4414C5EE" w:rsidR="00136D2E" w:rsidRDefault="00136D2E" w:rsidP="00136D2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136D2E">
        <w:rPr>
          <w:rFonts w:cs="Arial"/>
          <w:rtl/>
        </w:rPr>
        <w:t>دکترا</w:t>
      </w:r>
      <w:r w:rsidRPr="00136D2E">
        <w:rPr>
          <w:rFonts w:cs="Arial" w:hint="cs"/>
          <w:rtl/>
        </w:rPr>
        <w:t>ی</w:t>
      </w:r>
      <w:r w:rsidRPr="00136D2E">
        <w:rPr>
          <w:rFonts w:cs="Arial"/>
          <w:rtl/>
        </w:rPr>
        <w:t xml:space="preserve"> مد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ر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ت</w:t>
      </w:r>
      <w:r w:rsidRPr="00136D2E">
        <w:rPr>
          <w:rFonts w:cs="Arial"/>
          <w:rtl/>
        </w:rPr>
        <w:t xml:space="preserve"> آموزش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،</w:t>
      </w:r>
      <w:r w:rsidRPr="00136D2E">
        <w:rPr>
          <w:rFonts w:cs="Arial"/>
          <w:rtl/>
        </w:rPr>
        <w:t xml:space="preserve"> مرکز توسعه و تحق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قات</w:t>
      </w:r>
      <w:r w:rsidRPr="00136D2E">
        <w:rPr>
          <w:rFonts w:cs="Arial"/>
          <w:rtl/>
        </w:rPr>
        <w:t xml:space="preserve"> بال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ن</w:t>
      </w:r>
      <w:r w:rsidRPr="00136D2E">
        <w:rPr>
          <w:rFonts w:cs="Arial" w:hint="cs"/>
          <w:rtl/>
        </w:rPr>
        <w:t>ی</w:t>
      </w:r>
      <w:r w:rsidRPr="00136D2E">
        <w:rPr>
          <w:rFonts w:cs="Arial"/>
          <w:rtl/>
        </w:rPr>
        <w:t xml:space="preserve"> ب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مارستان</w:t>
      </w:r>
      <w:r w:rsidRPr="00136D2E">
        <w:rPr>
          <w:rFonts w:cs="Arial"/>
          <w:rtl/>
        </w:rPr>
        <w:t xml:space="preserve"> امام رضا(ع)، دانشگاه علوم پزشک</w:t>
      </w:r>
      <w:r w:rsidRPr="00136D2E">
        <w:rPr>
          <w:rFonts w:cs="Arial" w:hint="cs"/>
          <w:rtl/>
        </w:rPr>
        <w:t>ی</w:t>
      </w:r>
      <w:r w:rsidRPr="00136D2E">
        <w:rPr>
          <w:rFonts w:cs="Arial"/>
          <w:rtl/>
        </w:rPr>
        <w:t xml:space="preserve"> کرمانشاه، کرمانشاه، ا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ران</w:t>
      </w:r>
    </w:p>
  </w:footnote>
  <w:footnote w:id="2">
    <w:p w14:paraId="78A84770" w14:textId="79CB6B11" w:rsidR="00136D2E" w:rsidRDefault="00136D2E" w:rsidP="00136D2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136D2E">
        <w:rPr>
          <w:rFonts w:cs="Arial"/>
          <w:rtl/>
        </w:rPr>
        <w:t>کارشناس پرستار</w:t>
      </w:r>
      <w:r w:rsidRPr="00136D2E">
        <w:rPr>
          <w:rFonts w:cs="Arial" w:hint="cs"/>
          <w:rtl/>
        </w:rPr>
        <w:t>ی</w:t>
      </w:r>
      <w:r w:rsidRPr="00136D2E">
        <w:rPr>
          <w:rFonts w:cs="Arial"/>
          <w:rtl/>
        </w:rPr>
        <w:t xml:space="preserve"> ، مرکز توسعه و تحق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قات</w:t>
      </w:r>
      <w:r w:rsidRPr="00136D2E">
        <w:rPr>
          <w:rFonts w:cs="Arial"/>
          <w:rtl/>
        </w:rPr>
        <w:t xml:space="preserve"> بال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ن</w:t>
      </w:r>
      <w:r w:rsidRPr="00136D2E">
        <w:rPr>
          <w:rFonts w:cs="Arial" w:hint="cs"/>
          <w:rtl/>
        </w:rPr>
        <w:t>ی</w:t>
      </w:r>
      <w:r w:rsidRPr="00136D2E">
        <w:rPr>
          <w:rFonts w:cs="Arial"/>
          <w:rtl/>
        </w:rPr>
        <w:t xml:space="preserve"> ب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مارستان</w:t>
      </w:r>
      <w:r w:rsidRPr="00136D2E">
        <w:rPr>
          <w:rFonts w:cs="Arial"/>
          <w:rtl/>
        </w:rPr>
        <w:t xml:space="preserve"> امام رضا(ع)، دانشگاه علوم پزشک</w:t>
      </w:r>
      <w:r w:rsidRPr="00136D2E">
        <w:rPr>
          <w:rFonts w:cs="Arial" w:hint="cs"/>
          <w:rtl/>
        </w:rPr>
        <w:t>ی</w:t>
      </w:r>
      <w:r w:rsidRPr="00136D2E">
        <w:rPr>
          <w:rFonts w:cs="Arial"/>
          <w:rtl/>
        </w:rPr>
        <w:t xml:space="preserve"> کرمانشاه، کرمانشاه، ا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ران</w:t>
      </w:r>
    </w:p>
  </w:footnote>
  <w:footnote w:id="3">
    <w:p w14:paraId="4ABDACE2" w14:textId="459D5FEF" w:rsidR="00136D2E" w:rsidRDefault="00136D2E" w:rsidP="00136D2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136D2E">
        <w:rPr>
          <w:rFonts w:cs="Arial"/>
          <w:rtl/>
        </w:rPr>
        <w:t>دکترا</w:t>
      </w:r>
      <w:r w:rsidRPr="00136D2E">
        <w:rPr>
          <w:rFonts w:cs="Arial" w:hint="cs"/>
          <w:rtl/>
        </w:rPr>
        <w:t>ی</w:t>
      </w:r>
      <w:r w:rsidRPr="00136D2E">
        <w:rPr>
          <w:rFonts w:cs="Arial"/>
          <w:rtl/>
        </w:rPr>
        <w:t xml:space="preserve"> حرفه ا</w:t>
      </w:r>
      <w:r w:rsidRPr="00136D2E">
        <w:rPr>
          <w:rFonts w:cs="Arial" w:hint="cs"/>
          <w:rtl/>
        </w:rPr>
        <w:t>ی</w:t>
      </w:r>
      <w:r w:rsidRPr="00136D2E">
        <w:rPr>
          <w:rFonts w:cs="Arial"/>
          <w:rtl/>
        </w:rPr>
        <w:t xml:space="preserve"> پزشک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،</w:t>
      </w:r>
      <w:r w:rsidRPr="00136D2E">
        <w:rPr>
          <w:rFonts w:cs="Arial"/>
          <w:rtl/>
        </w:rPr>
        <w:t xml:space="preserve"> ب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مارستان</w:t>
      </w:r>
      <w:r w:rsidRPr="00136D2E">
        <w:rPr>
          <w:rFonts w:cs="Arial"/>
          <w:rtl/>
        </w:rPr>
        <w:t xml:space="preserve"> دکتر محمد کرمانشاه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،</w:t>
      </w:r>
      <w:r w:rsidRPr="00136D2E">
        <w:rPr>
          <w:rFonts w:cs="Arial"/>
          <w:rtl/>
        </w:rPr>
        <w:t xml:space="preserve"> دانشگاه علوم پزشک</w:t>
      </w:r>
      <w:r w:rsidRPr="00136D2E">
        <w:rPr>
          <w:rFonts w:cs="Arial" w:hint="cs"/>
          <w:rtl/>
        </w:rPr>
        <w:t>ی</w:t>
      </w:r>
      <w:r w:rsidRPr="00136D2E">
        <w:rPr>
          <w:rFonts w:cs="Arial"/>
          <w:rtl/>
        </w:rPr>
        <w:t xml:space="preserve"> کرمانشاه، کرمانشاه، ا</w:t>
      </w:r>
      <w:r w:rsidRPr="00136D2E">
        <w:rPr>
          <w:rFonts w:cs="Arial" w:hint="cs"/>
          <w:rtl/>
        </w:rPr>
        <w:t>ی</w:t>
      </w:r>
      <w:r w:rsidRPr="00136D2E">
        <w:rPr>
          <w:rFonts w:cs="Arial" w:hint="eastAsia"/>
          <w:rtl/>
        </w:rPr>
        <w:t>ران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264CC"/>
    <w:multiLevelType w:val="hybridMultilevel"/>
    <w:tmpl w:val="80CECA42"/>
    <w:lvl w:ilvl="0" w:tplc="8584AD6C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59"/>
    <w:rsid w:val="00076B20"/>
    <w:rsid w:val="000C6783"/>
    <w:rsid w:val="000E5DCC"/>
    <w:rsid w:val="00136D2E"/>
    <w:rsid w:val="001C1202"/>
    <w:rsid w:val="002141CB"/>
    <w:rsid w:val="00227173"/>
    <w:rsid w:val="00233B6D"/>
    <w:rsid w:val="00251A92"/>
    <w:rsid w:val="0025323C"/>
    <w:rsid w:val="00260A20"/>
    <w:rsid w:val="0027536F"/>
    <w:rsid w:val="00276F7B"/>
    <w:rsid w:val="00344477"/>
    <w:rsid w:val="003C37E0"/>
    <w:rsid w:val="003E37A3"/>
    <w:rsid w:val="00424CFD"/>
    <w:rsid w:val="004462AC"/>
    <w:rsid w:val="00482A43"/>
    <w:rsid w:val="00492A24"/>
    <w:rsid w:val="004C79D6"/>
    <w:rsid w:val="004E5EEA"/>
    <w:rsid w:val="004E649F"/>
    <w:rsid w:val="00537900"/>
    <w:rsid w:val="005702A3"/>
    <w:rsid w:val="00660C0A"/>
    <w:rsid w:val="00676B9F"/>
    <w:rsid w:val="00680D49"/>
    <w:rsid w:val="006C558A"/>
    <w:rsid w:val="00700FE1"/>
    <w:rsid w:val="00751AAE"/>
    <w:rsid w:val="00755949"/>
    <w:rsid w:val="007B4B11"/>
    <w:rsid w:val="007C008C"/>
    <w:rsid w:val="007F3244"/>
    <w:rsid w:val="00844292"/>
    <w:rsid w:val="008473C1"/>
    <w:rsid w:val="008F25EA"/>
    <w:rsid w:val="008F2B7E"/>
    <w:rsid w:val="009574C5"/>
    <w:rsid w:val="009727A1"/>
    <w:rsid w:val="00993DF6"/>
    <w:rsid w:val="00A2411F"/>
    <w:rsid w:val="00A545EB"/>
    <w:rsid w:val="00B314EC"/>
    <w:rsid w:val="00B9387C"/>
    <w:rsid w:val="00BA3B0E"/>
    <w:rsid w:val="00BE6710"/>
    <w:rsid w:val="00BF4EA3"/>
    <w:rsid w:val="00C20059"/>
    <w:rsid w:val="00C77B83"/>
    <w:rsid w:val="00C808AE"/>
    <w:rsid w:val="00C8408F"/>
    <w:rsid w:val="00D026ED"/>
    <w:rsid w:val="00D84CFC"/>
    <w:rsid w:val="00D96312"/>
    <w:rsid w:val="00DB418E"/>
    <w:rsid w:val="00DB7FED"/>
    <w:rsid w:val="00DD7961"/>
    <w:rsid w:val="00E33E01"/>
    <w:rsid w:val="00E7175C"/>
    <w:rsid w:val="00F26A99"/>
    <w:rsid w:val="00F8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A30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wtze">
    <w:name w:val="hwtze"/>
    <w:basedOn w:val="DefaultParagraphFont"/>
    <w:rsid w:val="00C20059"/>
  </w:style>
  <w:style w:type="character" w:customStyle="1" w:styleId="rynqvb">
    <w:name w:val="rynqvb"/>
    <w:basedOn w:val="DefaultParagraphFont"/>
    <w:rsid w:val="00C20059"/>
  </w:style>
  <w:style w:type="paragraph" w:styleId="EndnoteText">
    <w:name w:val="endnote text"/>
    <w:basedOn w:val="Normal"/>
    <w:link w:val="EndnoteTextChar"/>
    <w:uiPriority w:val="99"/>
    <w:semiHidden/>
    <w:unhideWhenUsed/>
    <w:rsid w:val="00BE671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E671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E671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7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67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67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BE67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3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8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wtze">
    <w:name w:val="hwtze"/>
    <w:basedOn w:val="DefaultParagraphFont"/>
    <w:rsid w:val="00C20059"/>
  </w:style>
  <w:style w:type="character" w:customStyle="1" w:styleId="rynqvb">
    <w:name w:val="rynqvb"/>
    <w:basedOn w:val="DefaultParagraphFont"/>
    <w:rsid w:val="00C20059"/>
  </w:style>
  <w:style w:type="paragraph" w:styleId="EndnoteText">
    <w:name w:val="endnote text"/>
    <w:basedOn w:val="Normal"/>
    <w:link w:val="EndnoteTextChar"/>
    <w:uiPriority w:val="99"/>
    <w:semiHidden/>
    <w:unhideWhenUsed/>
    <w:rsid w:val="00BE671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E671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E671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7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67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67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BE67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3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Sheet1!$A$2:$A$10</c:f>
              <c:strCache>
                <c:ptCount val="9"/>
                <c:pt idx="0">
                  <c:v>زنان</c:v>
                </c:pt>
                <c:pt idx="1">
                  <c:v>PICU</c:v>
                </c:pt>
                <c:pt idx="2">
                  <c:v>انکولوژی</c:v>
                </c:pt>
                <c:pt idx="3">
                  <c:v>ICU جراحی </c:v>
                </c:pt>
                <c:pt idx="4">
                  <c:v>نروسرجری</c:v>
                </c:pt>
                <c:pt idx="5">
                  <c:v>داخلی</c:v>
                </c:pt>
                <c:pt idx="6">
                  <c:v>ICU  تنفس </c:v>
                </c:pt>
                <c:pt idx="7">
                  <c:v>عفونی</c:v>
                </c:pt>
                <c:pt idx="8">
                  <c:v>postccu</c:v>
                </c:pt>
              </c:strCache>
            </c:strRef>
          </c:cat>
          <c:val>
            <c:numRef>
              <c:f>Sheet1!$B$2:$B$10</c:f>
              <c:numCache>
                <c:formatCode>0%</c:formatCode>
                <c:ptCount val="9"/>
                <c:pt idx="0">
                  <c:v>0.09</c:v>
                </c:pt>
                <c:pt idx="1">
                  <c:v>0.09</c:v>
                </c:pt>
                <c:pt idx="2" formatCode="0.00%">
                  <c:v>0.27</c:v>
                </c:pt>
                <c:pt idx="3">
                  <c:v>4.4999999999999998E-2</c:v>
                </c:pt>
                <c:pt idx="4" formatCode="0.00%">
                  <c:v>0.18</c:v>
                </c:pt>
                <c:pt idx="5" formatCode="0.00%">
                  <c:v>4.4999999999999998E-2</c:v>
                </c:pt>
                <c:pt idx="6">
                  <c:v>4.4999999999999998E-2</c:v>
                </c:pt>
                <c:pt idx="7" formatCode="0.00%">
                  <c:v>0.18</c:v>
                </c:pt>
                <c:pt idx="8" formatCode="0.00%">
                  <c:v>4.4999999999999998E-2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107-4999-80EF-DC19F825A9C5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B3CDC-BBC7-4A7C-B635-D50BA1B74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his</dc:creator>
  <cp:lastModifiedBy>pc</cp:lastModifiedBy>
  <cp:revision>2</cp:revision>
  <dcterms:created xsi:type="dcterms:W3CDTF">2025-11-25T08:49:00Z</dcterms:created>
  <dcterms:modified xsi:type="dcterms:W3CDTF">2025-11-25T08:49:00Z</dcterms:modified>
</cp:coreProperties>
</file>